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D4" w:rsidRDefault="006D74D4" w:rsidP="00453403">
      <w:pPr>
        <w:rPr>
          <w:rFonts w:ascii="Bookman Old Style" w:hAnsi="Bookman Old Style"/>
          <w:b/>
          <w:sz w:val="28"/>
          <w:szCs w:val="28"/>
        </w:rPr>
      </w:pPr>
      <w:bookmarkStart w:id="0" w:name="_GoBack"/>
      <w:bookmarkEnd w:id="0"/>
    </w:p>
    <w:p w:rsidR="00D831DD" w:rsidRDefault="00D831DD" w:rsidP="00D831DD">
      <w:pPr>
        <w:jc w:val="center"/>
        <w:rPr>
          <w:rFonts w:ascii="Bookman Old Style" w:hAnsi="Bookman Old Style"/>
          <w:b/>
          <w:sz w:val="28"/>
          <w:szCs w:val="28"/>
        </w:rPr>
      </w:pPr>
      <w:r>
        <w:rPr>
          <w:rFonts w:ascii="Bookman Old Style" w:hAnsi="Bookman Old Style"/>
          <w:b/>
          <w:sz w:val="28"/>
          <w:szCs w:val="28"/>
        </w:rPr>
        <w:t>IN THE COURT OF APPEAL OF LESOTHO</w:t>
      </w:r>
    </w:p>
    <w:p w:rsidR="006D74D4" w:rsidRDefault="006D74D4" w:rsidP="00386111">
      <w:pPr>
        <w:rPr>
          <w:rFonts w:ascii="Bookman Old Style" w:hAnsi="Bookman Old Style"/>
          <w:b/>
          <w:sz w:val="28"/>
          <w:szCs w:val="28"/>
        </w:rPr>
      </w:pPr>
    </w:p>
    <w:p w:rsidR="00386111" w:rsidRDefault="00386111" w:rsidP="00386111">
      <w:pPr>
        <w:rPr>
          <w:rFonts w:ascii="Bookman Old Style" w:hAnsi="Bookman Old Style"/>
          <w:b/>
          <w:sz w:val="28"/>
          <w:szCs w:val="28"/>
        </w:rPr>
      </w:pPr>
      <w:r>
        <w:rPr>
          <w:rFonts w:ascii="Bookman Old Style" w:hAnsi="Bookman Old Style"/>
          <w:b/>
          <w:sz w:val="28"/>
          <w:szCs w:val="28"/>
        </w:rPr>
        <w:t>HELD AT MASERU</w:t>
      </w:r>
    </w:p>
    <w:p w:rsidR="00D831DD" w:rsidRDefault="00D831DD" w:rsidP="00D831DD">
      <w:pPr>
        <w:jc w:val="right"/>
        <w:rPr>
          <w:rFonts w:ascii="Bookman Old Style" w:hAnsi="Bookman Old Style"/>
          <w:b/>
          <w:sz w:val="28"/>
          <w:szCs w:val="28"/>
        </w:rPr>
      </w:pPr>
      <w:r>
        <w:rPr>
          <w:rFonts w:ascii="Bookman Old Style" w:hAnsi="Bookman Old Style"/>
          <w:b/>
          <w:sz w:val="28"/>
          <w:szCs w:val="28"/>
        </w:rPr>
        <w:t xml:space="preserve">C </w:t>
      </w:r>
      <w:r w:rsidR="00DB0F9A">
        <w:rPr>
          <w:rFonts w:ascii="Bookman Old Style" w:hAnsi="Bookman Old Style"/>
          <w:b/>
          <w:sz w:val="28"/>
          <w:szCs w:val="28"/>
        </w:rPr>
        <w:t>OF A (CIV)</w:t>
      </w:r>
      <w:r w:rsidR="00C30854">
        <w:rPr>
          <w:rFonts w:ascii="Bookman Old Style" w:hAnsi="Bookman Old Style"/>
          <w:b/>
          <w:sz w:val="28"/>
          <w:szCs w:val="28"/>
        </w:rPr>
        <w:t xml:space="preserve"> No. </w:t>
      </w:r>
      <w:r w:rsidR="00DB0F9A">
        <w:rPr>
          <w:rFonts w:ascii="Bookman Old Style" w:hAnsi="Bookman Old Style"/>
          <w:b/>
          <w:sz w:val="28"/>
          <w:szCs w:val="28"/>
        </w:rPr>
        <w:t>8</w:t>
      </w:r>
      <w:r>
        <w:rPr>
          <w:rFonts w:ascii="Bookman Old Style" w:hAnsi="Bookman Old Style"/>
          <w:b/>
          <w:sz w:val="28"/>
          <w:szCs w:val="28"/>
        </w:rPr>
        <w:t>/20</w:t>
      </w:r>
      <w:r w:rsidR="00BE053B">
        <w:rPr>
          <w:rFonts w:ascii="Bookman Old Style" w:hAnsi="Bookman Old Style"/>
          <w:b/>
          <w:sz w:val="28"/>
          <w:szCs w:val="28"/>
        </w:rPr>
        <w:t>2</w:t>
      </w:r>
      <w:r>
        <w:rPr>
          <w:rFonts w:ascii="Bookman Old Style" w:hAnsi="Bookman Old Style"/>
          <w:b/>
          <w:sz w:val="28"/>
          <w:szCs w:val="28"/>
        </w:rPr>
        <w:t>1</w:t>
      </w:r>
    </w:p>
    <w:p w:rsidR="00BE053B" w:rsidRPr="002E1E25" w:rsidRDefault="00BE053B" w:rsidP="00BE053B">
      <w:pPr>
        <w:jc w:val="right"/>
        <w:rPr>
          <w:rFonts w:ascii="Bookman Old Style" w:hAnsi="Bookman Old Style"/>
          <w:b/>
          <w:sz w:val="28"/>
          <w:szCs w:val="28"/>
        </w:rPr>
      </w:pPr>
      <w:r w:rsidRPr="002E1E25">
        <w:rPr>
          <w:rFonts w:ascii="Bookman Old Style" w:hAnsi="Bookman Old Style"/>
          <w:b/>
          <w:sz w:val="28"/>
          <w:szCs w:val="28"/>
        </w:rPr>
        <w:t>C</w:t>
      </w:r>
      <w:r w:rsidR="00C30854">
        <w:rPr>
          <w:rFonts w:ascii="Bookman Old Style" w:hAnsi="Bookman Old Style"/>
          <w:b/>
          <w:sz w:val="28"/>
          <w:szCs w:val="28"/>
        </w:rPr>
        <w:t>ONST CASE NO.19</w:t>
      </w:r>
      <w:r w:rsidRPr="002E1E25">
        <w:rPr>
          <w:rFonts w:ascii="Bookman Old Style" w:hAnsi="Bookman Old Style"/>
          <w:b/>
          <w:sz w:val="28"/>
          <w:szCs w:val="28"/>
        </w:rPr>
        <w:t>/2011</w:t>
      </w:r>
    </w:p>
    <w:p w:rsidR="00D831DD" w:rsidRDefault="00D831DD" w:rsidP="00D831DD">
      <w:pPr>
        <w:spacing w:line="240" w:lineRule="auto"/>
        <w:rPr>
          <w:rFonts w:ascii="Bookman Old Style" w:hAnsi="Bookman Old Style"/>
          <w:sz w:val="28"/>
          <w:szCs w:val="28"/>
        </w:rPr>
      </w:pPr>
      <w:r>
        <w:rPr>
          <w:rFonts w:ascii="Bookman Old Style" w:hAnsi="Bookman Old Style"/>
          <w:sz w:val="28"/>
          <w:szCs w:val="28"/>
        </w:rPr>
        <w:t xml:space="preserve">In the matter </w:t>
      </w:r>
      <w:r w:rsidR="00BE053B">
        <w:rPr>
          <w:rFonts w:ascii="Bookman Old Style" w:hAnsi="Bookman Old Style"/>
          <w:sz w:val="28"/>
          <w:szCs w:val="28"/>
        </w:rPr>
        <w:t>of</w:t>
      </w:r>
      <w:r>
        <w:rPr>
          <w:rFonts w:ascii="Bookman Old Style" w:hAnsi="Bookman Old Style"/>
          <w:sz w:val="28"/>
          <w:szCs w:val="28"/>
        </w:rPr>
        <w:t>:</w:t>
      </w:r>
    </w:p>
    <w:p w:rsidR="00D831DD" w:rsidRDefault="00D831DD" w:rsidP="00D831DD">
      <w:pPr>
        <w:spacing w:line="240" w:lineRule="auto"/>
        <w:rPr>
          <w:rFonts w:ascii="Bookman Old Style" w:hAnsi="Bookman Old Style"/>
          <w:b/>
          <w:sz w:val="28"/>
          <w:szCs w:val="28"/>
        </w:rPr>
      </w:pPr>
    </w:p>
    <w:p w:rsidR="009A0530" w:rsidRPr="006D74D4" w:rsidRDefault="00C30854" w:rsidP="00D831DD">
      <w:pPr>
        <w:spacing w:line="240" w:lineRule="auto"/>
        <w:rPr>
          <w:rFonts w:ascii="Bookman Old Style" w:hAnsi="Bookman Old Style"/>
          <w:b/>
          <w:sz w:val="24"/>
          <w:szCs w:val="24"/>
        </w:rPr>
      </w:pPr>
      <w:r w:rsidRPr="006D74D4">
        <w:rPr>
          <w:rFonts w:ascii="Bookman Old Style" w:hAnsi="Bookman Old Style"/>
          <w:b/>
          <w:sz w:val="24"/>
          <w:szCs w:val="24"/>
        </w:rPr>
        <w:t>HOME AFFAIRS EX WORKERS</w:t>
      </w:r>
      <w:r w:rsidR="00BE053B" w:rsidRPr="006D74D4">
        <w:rPr>
          <w:rFonts w:ascii="Bookman Old Style" w:hAnsi="Bookman Old Style"/>
          <w:b/>
          <w:sz w:val="24"/>
          <w:szCs w:val="24"/>
        </w:rPr>
        <w:t xml:space="preserve">  </w:t>
      </w:r>
      <w:r w:rsidR="00293136" w:rsidRPr="006D74D4">
        <w:rPr>
          <w:rFonts w:ascii="Bookman Old Style" w:hAnsi="Bookman Old Style"/>
          <w:b/>
          <w:sz w:val="24"/>
          <w:szCs w:val="24"/>
        </w:rPr>
        <w:t xml:space="preserve">                   </w:t>
      </w:r>
      <w:r w:rsidR="006D74D4" w:rsidRPr="006D74D4">
        <w:rPr>
          <w:rFonts w:ascii="Bookman Old Style" w:hAnsi="Bookman Old Style"/>
          <w:b/>
          <w:sz w:val="24"/>
          <w:szCs w:val="24"/>
        </w:rPr>
        <w:tab/>
      </w:r>
      <w:r w:rsidR="006D74D4">
        <w:rPr>
          <w:rFonts w:ascii="Bookman Old Style" w:hAnsi="Bookman Old Style"/>
          <w:b/>
          <w:sz w:val="24"/>
          <w:szCs w:val="24"/>
        </w:rPr>
        <w:tab/>
      </w:r>
      <w:r w:rsidR="00293136" w:rsidRPr="006D74D4">
        <w:rPr>
          <w:rFonts w:ascii="Bookman Old Style" w:hAnsi="Bookman Old Style"/>
          <w:b/>
          <w:sz w:val="24"/>
          <w:szCs w:val="24"/>
        </w:rPr>
        <w:t>1</w:t>
      </w:r>
      <w:r w:rsidR="00293136" w:rsidRPr="006D74D4">
        <w:rPr>
          <w:rFonts w:ascii="Bookman Old Style" w:hAnsi="Bookman Old Style"/>
          <w:b/>
          <w:sz w:val="24"/>
          <w:szCs w:val="24"/>
          <w:vertAlign w:val="superscript"/>
        </w:rPr>
        <w:t>ST</w:t>
      </w:r>
      <w:r w:rsidR="00293136" w:rsidRPr="006D74D4">
        <w:rPr>
          <w:rFonts w:ascii="Bookman Old Style" w:hAnsi="Bookman Old Style"/>
          <w:b/>
          <w:sz w:val="24"/>
          <w:szCs w:val="24"/>
        </w:rPr>
        <w:t xml:space="preserve"> APPELLANT</w:t>
      </w:r>
      <w:r w:rsidR="009A0530" w:rsidRPr="006D74D4">
        <w:rPr>
          <w:rFonts w:ascii="Bookman Old Style" w:hAnsi="Bookman Old Style"/>
          <w:b/>
          <w:sz w:val="24"/>
          <w:szCs w:val="24"/>
        </w:rPr>
        <w:t xml:space="preserve">                             </w:t>
      </w:r>
    </w:p>
    <w:p w:rsidR="009A0530"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LIMPHO SISINYI</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6D74D4">
        <w:rPr>
          <w:rFonts w:ascii="Bookman Old Style" w:hAnsi="Bookman Old Style"/>
          <w:b/>
          <w:sz w:val="24"/>
          <w:szCs w:val="24"/>
        </w:rPr>
        <w:tab/>
      </w:r>
      <w:r w:rsidR="00293136" w:rsidRPr="006D74D4">
        <w:rPr>
          <w:rFonts w:ascii="Bookman Old Style" w:hAnsi="Bookman Old Style"/>
          <w:b/>
          <w:sz w:val="24"/>
          <w:szCs w:val="24"/>
        </w:rPr>
        <w:t>2</w:t>
      </w:r>
      <w:r w:rsidR="00293136" w:rsidRPr="006D74D4">
        <w:rPr>
          <w:rFonts w:ascii="Bookman Old Style" w:hAnsi="Bookman Old Style"/>
          <w:b/>
          <w:sz w:val="24"/>
          <w:szCs w:val="24"/>
          <w:vertAlign w:val="superscript"/>
        </w:rPr>
        <w:t>ND</w:t>
      </w:r>
      <w:r w:rsidRPr="006D74D4">
        <w:rPr>
          <w:rFonts w:ascii="Bookman Old Style" w:hAnsi="Bookman Old Style"/>
          <w:b/>
          <w:sz w:val="24"/>
          <w:szCs w:val="24"/>
        </w:rPr>
        <w:t xml:space="preserve"> APPELLANT </w:t>
      </w:r>
    </w:p>
    <w:p w:rsidR="009A0530"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MATSALI LINTSA</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6D74D4">
        <w:rPr>
          <w:rFonts w:ascii="Bookman Old Style" w:hAnsi="Bookman Old Style"/>
          <w:b/>
          <w:sz w:val="24"/>
          <w:szCs w:val="24"/>
        </w:rPr>
        <w:tab/>
      </w:r>
      <w:r w:rsidR="00293136" w:rsidRPr="006D74D4">
        <w:rPr>
          <w:rFonts w:ascii="Bookman Old Style" w:hAnsi="Bookman Old Style"/>
          <w:b/>
          <w:sz w:val="24"/>
          <w:szCs w:val="24"/>
        </w:rPr>
        <w:t>3</w:t>
      </w:r>
      <w:r w:rsidR="00293136" w:rsidRPr="006D74D4">
        <w:rPr>
          <w:rFonts w:ascii="Bookman Old Style" w:hAnsi="Bookman Old Style"/>
          <w:b/>
          <w:sz w:val="24"/>
          <w:szCs w:val="24"/>
          <w:vertAlign w:val="superscript"/>
        </w:rPr>
        <w:t>RD</w:t>
      </w:r>
      <w:r w:rsidRPr="006D74D4">
        <w:rPr>
          <w:rFonts w:ascii="Bookman Old Style" w:hAnsi="Bookman Old Style"/>
          <w:b/>
          <w:sz w:val="24"/>
          <w:szCs w:val="24"/>
        </w:rPr>
        <w:t xml:space="preserve"> APPELLANT</w:t>
      </w:r>
    </w:p>
    <w:p w:rsidR="009A0530"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MOLEBOHENG RAMABELE</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6D74D4">
        <w:rPr>
          <w:rFonts w:ascii="Bookman Old Style" w:hAnsi="Bookman Old Style"/>
          <w:b/>
          <w:sz w:val="24"/>
          <w:szCs w:val="24"/>
        </w:rPr>
        <w:tab/>
      </w:r>
      <w:r w:rsidR="00293136" w:rsidRPr="006D74D4">
        <w:rPr>
          <w:rFonts w:ascii="Bookman Old Style" w:hAnsi="Bookman Old Style"/>
          <w:b/>
          <w:sz w:val="24"/>
          <w:szCs w:val="24"/>
        </w:rPr>
        <w:t>4</w:t>
      </w:r>
      <w:r w:rsidR="00293136" w:rsidRPr="006D74D4">
        <w:rPr>
          <w:rFonts w:ascii="Bookman Old Style" w:hAnsi="Bookman Old Style"/>
          <w:b/>
          <w:sz w:val="24"/>
          <w:szCs w:val="24"/>
          <w:vertAlign w:val="superscript"/>
        </w:rPr>
        <w:t>TH</w:t>
      </w:r>
      <w:r w:rsidRPr="006D74D4">
        <w:rPr>
          <w:rFonts w:ascii="Bookman Old Style" w:hAnsi="Bookman Old Style"/>
          <w:b/>
          <w:sz w:val="24"/>
          <w:szCs w:val="24"/>
        </w:rPr>
        <w:t xml:space="preserve"> APPELLANT</w:t>
      </w:r>
    </w:p>
    <w:p w:rsidR="009A0530"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NTS’UOA MOHALE</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293136" w:rsidRPr="006D74D4">
        <w:rPr>
          <w:rFonts w:ascii="Bookman Old Style" w:hAnsi="Bookman Old Style"/>
          <w:b/>
          <w:sz w:val="24"/>
          <w:szCs w:val="24"/>
        </w:rPr>
        <w:t>5</w:t>
      </w:r>
      <w:r w:rsidR="00293136" w:rsidRPr="006D74D4">
        <w:rPr>
          <w:rFonts w:ascii="Bookman Old Style" w:hAnsi="Bookman Old Style"/>
          <w:b/>
          <w:sz w:val="24"/>
          <w:szCs w:val="24"/>
          <w:vertAlign w:val="superscript"/>
        </w:rPr>
        <w:t>TH</w:t>
      </w:r>
      <w:r w:rsidRPr="006D74D4">
        <w:rPr>
          <w:rFonts w:ascii="Bookman Old Style" w:hAnsi="Bookman Old Style"/>
          <w:b/>
          <w:sz w:val="24"/>
          <w:szCs w:val="24"/>
        </w:rPr>
        <w:t xml:space="preserve"> APPELLANT</w:t>
      </w:r>
    </w:p>
    <w:p w:rsidR="009A0530"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MOLIEHI MOTLOMOTLO</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293136" w:rsidRPr="006D74D4">
        <w:rPr>
          <w:rFonts w:ascii="Bookman Old Style" w:hAnsi="Bookman Old Style"/>
          <w:b/>
          <w:sz w:val="24"/>
          <w:szCs w:val="24"/>
        </w:rPr>
        <w:t>6</w:t>
      </w:r>
      <w:r w:rsidR="00293136" w:rsidRPr="006D74D4">
        <w:rPr>
          <w:rFonts w:ascii="Bookman Old Style" w:hAnsi="Bookman Old Style"/>
          <w:b/>
          <w:sz w:val="24"/>
          <w:szCs w:val="24"/>
          <w:vertAlign w:val="superscript"/>
        </w:rPr>
        <w:t>TH</w:t>
      </w:r>
      <w:r w:rsidRPr="006D74D4">
        <w:rPr>
          <w:rFonts w:ascii="Bookman Old Style" w:hAnsi="Bookman Old Style"/>
          <w:b/>
          <w:sz w:val="24"/>
          <w:szCs w:val="24"/>
        </w:rPr>
        <w:t xml:space="preserve"> APPELLANT</w:t>
      </w:r>
    </w:p>
    <w:p w:rsidR="00D831DD" w:rsidRPr="006D74D4" w:rsidRDefault="009A0530" w:rsidP="00D831DD">
      <w:pPr>
        <w:spacing w:line="240" w:lineRule="auto"/>
        <w:rPr>
          <w:rFonts w:ascii="Bookman Old Style" w:hAnsi="Bookman Old Style"/>
          <w:b/>
          <w:sz w:val="24"/>
          <w:szCs w:val="24"/>
        </w:rPr>
      </w:pPr>
      <w:r w:rsidRPr="006D74D4">
        <w:rPr>
          <w:rFonts w:ascii="Bookman Old Style" w:hAnsi="Bookman Old Style"/>
          <w:b/>
          <w:sz w:val="24"/>
          <w:szCs w:val="24"/>
        </w:rPr>
        <w:t>LIMPHO THEKO &amp; 172 OTHERS</w:t>
      </w:r>
      <w:r w:rsidR="00D831DD" w:rsidRPr="006D74D4">
        <w:rPr>
          <w:rFonts w:ascii="Bookman Old Style" w:hAnsi="Bookman Old Style"/>
          <w:b/>
          <w:sz w:val="24"/>
          <w:szCs w:val="24"/>
        </w:rPr>
        <w:tab/>
      </w:r>
      <w:r w:rsidR="00D831DD" w:rsidRPr="006D74D4">
        <w:rPr>
          <w:rFonts w:ascii="Bookman Old Style" w:hAnsi="Bookman Old Style"/>
          <w:b/>
          <w:sz w:val="24"/>
          <w:szCs w:val="24"/>
        </w:rPr>
        <w:tab/>
      </w:r>
      <w:r w:rsidRPr="006D74D4">
        <w:rPr>
          <w:rFonts w:ascii="Bookman Old Style" w:hAnsi="Bookman Old Style"/>
          <w:b/>
          <w:sz w:val="24"/>
          <w:szCs w:val="24"/>
        </w:rPr>
        <w:tab/>
      </w:r>
      <w:r w:rsidR="006D74D4">
        <w:rPr>
          <w:rFonts w:ascii="Bookman Old Style" w:hAnsi="Bookman Old Style"/>
          <w:b/>
          <w:sz w:val="24"/>
          <w:szCs w:val="24"/>
        </w:rPr>
        <w:tab/>
      </w:r>
      <w:r w:rsidR="00293136" w:rsidRPr="006D74D4">
        <w:rPr>
          <w:rFonts w:ascii="Bookman Old Style" w:hAnsi="Bookman Old Style"/>
          <w:b/>
          <w:sz w:val="24"/>
          <w:szCs w:val="24"/>
        </w:rPr>
        <w:t>7</w:t>
      </w:r>
      <w:r w:rsidR="00293136" w:rsidRPr="006D74D4">
        <w:rPr>
          <w:rFonts w:ascii="Bookman Old Style" w:hAnsi="Bookman Old Style"/>
          <w:b/>
          <w:sz w:val="24"/>
          <w:szCs w:val="24"/>
          <w:vertAlign w:val="superscript"/>
        </w:rPr>
        <w:t>TH</w:t>
      </w:r>
      <w:r w:rsidR="00293136" w:rsidRPr="006D74D4">
        <w:rPr>
          <w:rFonts w:ascii="Bookman Old Style" w:hAnsi="Bookman Old Style"/>
          <w:b/>
          <w:sz w:val="24"/>
          <w:szCs w:val="24"/>
        </w:rPr>
        <w:t xml:space="preserve"> APPELLANT</w:t>
      </w:r>
    </w:p>
    <w:p w:rsidR="00D831DD" w:rsidRPr="006D74D4" w:rsidRDefault="00D831DD" w:rsidP="00D831DD">
      <w:pPr>
        <w:spacing w:line="240" w:lineRule="auto"/>
        <w:rPr>
          <w:rFonts w:ascii="Bookman Old Style" w:hAnsi="Bookman Old Style"/>
          <w:b/>
          <w:sz w:val="24"/>
          <w:szCs w:val="24"/>
        </w:rPr>
      </w:pPr>
    </w:p>
    <w:p w:rsidR="00D831DD" w:rsidRPr="006D74D4" w:rsidRDefault="00EF0887" w:rsidP="00D831DD">
      <w:pPr>
        <w:spacing w:line="240" w:lineRule="auto"/>
        <w:rPr>
          <w:rFonts w:ascii="Bookman Old Style" w:hAnsi="Bookman Old Style"/>
          <w:sz w:val="24"/>
          <w:szCs w:val="24"/>
        </w:rPr>
      </w:pPr>
      <w:r w:rsidRPr="006D74D4">
        <w:rPr>
          <w:rFonts w:ascii="Bookman Old Style" w:hAnsi="Bookman Old Style"/>
          <w:sz w:val="24"/>
          <w:szCs w:val="24"/>
        </w:rPr>
        <w:t>AND</w:t>
      </w:r>
    </w:p>
    <w:p w:rsidR="00D831DD" w:rsidRPr="006D74D4" w:rsidRDefault="00D831DD" w:rsidP="00D831DD">
      <w:pPr>
        <w:spacing w:line="240" w:lineRule="auto"/>
        <w:rPr>
          <w:rFonts w:ascii="Bookman Old Style" w:hAnsi="Bookman Old Style"/>
          <w:b/>
          <w:sz w:val="24"/>
          <w:szCs w:val="24"/>
        </w:rPr>
      </w:pPr>
    </w:p>
    <w:p w:rsidR="00CD02FA" w:rsidRPr="006D74D4" w:rsidRDefault="00C30854" w:rsidP="00B3687F">
      <w:pPr>
        <w:tabs>
          <w:tab w:val="left" w:pos="142"/>
        </w:tabs>
        <w:spacing w:line="240" w:lineRule="auto"/>
        <w:ind w:right="-1440"/>
        <w:rPr>
          <w:rFonts w:ascii="Bookman Old Style" w:hAnsi="Bookman Old Style"/>
          <w:b/>
          <w:sz w:val="24"/>
          <w:szCs w:val="24"/>
        </w:rPr>
      </w:pPr>
      <w:r w:rsidRPr="006D74D4">
        <w:rPr>
          <w:rFonts w:ascii="Bookman Old Style" w:hAnsi="Bookman Old Style"/>
          <w:b/>
          <w:sz w:val="24"/>
          <w:szCs w:val="24"/>
        </w:rPr>
        <w:t xml:space="preserve">THE PRINCIPAL SECRETARY MINISTRY OF </w:t>
      </w:r>
    </w:p>
    <w:p w:rsidR="00B3687F" w:rsidRPr="006D74D4" w:rsidRDefault="00C30854" w:rsidP="00B3687F">
      <w:pPr>
        <w:tabs>
          <w:tab w:val="left" w:pos="142"/>
        </w:tabs>
        <w:spacing w:line="240" w:lineRule="auto"/>
        <w:ind w:right="-1440"/>
        <w:rPr>
          <w:rFonts w:ascii="Bookman Old Style" w:hAnsi="Bookman Old Style"/>
          <w:b/>
          <w:sz w:val="24"/>
          <w:szCs w:val="24"/>
        </w:rPr>
      </w:pPr>
      <w:r w:rsidRPr="006D74D4">
        <w:rPr>
          <w:rFonts w:ascii="Bookman Old Style" w:hAnsi="Bookman Old Style"/>
          <w:b/>
          <w:sz w:val="24"/>
          <w:szCs w:val="24"/>
        </w:rPr>
        <w:t>HOME AFFAIRS</w:t>
      </w:r>
      <w:r w:rsidR="00293136" w:rsidRPr="006D74D4">
        <w:rPr>
          <w:rFonts w:ascii="Bookman Old Style" w:hAnsi="Bookman Old Style"/>
          <w:b/>
          <w:sz w:val="24"/>
          <w:szCs w:val="24"/>
        </w:rPr>
        <w:t xml:space="preserve"> (MR TUMELO RABOLETSI)</w:t>
      </w:r>
      <w:r w:rsidR="00D831DD" w:rsidRPr="006D74D4">
        <w:rPr>
          <w:rFonts w:ascii="Bookman Old Style" w:hAnsi="Bookman Old Style"/>
          <w:b/>
          <w:sz w:val="24"/>
          <w:szCs w:val="24"/>
        </w:rPr>
        <w:tab/>
      </w:r>
      <w:r w:rsidR="00386111" w:rsidRPr="006D74D4">
        <w:rPr>
          <w:rFonts w:ascii="Bookman Old Style" w:hAnsi="Bookman Old Style"/>
          <w:b/>
          <w:sz w:val="24"/>
          <w:szCs w:val="24"/>
        </w:rPr>
        <w:tab/>
      </w:r>
      <w:r w:rsidR="00B3687F" w:rsidRPr="006D74D4">
        <w:rPr>
          <w:rFonts w:ascii="Bookman Old Style" w:hAnsi="Bookman Old Style"/>
          <w:b/>
          <w:sz w:val="24"/>
          <w:szCs w:val="24"/>
        </w:rPr>
        <w:t>1</w:t>
      </w:r>
      <w:r w:rsidR="00B3687F" w:rsidRPr="006D74D4">
        <w:rPr>
          <w:rFonts w:ascii="Bookman Old Style" w:hAnsi="Bookman Old Style"/>
          <w:b/>
          <w:sz w:val="24"/>
          <w:szCs w:val="24"/>
          <w:vertAlign w:val="superscript"/>
        </w:rPr>
        <w:t>ST</w:t>
      </w:r>
      <w:r w:rsidR="00B3687F" w:rsidRPr="006D74D4">
        <w:rPr>
          <w:rFonts w:ascii="Bookman Old Style" w:hAnsi="Bookman Old Style"/>
          <w:b/>
          <w:sz w:val="24"/>
          <w:szCs w:val="24"/>
        </w:rPr>
        <w:t xml:space="preserve"> RESPONDENT</w:t>
      </w:r>
    </w:p>
    <w:p w:rsidR="00CD02FA"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 xml:space="preserve">THE MINISTER OF LABOUR AND EMPLOYMENT </w:t>
      </w:r>
    </w:p>
    <w:p w:rsidR="00B3687F"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(HON. MIN. KEKETSO RANTS’O</w:t>
      </w:r>
      <w:proofErr w:type="gramStart"/>
      <w:r w:rsidR="00293136" w:rsidRPr="006D74D4">
        <w:rPr>
          <w:rFonts w:ascii="Bookman Old Style" w:hAnsi="Bookman Old Style"/>
          <w:b/>
          <w:sz w:val="24"/>
          <w:szCs w:val="24"/>
        </w:rPr>
        <w:tab/>
      </w:r>
      <w:r w:rsidR="00D0407E" w:rsidRPr="006D74D4">
        <w:rPr>
          <w:rFonts w:ascii="Bookman Old Style" w:hAnsi="Bookman Old Style"/>
          <w:b/>
          <w:sz w:val="24"/>
          <w:szCs w:val="24"/>
        </w:rPr>
        <w:t xml:space="preserve">  </w:t>
      </w:r>
      <w:r w:rsidR="00462A90" w:rsidRPr="006D74D4">
        <w:rPr>
          <w:rFonts w:ascii="Bookman Old Style" w:hAnsi="Bookman Old Style"/>
          <w:b/>
          <w:sz w:val="24"/>
          <w:szCs w:val="24"/>
        </w:rPr>
        <w:tab/>
      </w:r>
      <w:proofErr w:type="gramEnd"/>
      <w:r w:rsidR="00462A90" w:rsidRPr="006D74D4">
        <w:rPr>
          <w:rFonts w:ascii="Bookman Old Style" w:hAnsi="Bookman Old Style"/>
          <w:b/>
          <w:sz w:val="24"/>
          <w:szCs w:val="24"/>
        </w:rPr>
        <w:tab/>
      </w:r>
      <w:r w:rsidR="00386111" w:rsidRPr="006D74D4">
        <w:rPr>
          <w:rFonts w:ascii="Bookman Old Style" w:hAnsi="Bookman Old Style"/>
          <w:b/>
          <w:sz w:val="24"/>
          <w:szCs w:val="24"/>
        </w:rPr>
        <w:t xml:space="preserve">    </w:t>
      </w:r>
      <w:r w:rsidR="006D74D4">
        <w:rPr>
          <w:rFonts w:ascii="Bookman Old Style" w:hAnsi="Bookman Old Style"/>
          <w:b/>
          <w:sz w:val="24"/>
          <w:szCs w:val="24"/>
        </w:rPr>
        <w:tab/>
      </w:r>
      <w:r w:rsidR="00462A90" w:rsidRPr="006D74D4">
        <w:rPr>
          <w:rFonts w:ascii="Bookman Old Style" w:hAnsi="Bookman Old Style"/>
          <w:b/>
          <w:sz w:val="24"/>
          <w:szCs w:val="24"/>
        </w:rPr>
        <w:t>2</w:t>
      </w:r>
      <w:r w:rsidR="00462A90" w:rsidRPr="006D74D4">
        <w:rPr>
          <w:rFonts w:ascii="Bookman Old Style" w:hAnsi="Bookman Old Style"/>
          <w:b/>
          <w:sz w:val="24"/>
          <w:szCs w:val="24"/>
          <w:vertAlign w:val="superscript"/>
        </w:rPr>
        <w:t>ND</w:t>
      </w:r>
      <w:r w:rsidR="00386111" w:rsidRPr="006D74D4">
        <w:rPr>
          <w:rFonts w:ascii="Bookman Old Style" w:hAnsi="Bookman Old Style"/>
          <w:b/>
          <w:sz w:val="24"/>
          <w:szCs w:val="24"/>
          <w:vertAlign w:val="superscript"/>
        </w:rPr>
        <w:t xml:space="preserve"> </w:t>
      </w:r>
      <w:r w:rsidR="00462A90" w:rsidRPr="006D74D4">
        <w:rPr>
          <w:rFonts w:ascii="Bookman Old Style" w:hAnsi="Bookman Old Style"/>
          <w:b/>
          <w:sz w:val="24"/>
          <w:szCs w:val="24"/>
        </w:rPr>
        <w:t>RESPONDENT</w:t>
      </w:r>
    </w:p>
    <w:p w:rsidR="00CD02FA"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 xml:space="preserve">THE MINISTER OF FINANCE </w:t>
      </w:r>
    </w:p>
    <w:p w:rsidR="00B3687F"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(HON. MIN. THABO SOFONEA)</w:t>
      </w:r>
      <w:r w:rsidR="00462A90" w:rsidRPr="006D74D4">
        <w:rPr>
          <w:rFonts w:ascii="Bookman Old Style" w:hAnsi="Bookman Old Style"/>
          <w:b/>
          <w:sz w:val="24"/>
          <w:szCs w:val="24"/>
        </w:rPr>
        <w:tab/>
      </w:r>
      <w:r w:rsidR="00386111" w:rsidRPr="006D74D4">
        <w:rPr>
          <w:rFonts w:ascii="Bookman Old Style" w:hAnsi="Bookman Old Style"/>
          <w:b/>
          <w:sz w:val="24"/>
          <w:szCs w:val="24"/>
        </w:rPr>
        <w:t xml:space="preserve"> </w:t>
      </w:r>
      <w:r w:rsidR="00386111" w:rsidRPr="006D74D4">
        <w:rPr>
          <w:rFonts w:ascii="Bookman Old Style" w:hAnsi="Bookman Old Style"/>
          <w:b/>
          <w:sz w:val="24"/>
          <w:szCs w:val="24"/>
        </w:rPr>
        <w:tab/>
      </w:r>
      <w:r w:rsidR="00386111" w:rsidRPr="006D74D4">
        <w:rPr>
          <w:rFonts w:ascii="Bookman Old Style" w:hAnsi="Bookman Old Style"/>
          <w:b/>
          <w:sz w:val="24"/>
          <w:szCs w:val="24"/>
        </w:rPr>
        <w:tab/>
        <w:t xml:space="preserve">    </w:t>
      </w:r>
      <w:r w:rsidR="006D74D4">
        <w:rPr>
          <w:rFonts w:ascii="Bookman Old Style" w:hAnsi="Bookman Old Style"/>
          <w:b/>
          <w:sz w:val="24"/>
          <w:szCs w:val="24"/>
        </w:rPr>
        <w:tab/>
      </w:r>
      <w:r w:rsidR="00462A90" w:rsidRPr="006D74D4">
        <w:rPr>
          <w:rFonts w:ascii="Bookman Old Style" w:hAnsi="Bookman Old Style"/>
          <w:b/>
          <w:sz w:val="24"/>
          <w:szCs w:val="24"/>
        </w:rPr>
        <w:t>3</w:t>
      </w:r>
      <w:r w:rsidR="00462A90" w:rsidRPr="006D74D4">
        <w:rPr>
          <w:rFonts w:ascii="Bookman Old Style" w:hAnsi="Bookman Old Style"/>
          <w:b/>
          <w:sz w:val="24"/>
          <w:szCs w:val="24"/>
          <w:vertAlign w:val="superscript"/>
        </w:rPr>
        <w:t xml:space="preserve">RD </w:t>
      </w:r>
      <w:r w:rsidR="00462A90" w:rsidRPr="006D74D4">
        <w:rPr>
          <w:rFonts w:ascii="Bookman Old Style" w:hAnsi="Bookman Old Style"/>
          <w:b/>
          <w:sz w:val="24"/>
          <w:szCs w:val="24"/>
        </w:rPr>
        <w:t xml:space="preserve">RESPONDENT </w:t>
      </w:r>
    </w:p>
    <w:p w:rsidR="00CD02FA"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 xml:space="preserve">THE MINISTER OF PUBLIC SERVICE </w:t>
      </w:r>
    </w:p>
    <w:p w:rsidR="00B3687F" w:rsidRPr="006D74D4" w:rsidRDefault="00B3687F"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(HON. MIN. SEMANO SEKATLE)</w:t>
      </w:r>
      <w:r w:rsidR="00462A90" w:rsidRPr="006D74D4">
        <w:rPr>
          <w:rFonts w:ascii="Bookman Old Style" w:hAnsi="Bookman Old Style"/>
          <w:b/>
          <w:sz w:val="24"/>
          <w:szCs w:val="24"/>
        </w:rPr>
        <w:tab/>
      </w:r>
      <w:r w:rsidR="00462A90" w:rsidRPr="006D74D4">
        <w:rPr>
          <w:rFonts w:ascii="Bookman Old Style" w:hAnsi="Bookman Old Style"/>
          <w:b/>
          <w:sz w:val="24"/>
          <w:szCs w:val="24"/>
        </w:rPr>
        <w:tab/>
      </w:r>
      <w:r w:rsidR="00462A90" w:rsidRPr="006D74D4">
        <w:rPr>
          <w:rFonts w:ascii="Bookman Old Style" w:hAnsi="Bookman Old Style"/>
          <w:b/>
          <w:sz w:val="24"/>
          <w:szCs w:val="24"/>
        </w:rPr>
        <w:tab/>
      </w:r>
      <w:r w:rsidR="00386111" w:rsidRPr="006D74D4">
        <w:rPr>
          <w:rFonts w:ascii="Bookman Old Style" w:hAnsi="Bookman Old Style"/>
          <w:b/>
          <w:sz w:val="24"/>
          <w:szCs w:val="24"/>
        </w:rPr>
        <w:t xml:space="preserve">    </w:t>
      </w:r>
      <w:r w:rsidR="006D74D4">
        <w:rPr>
          <w:rFonts w:ascii="Bookman Old Style" w:hAnsi="Bookman Old Style"/>
          <w:b/>
          <w:sz w:val="24"/>
          <w:szCs w:val="24"/>
        </w:rPr>
        <w:tab/>
      </w:r>
      <w:r w:rsidR="00462A90" w:rsidRPr="006D74D4">
        <w:rPr>
          <w:rFonts w:ascii="Bookman Old Style" w:hAnsi="Bookman Old Style"/>
          <w:b/>
          <w:sz w:val="24"/>
          <w:szCs w:val="24"/>
        </w:rPr>
        <w:t>4</w:t>
      </w:r>
      <w:r w:rsidR="00462A90" w:rsidRPr="006D74D4">
        <w:rPr>
          <w:rFonts w:ascii="Bookman Old Style" w:hAnsi="Bookman Old Style"/>
          <w:b/>
          <w:sz w:val="24"/>
          <w:szCs w:val="24"/>
          <w:vertAlign w:val="superscript"/>
        </w:rPr>
        <w:t>TH</w:t>
      </w:r>
      <w:r w:rsidR="00462A90" w:rsidRPr="006D74D4">
        <w:rPr>
          <w:rFonts w:ascii="Bookman Old Style" w:hAnsi="Bookman Old Style"/>
          <w:b/>
          <w:sz w:val="24"/>
          <w:szCs w:val="24"/>
        </w:rPr>
        <w:t xml:space="preserve"> RESPONDENT</w:t>
      </w:r>
    </w:p>
    <w:p w:rsidR="00D831DD" w:rsidRPr="006D74D4" w:rsidRDefault="00462A90" w:rsidP="00B3687F">
      <w:pPr>
        <w:tabs>
          <w:tab w:val="left" w:pos="142"/>
        </w:tabs>
        <w:spacing w:line="240" w:lineRule="auto"/>
        <w:ind w:right="-472"/>
        <w:rPr>
          <w:rFonts w:ascii="Bookman Old Style" w:hAnsi="Bookman Old Style"/>
          <w:b/>
          <w:sz w:val="24"/>
          <w:szCs w:val="24"/>
        </w:rPr>
      </w:pPr>
      <w:r w:rsidRPr="006D74D4">
        <w:rPr>
          <w:rFonts w:ascii="Bookman Old Style" w:hAnsi="Bookman Old Style"/>
          <w:b/>
          <w:sz w:val="24"/>
          <w:szCs w:val="24"/>
        </w:rPr>
        <w:t xml:space="preserve">THE ATTORNEY </w:t>
      </w:r>
      <w:proofErr w:type="gramStart"/>
      <w:r w:rsidRPr="006D74D4">
        <w:rPr>
          <w:rFonts w:ascii="Bookman Old Style" w:hAnsi="Bookman Old Style"/>
          <w:b/>
          <w:sz w:val="24"/>
          <w:szCs w:val="24"/>
        </w:rPr>
        <w:t>GENERAL</w:t>
      </w:r>
      <w:r w:rsidR="00D0407E" w:rsidRPr="006D74D4">
        <w:rPr>
          <w:rFonts w:ascii="Bookman Old Style" w:hAnsi="Bookman Old Style"/>
          <w:b/>
          <w:sz w:val="24"/>
          <w:szCs w:val="24"/>
        </w:rPr>
        <w:t xml:space="preserve">  </w:t>
      </w:r>
      <w:r w:rsidRPr="006D74D4">
        <w:rPr>
          <w:rFonts w:ascii="Bookman Old Style" w:hAnsi="Bookman Old Style"/>
          <w:b/>
          <w:sz w:val="24"/>
          <w:szCs w:val="24"/>
        </w:rPr>
        <w:tab/>
      </w:r>
      <w:proofErr w:type="gramEnd"/>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386111" w:rsidRPr="006D74D4">
        <w:rPr>
          <w:rFonts w:ascii="Bookman Old Style" w:hAnsi="Bookman Old Style"/>
          <w:b/>
          <w:sz w:val="24"/>
          <w:szCs w:val="24"/>
        </w:rPr>
        <w:t xml:space="preserve">    </w:t>
      </w:r>
      <w:r w:rsidR="006D74D4">
        <w:rPr>
          <w:rFonts w:ascii="Bookman Old Style" w:hAnsi="Bookman Old Style"/>
          <w:b/>
          <w:sz w:val="24"/>
          <w:szCs w:val="24"/>
        </w:rPr>
        <w:tab/>
      </w:r>
      <w:r w:rsidRPr="006D74D4">
        <w:rPr>
          <w:rFonts w:ascii="Bookman Old Style" w:hAnsi="Bookman Old Style"/>
          <w:b/>
          <w:sz w:val="24"/>
          <w:szCs w:val="24"/>
        </w:rPr>
        <w:t>5</w:t>
      </w:r>
      <w:r w:rsidRPr="006D74D4">
        <w:rPr>
          <w:rFonts w:ascii="Bookman Old Style" w:hAnsi="Bookman Old Style"/>
          <w:b/>
          <w:sz w:val="24"/>
          <w:szCs w:val="24"/>
          <w:vertAlign w:val="superscript"/>
        </w:rPr>
        <w:t>TH</w:t>
      </w:r>
      <w:r w:rsidRPr="006D74D4">
        <w:rPr>
          <w:rFonts w:ascii="Bookman Old Style" w:hAnsi="Bookman Old Style"/>
          <w:b/>
          <w:sz w:val="24"/>
          <w:szCs w:val="24"/>
        </w:rPr>
        <w:t xml:space="preserve"> RESPONDENT</w:t>
      </w:r>
      <w:r w:rsidR="00D0407E" w:rsidRPr="006D74D4">
        <w:rPr>
          <w:rFonts w:ascii="Bookman Old Style" w:hAnsi="Bookman Old Style"/>
          <w:b/>
          <w:sz w:val="24"/>
          <w:szCs w:val="24"/>
        </w:rPr>
        <w:t xml:space="preserve">                             </w:t>
      </w:r>
      <w:r w:rsidR="00D831DD" w:rsidRPr="006D74D4">
        <w:rPr>
          <w:rFonts w:ascii="Bookman Old Style" w:hAnsi="Bookman Old Style"/>
          <w:b/>
          <w:sz w:val="24"/>
          <w:szCs w:val="24"/>
        </w:rPr>
        <w:tab/>
      </w:r>
      <w:r w:rsidR="00D831DD" w:rsidRPr="006D74D4">
        <w:rPr>
          <w:rFonts w:ascii="Bookman Old Style" w:hAnsi="Bookman Old Style"/>
          <w:b/>
          <w:sz w:val="24"/>
          <w:szCs w:val="24"/>
        </w:rPr>
        <w:tab/>
        <w:t xml:space="preserve">   </w:t>
      </w:r>
      <w:r w:rsidR="00BA5E4C" w:rsidRPr="006D74D4">
        <w:rPr>
          <w:rFonts w:ascii="Bookman Old Style" w:hAnsi="Bookman Old Style"/>
          <w:b/>
          <w:sz w:val="24"/>
          <w:szCs w:val="24"/>
        </w:rPr>
        <w:t xml:space="preserve">            </w:t>
      </w:r>
      <w:r w:rsidR="00D831DD" w:rsidRPr="006D74D4">
        <w:rPr>
          <w:rFonts w:ascii="Bookman Old Style" w:hAnsi="Bookman Old Style"/>
          <w:b/>
          <w:sz w:val="24"/>
          <w:szCs w:val="24"/>
        </w:rPr>
        <w:t xml:space="preserve"> </w:t>
      </w:r>
    </w:p>
    <w:p w:rsidR="00386111" w:rsidRPr="006D74D4" w:rsidRDefault="00D831DD" w:rsidP="001D5828">
      <w:pPr>
        <w:spacing w:line="240" w:lineRule="auto"/>
        <w:ind w:left="1440" w:hanging="1440"/>
        <w:jc w:val="both"/>
        <w:rPr>
          <w:rFonts w:ascii="Bookman Old Style" w:hAnsi="Bookman Old Style"/>
          <w:caps/>
          <w:sz w:val="24"/>
          <w:szCs w:val="24"/>
        </w:rPr>
      </w:pPr>
      <w:r w:rsidRPr="006D74D4">
        <w:rPr>
          <w:rFonts w:ascii="Bookman Old Style" w:hAnsi="Bookman Old Style"/>
          <w:b/>
          <w:sz w:val="24"/>
          <w:szCs w:val="24"/>
        </w:rPr>
        <w:t>CORAM:</w:t>
      </w:r>
      <w:r w:rsidRPr="006D74D4">
        <w:rPr>
          <w:rFonts w:ascii="Bookman Old Style" w:hAnsi="Bookman Old Style"/>
          <w:b/>
          <w:sz w:val="24"/>
          <w:szCs w:val="24"/>
        </w:rPr>
        <w:tab/>
      </w:r>
      <w:r w:rsidR="00386111" w:rsidRPr="006D74D4">
        <w:rPr>
          <w:rFonts w:ascii="Bookman Old Style" w:hAnsi="Bookman Old Style"/>
          <w:b/>
          <w:sz w:val="24"/>
          <w:szCs w:val="24"/>
        </w:rPr>
        <w:tab/>
      </w:r>
      <w:r w:rsidR="00386111" w:rsidRPr="006D74D4">
        <w:rPr>
          <w:rFonts w:ascii="Bookman Old Style" w:hAnsi="Bookman Old Style"/>
          <w:b/>
          <w:sz w:val="24"/>
          <w:szCs w:val="24"/>
        </w:rPr>
        <w:tab/>
      </w:r>
      <w:r w:rsidR="00386111" w:rsidRPr="006D74D4">
        <w:rPr>
          <w:rFonts w:ascii="Bookman Old Style" w:hAnsi="Bookman Old Style"/>
          <w:caps/>
          <w:sz w:val="24"/>
          <w:szCs w:val="24"/>
        </w:rPr>
        <w:t xml:space="preserve">DR </w:t>
      </w:r>
      <w:r w:rsidRPr="006D74D4">
        <w:rPr>
          <w:rFonts w:ascii="Bookman Old Style" w:hAnsi="Bookman Old Style"/>
          <w:caps/>
          <w:sz w:val="24"/>
          <w:szCs w:val="24"/>
        </w:rPr>
        <w:t>K.E. M</w:t>
      </w:r>
      <w:r w:rsidR="001D5828" w:rsidRPr="006D74D4">
        <w:rPr>
          <w:rFonts w:ascii="Bookman Old Style" w:hAnsi="Bookman Old Style"/>
          <w:caps/>
          <w:sz w:val="24"/>
          <w:szCs w:val="24"/>
        </w:rPr>
        <w:t xml:space="preserve">osito </w:t>
      </w:r>
      <w:r w:rsidRPr="006D74D4">
        <w:rPr>
          <w:rFonts w:ascii="Bookman Old Style" w:hAnsi="Bookman Old Style"/>
          <w:caps/>
          <w:sz w:val="24"/>
          <w:szCs w:val="24"/>
        </w:rPr>
        <w:t>P</w:t>
      </w:r>
      <w:r w:rsidR="001D5828" w:rsidRPr="006D74D4">
        <w:rPr>
          <w:rFonts w:ascii="Bookman Old Style" w:hAnsi="Bookman Old Style"/>
          <w:caps/>
          <w:sz w:val="24"/>
          <w:szCs w:val="24"/>
        </w:rPr>
        <w:t>,</w:t>
      </w:r>
      <w:r w:rsidRPr="006D74D4">
        <w:rPr>
          <w:rFonts w:ascii="Bookman Old Style" w:hAnsi="Bookman Old Style"/>
          <w:caps/>
          <w:sz w:val="24"/>
          <w:szCs w:val="24"/>
        </w:rPr>
        <w:tab/>
      </w:r>
    </w:p>
    <w:p w:rsidR="00386111" w:rsidRPr="006D74D4" w:rsidRDefault="00C37D17" w:rsidP="00386111">
      <w:pPr>
        <w:spacing w:line="240" w:lineRule="auto"/>
        <w:ind w:left="2160" w:firstLine="720"/>
        <w:jc w:val="both"/>
        <w:rPr>
          <w:rFonts w:ascii="Bookman Old Style" w:hAnsi="Bookman Old Style"/>
          <w:caps/>
          <w:sz w:val="24"/>
          <w:szCs w:val="24"/>
        </w:rPr>
      </w:pPr>
      <w:r w:rsidRPr="006D74D4">
        <w:rPr>
          <w:rFonts w:ascii="Bookman Old Style" w:hAnsi="Bookman Old Style"/>
          <w:caps/>
          <w:sz w:val="24"/>
          <w:szCs w:val="24"/>
        </w:rPr>
        <w:t>P.</w:t>
      </w:r>
      <w:proofErr w:type="gramStart"/>
      <w:r w:rsidRPr="006D74D4">
        <w:rPr>
          <w:rFonts w:ascii="Bookman Old Style" w:hAnsi="Bookman Old Style"/>
          <w:caps/>
          <w:sz w:val="24"/>
          <w:szCs w:val="24"/>
        </w:rPr>
        <w:t>T.D</w:t>
      </w:r>
      <w:r w:rsidR="00386111" w:rsidRPr="006D74D4">
        <w:rPr>
          <w:rFonts w:ascii="Bookman Old Style" w:hAnsi="Bookman Old Style"/>
          <w:caps/>
          <w:sz w:val="24"/>
          <w:szCs w:val="24"/>
        </w:rPr>
        <w:t>amaseb</w:t>
      </w:r>
      <w:proofErr w:type="gramEnd"/>
      <w:r w:rsidR="00386111" w:rsidRPr="006D74D4">
        <w:rPr>
          <w:rFonts w:ascii="Bookman Old Style" w:hAnsi="Bookman Old Style"/>
          <w:caps/>
          <w:sz w:val="24"/>
          <w:szCs w:val="24"/>
        </w:rPr>
        <w:t xml:space="preserve"> aja</w:t>
      </w:r>
    </w:p>
    <w:p w:rsidR="00386111" w:rsidRPr="006D74D4" w:rsidRDefault="00386111" w:rsidP="00386111">
      <w:pPr>
        <w:spacing w:line="240" w:lineRule="auto"/>
        <w:ind w:left="2160" w:firstLine="720"/>
        <w:jc w:val="both"/>
        <w:rPr>
          <w:rFonts w:ascii="Bookman Old Style" w:hAnsi="Bookman Old Style"/>
          <w:caps/>
          <w:sz w:val="24"/>
          <w:szCs w:val="24"/>
        </w:rPr>
      </w:pPr>
      <w:r w:rsidRPr="006D74D4">
        <w:rPr>
          <w:rFonts w:ascii="Bookman Old Style" w:hAnsi="Bookman Old Style"/>
          <w:caps/>
          <w:sz w:val="24"/>
          <w:szCs w:val="24"/>
        </w:rPr>
        <w:t xml:space="preserve">DR </w:t>
      </w:r>
      <w:proofErr w:type="gramStart"/>
      <w:r w:rsidR="0006081F" w:rsidRPr="006D74D4">
        <w:rPr>
          <w:rFonts w:ascii="Bookman Old Style" w:hAnsi="Bookman Old Style"/>
          <w:caps/>
          <w:sz w:val="24"/>
          <w:szCs w:val="24"/>
        </w:rPr>
        <w:t>P.</w:t>
      </w:r>
      <w:r w:rsidR="00C37D17" w:rsidRPr="006D74D4">
        <w:rPr>
          <w:rFonts w:ascii="Bookman Old Style" w:hAnsi="Bookman Old Style"/>
          <w:caps/>
          <w:sz w:val="24"/>
          <w:szCs w:val="24"/>
        </w:rPr>
        <w:t>M</w:t>
      </w:r>
      <w:r w:rsidRPr="006D74D4">
        <w:rPr>
          <w:rFonts w:ascii="Bookman Old Style" w:hAnsi="Bookman Old Style"/>
          <w:caps/>
          <w:sz w:val="24"/>
          <w:szCs w:val="24"/>
        </w:rPr>
        <w:t>usonda</w:t>
      </w:r>
      <w:proofErr w:type="gramEnd"/>
      <w:r w:rsidRPr="006D74D4">
        <w:rPr>
          <w:rFonts w:ascii="Bookman Old Style" w:hAnsi="Bookman Old Style"/>
          <w:caps/>
          <w:sz w:val="24"/>
          <w:szCs w:val="24"/>
        </w:rPr>
        <w:t xml:space="preserve"> aja</w:t>
      </w:r>
    </w:p>
    <w:p w:rsidR="00386111" w:rsidRPr="006D74D4" w:rsidRDefault="001D5828" w:rsidP="00386111">
      <w:pPr>
        <w:spacing w:line="240" w:lineRule="auto"/>
        <w:ind w:left="2160" w:firstLine="720"/>
        <w:jc w:val="both"/>
        <w:rPr>
          <w:rFonts w:ascii="Bookman Old Style" w:hAnsi="Bookman Old Style"/>
          <w:caps/>
          <w:sz w:val="24"/>
          <w:szCs w:val="24"/>
        </w:rPr>
      </w:pPr>
      <w:r w:rsidRPr="006D74D4">
        <w:rPr>
          <w:rFonts w:ascii="Bookman Old Style" w:hAnsi="Bookman Old Style"/>
          <w:caps/>
          <w:sz w:val="24"/>
          <w:szCs w:val="24"/>
        </w:rPr>
        <w:lastRenderedPageBreak/>
        <w:t xml:space="preserve">H.M. </w:t>
      </w:r>
      <w:r w:rsidR="00C37D17" w:rsidRPr="006D74D4">
        <w:rPr>
          <w:rFonts w:ascii="Bookman Old Style" w:hAnsi="Bookman Old Style"/>
          <w:caps/>
          <w:sz w:val="24"/>
          <w:szCs w:val="24"/>
        </w:rPr>
        <w:t>C</w:t>
      </w:r>
      <w:r w:rsidR="00386111" w:rsidRPr="006D74D4">
        <w:rPr>
          <w:rFonts w:ascii="Bookman Old Style" w:hAnsi="Bookman Old Style"/>
          <w:caps/>
          <w:sz w:val="24"/>
          <w:szCs w:val="24"/>
        </w:rPr>
        <w:t>hinhengo aja</w:t>
      </w:r>
    </w:p>
    <w:p w:rsidR="00D831DD" w:rsidRPr="006D74D4" w:rsidRDefault="00386111" w:rsidP="00386111">
      <w:pPr>
        <w:spacing w:line="240" w:lineRule="auto"/>
        <w:ind w:left="2160" w:firstLine="720"/>
        <w:jc w:val="both"/>
        <w:rPr>
          <w:rFonts w:ascii="Bookman Old Style" w:hAnsi="Bookman Old Style"/>
          <w:caps/>
          <w:sz w:val="24"/>
          <w:szCs w:val="24"/>
        </w:rPr>
      </w:pPr>
      <w:r w:rsidRPr="006D74D4">
        <w:rPr>
          <w:rFonts w:ascii="Bookman Old Style" w:hAnsi="Bookman Old Style"/>
          <w:caps/>
          <w:sz w:val="24"/>
          <w:szCs w:val="24"/>
        </w:rPr>
        <w:t xml:space="preserve">DR </w:t>
      </w:r>
      <w:r w:rsidR="0006081F" w:rsidRPr="006D74D4">
        <w:rPr>
          <w:rFonts w:ascii="Bookman Old Style" w:hAnsi="Bookman Old Style"/>
          <w:caps/>
          <w:sz w:val="24"/>
          <w:szCs w:val="24"/>
        </w:rPr>
        <w:t xml:space="preserve">J. </w:t>
      </w:r>
      <w:r w:rsidR="001D5828" w:rsidRPr="006D74D4">
        <w:rPr>
          <w:rFonts w:ascii="Bookman Old Style" w:hAnsi="Bookman Old Style"/>
          <w:caps/>
          <w:sz w:val="24"/>
          <w:szCs w:val="24"/>
        </w:rPr>
        <w:t>van</w:t>
      </w:r>
      <w:r w:rsidR="0006081F" w:rsidRPr="006D74D4">
        <w:rPr>
          <w:rFonts w:ascii="Bookman Old Style" w:hAnsi="Bookman Old Style"/>
          <w:caps/>
          <w:sz w:val="24"/>
          <w:szCs w:val="24"/>
        </w:rPr>
        <w:t xml:space="preserve"> D</w:t>
      </w:r>
      <w:r w:rsidR="001D5828" w:rsidRPr="006D74D4">
        <w:rPr>
          <w:rFonts w:ascii="Bookman Old Style" w:hAnsi="Bookman Old Style"/>
          <w:caps/>
          <w:sz w:val="24"/>
          <w:szCs w:val="24"/>
        </w:rPr>
        <w:t>er</w:t>
      </w:r>
      <w:r w:rsidR="0006081F" w:rsidRPr="006D74D4">
        <w:rPr>
          <w:rFonts w:ascii="Bookman Old Style" w:hAnsi="Bookman Old Style"/>
          <w:caps/>
          <w:sz w:val="24"/>
          <w:szCs w:val="24"/>
        </w:rPr>
        <w:t xml:space="preserve"> W</w:t>
      </w:r>
      <w:r w:rsidR="001D5828" w:rsidRPr="006D74D4">
        <w:rPr>
          <w:rFonts w:ascii="Bookman Old Style" w:hAnsi="Bookman Old Style"/>
          <w:caps/>
          <w:sz w:val="24"/>
          <w:szCs w:val="24"/>
        </w:rPr>
        <w:t xml:space="preserve">esthuizen </w:t>
      </w:r>
      <w:r w:rsidR="00D831DD" w:rsidRPr="006D74D4">
        <w:rPr>
          <w:rFonts w:ascii="Bookman Old Style" w:hAnsi="Bookman Old Style"/>
          <w:caps/>
          <w:sz w:val="24"/>
          <w:szCs w:val="24"/>
        </w:rPr>
        <w:t>A</w:t>
      </w:r>
      <w:r w:rsidRPr="006D74D4">
        <w:rPr>
          <w:rFonts w:ascii="Bookman Old Style" w:hAnsi="Bookman Old Style"/>
          <w:caps/>
          <w:sz w:val="24"/>
          <w:szCs w:val="24"/>
        </w:rPr>
        <w:t>ja</w:t>
      </w:r>
    </w:p>
    <w:p w:rsidR="00D831DD" w:rsidRPr="006D74D4" w:rsidRDefault="00D831DD" w:rsidP="00D831DD">
      <w:pPr>
        <w:spacing w:line="240" w:lineRule="auto"/>
        <w:rPr>
          <w:rFonts w:ascii="Bookman Old Style" w:hAnsi="Bookman Old Style"/>
          <w:b/>
          <w:sz w:val="24"/>
          <w:szCs w:val="24"/>
        </w:rPr>
      </w:pPr>
      <w:r w:rsidRPr="006D74D4">
        <w:rPr>
          <w:rFonts w:ascii="Bookman Old Style" w:hAnsi="Bookman Old Style"/>
          <w:b/>
          <w:sz w:val="24"/>
          <w:szCs w:val="24"/>
        </w:rPr>
        <w:tab/>
      </w:r>
      <w:r w:rsidRPr="006D74D4">
        <w:rPr>
          <w:rFonts w:ascii="Bookman Old Style" w:hAnsi="Bookman Old Style"/>
          <w:b/>
          <w:sz w:val="24"/>
          <w:szCs w:val="24"/>
        </w:rPr>
        <w:tab/>
      </w:r>
    </w:p>
    <w:p w:rsidR="00D831DD" w:rsidRPr="006D74D4" w:rsidRDefault="00386111" w:rsidP="00D831DD">
      <w:pPr>
        <w:spacing w:line="240" w:lineRule="auto"/>
        <w:rPr>
          <w:rFonts w:ascii="Bookman Old Style" w:hAnsi="Bookman Old Style"/>
          <w:sz w:val="24"/>
          <w:szCs w:val="24"/>
        </w:rPr>
      </w:pPr>
      <w:r w:rsidRPr="006D74D4">
        <w:rPr>
          <w:rFonts w:ascii="Bookman Old Style" w:hAnsi="Bookman Old Style"/>
          <w:b/>
          <w:sz w:val="24"/>
          <w:szCs w:val="24"/>
        </w:rPr>
        <w:t>HEARD:</w:t>
      </w:r>
      <w:r w:rsidRPr="006D74D4">
        <w:rPr>
          <w:rFonts w:ascii="Bookman Old Style" w:hAnsi="Bookman Old Style"/>
          <w:b/>
          <w:sz w:val="24"/>
          <w:szCs w:val="24"/>
        </w:rPr>
        <w:tab/>
      </w:r>
      <w:r w:rsidRPr="006D74D4">
        <w:rPr>
          <w:rFonts w:ascii="Bookman Old Style" w:hAnsi="Bookman Old Style"/>
          <w:b/>
          <w:sz w:val="24"/>
          <w:szCs w:val="24"/>
        </w:rPr>
        <w:tab/>
      </w:r>
      <w:r w:rsidRPr="006D74D4">
        <w:rPr>
          <w:rFonts w:ascii="Bookman Old Style" w:hAnsi="Bookman Old Style"/>
          <w:b/>
          <w:sz w:val="24"/>
          <w:szCs w:val="24"/>
        </w:rPr>
        <w:tab/>
      </w:r>
      <w:r w:rsidR="00231C1D" w:rsidRPr="006D74D4">
        <w:rPr>
          <w:rFonts w:ascii="Bookman Old Style" w:hAnsi="Bookman Old Style"/>
          <w:sz w:val="24"/>
          <w:szCs w:val="24"/>
        </w:rPr>
        <w:t>12</w:t>
      </w:r>
      <w:r w:rsidR="00D831DD" w:rsidRPr="006D74D4">
        <w:rPr>
          <w:rFonts w:ascii="Bookman Old Style" w:hAnsi="Bookman Old Style"/>
          <w:sz w:val="24"/>
          <w:szCs w:val="24"/>
        </w:rPr>
        <w:t xml:space="preserve"> </w:t>
      </w:r>
      <w:r w:rsidR="003D499C" w:rsidRPr="006D74D4">
        <w:rPr>
          <w:rFonts w:ascii="Bookman Old Style" w:hAnsi="Bookman Old Style"/>
          <w:sz w:val="24"/>
          <w:szCs w:val="24"/>
        </w:rPr>
        <w:t>APRIL</w:t>
      </w:r>
      <w:r w:rsidR="00D831DD" w:rsidRPr="006D74D4">
        <w:rPr>
          <w:rFonts w:ascii="Bookman Old Style" w:hAnsi="Bookman Old Style"/>
          <w:sz w:val="24"/>
          <w:szCs w:val="24"/>
        </w:rPr>
        <w:t xml:space="preserve"> 20</w:t>
      </w:r>
      <w:r w:rsidR="003D499C" w:rsidRPr="006D74D4">
        <w:rPr>
          <w:rFonts w:ascii="Bookman Old Style" w:hAnsi="Bookman Old Style"/>
          <w:sz w:val="24"/>
          <w:szCs w:val="24"/>
        </w:rPr>
        <w:t>2</w:t>
      </w:r>
      <w:r w:rsidR="00D831DD" w:rsidRPr="006D74D4">
        <w:rPr>
          <w:rFonts w:ascii="Bookman Old Style" w:hAnsi="Bookman Old Style"/>
          <w:sz w:val="24"/>
          <w:szCs w:val="24"/>
        </w:rPr>
        <w:t>1</w:t>
      </w:r>
    </w:p>
    <w:p w:rsidR="00D831DD" w:rsidRPr="006D74D4" w:rsidRDefault="00D831DD" w:rsidP="00D831DD">
      <w:pPr>
        <w:spacing w:line="240" w:lineRule="auto"/>
        <w:rPr>
          <w:rFonts w:ascii="Bookman Old Style" w:hAnsi="Bookman Old Style"/>
          <w:sz w:val="24"/>
          <w:szCs w:val="24"/>
        </w:rPr>
      </w:pPr>
      <w:r w:rsidRPr="006D74D4">
        <w:rPr>
          <w:rFonts w:ascii="Bookman Old Style" w:hAnsi="Bookman Old Style"/>
          <w:b/>
          <w:sz w:val="24"/>
          <w:szCs w:val="24"/>
        </w:rPr>
        <w:t>DELIVERED:</w:t>
      </w:r>
      <w:r w:rsidRPr="006D74D4">
        <w:rPr>
          <w:rFonts w:ascii="Bookman Old Style" w:hAnsi="Bookman Old Style"/>
          <w:b/>
          <w:sz w:val="24"/>
          <w:szCs w:val="24"/>
        </w:rPr>
        <w:tab/>
      </w:r>
      <w:r w:rsidRPr="006D74D4">
        <w:rPr>
          <w:rFonts w:ascii="Bookman Old Style" w:hAnsi="Bookman Old Style"/>
          <w:b/>
          <w:sz w:val="24"/>
          <w:szCs w:val="24"/>
        </w:rPr>
        <w:tab/>
      </w:r>
      <w:r w:rsidR="003D499C" w:rsidRPr="006D74D4">
        <w:rPr>
          <w:rFonts w:ascii="Bookman Old Style" w:hAnsi="Bookman Old Style"/>
          <w:sz w:val="24"/>
          <w:szCs w:val="24"/>
        </w:rPr>
        <w:t>14</w:t>
      </w:r>
      <w:r w:rsidRPr="006D74D4">
        <w:rPr>
          <w:rFonts w:ascii="Bookman Old Style" w:hAnsi="Bookman Old Style"/>
          <w:sz w:val="24"/>
          <w:szCs w:val="24"/>
        </w:rPr>
        <w:t xml:space="preserve"> MAY </w:t>
      </w:r>
      <w:r w:rsidR="003D499C" w:rsidRPr="006D74D4">
        <w:rPr>
          <w:rFonts w:ascii="Bookman Old Style" w:hAnsi="Bookman Old Style"/>
          <w:sz w:val="24"/>
          <w:szCs w:val="24"/>
        </w:rPr>
        <w:t>2021</w:t>
      </w:r>
      <w:r w:rsidRPr="006D74D4">
        <w:rPr>
          <w:rFonts w:ascii="Bookman Old Style" w:hAnsi="Bookman Old Style"/>
          <w:sz w:val="24"/>
          <w:szCs w:val="24"/>
        </w:rPr>
        <w:tab/>
      </w:r>
    </w:p>
    <w:p w:rsidR="002E1E25" w:rsidRPr="006D74D4" w:rsidRDefault="002E1E25" w:rsidP="002E1E25">
      <w:pPr>
        <w:jc w:val="right"/>
        <w:rPr>
          <w:rFonts w:ascii="Bookman Old Style" w:hAnsi="Bookman Old Style"/>
          <w:b/>
          <w:sz w:val="24"/>
          <w:szCs w:val="24"/>
        </w:rPr>
      </w:pPr>
    </w:p>
    <w:p w:rsidR="000C0B30" w:rsidRDefault="000C0B30" w:rsidP="000C0B30">
      <w:pPr>
        <w:jc w:val="center"/>
        <w:rPr>
          <w:rFonts w:ascii="Bookman Old Style" w:hAnsi="Bookman Old Style"/>
          <w:b/>
          <w:i/>
          <w:sz w:val="28"/>
          <w:szCs w:val="28"/>
        </w:rPr>
      </w:pPr>
      <w:r w:rsidRPr="00BA7C7E">
        <w:rPr>
          <w:rFonts w:ascii="Bookman Old Style" w:hAnsi="Bookman Old Style"/>
          <w:b/>
          <w:i/>
          <w:sz w:val="28"/>
          <w:szCs w:val="28"/>
        </w:rPr>
        <w:t>SUMMARY</w:t>
      </w:r>
    </w:p>
    <w:p w:rsidR="00EC2C55" w:rsidRPr="00D83A98" w:rsidRDefault="00437659" w:rsidP="00D83A98">
      <w:pPr>
        <w:spacing w:line="240" w:lineRule="auto"/>
        <w:jc w:val="both"/>
        <w:rPr>
          <w:rFonts w:ascii="Bookman Old Style" w:hAnsi="Bookman Old Style"/>
          <w:i/>
          <w:sz w:val="24"/>
          <w:szCs w:val="24"/>
        </w:rPr>
      </w:pPr>
      <w:r w:rsidRPr="00D83A98">
        <w:rPr>
          <w:rFonts w:ascii="Bookman Old Style" w:hAnsi="Bookman Old Style"/>
          <w:i/>
          <w:sz w:val="24"/>
          <w:szCs w:val="24"/>
        </w:rPr>
        <w:t xml:space="preserve">High   Court– </w:t>
      </w:r>
      <w:r w:rsidR="00F478DA" w:rsidRPr="00D83A98">
        <w:rPr>
          <w:rFonts w:ascii="Bookman Old Style" w:hAnsi="Bookman Old Style"/>
          <w:i/>
          <w:sz w:val="24"/>
          <w:szCs w:val="24"/>
        </w:rPr>
        <w:t>labour and</w:t>
      </w:r>
      <w:r w:rsidRPr="00D83A98">
        <w:rPr>
          <w:rFonts w:ascii="Bookman Old Style" w:hAnsi="Bookman Old Style"/>
          <w:i/>
          <w:sz w:val="24"/>
          <w:szCs w:val="24"/>
        </w:rPr>
        <w:t xml:space="preserve"> </w:t>
      </w:r>
      <w:r w:rsidR="00F478DA" w:rsidRPr="00D83A98">
        <w:rPr>
          <w:rFonts w:ascii="Bookman Old Style" w:hAnsi="Bookman Old Style"/>
          <w:i/>
          <w:sz w:val="24"/>
          <w:szCs w:val="24"/>
        </w:rPr>
        <w:t>constitutional jurisdiction</w:t>
      </w:r>
      <w:r w:rsidR="00EC2C55" w:rsidRPr="00D83A98">
        <w:rPr>
          <w:rFonts w:ascii="Bookman Old Style" w:hAnsi="Bookman Old Style"/>
          <w:i/>
          <w:sz w:val="24"/>
          <w:szCs w:val="24"/>
        </w:rPr>
        <w:t xml:space="preserve">– claim for renewal of fixed term contracts or alternatively, declarator that failure to renew contracts violates rights to property in the form of salary – fixed term contracts having expired automatically – clauses in contracts stipulating that resolution of disputes thereof to be made in accordance with the Labour Code </w:t>
      </w:r>
      <w:r w:rsidR="00D83A98" w:rsidRPr="00D83A98">
        <w:rPr>
          <w:rFonts w:ascii="Bookman Old Style" w:hAnsi="Bookman Old Style"/>
          <w:i/>
          <w:sz w:val="24"/>
          <w:szCs w:val="24"/>
        </w:rPr>
        <w:t>– Appeal dismissed on account of jurisdiction.</w:t>
      </w:r>
    </w:p>
    <w:p w:rsidR="006D74D4" w:rsidRDefault="006D74D4" w:rsidP="00426021">
      <w:pPr>
        <w:jc w:val="center"/>
        <w:rPr>
          <w:rFonts w:ascii="Bookman Old Style" w:hAnsi="Bookman Old Style"/>
          <w:b/>
          <w:sz w:val="28"/>
          <w:szCs w:val="28"/>
        </w:rPr>
      </w:pPr>
    </w:p>
    <w:p w:rsidR="000C0B30" w:rsidRDefault="00426021" w:rsidP="00426021">
      <w:pPr>
        <w:jc w:val="center"/>
        <w:rPr>
          <w:rFonts w:ascii="Bookman Old Style" w:hAnsi="Bookman Old Style"/>
          <w:b/>
          <w:sz w:val="28"/>
          <w:szCs w:val="28"/>
        </w:rPr>
      </w:pPr>
      <w:r>
        <w:rPr>
          <w:rFonts w:ascii="Bookman Old Style" w:hAnsi="Bookman Old Style"/>
          <w:b/>
          <w:sz w:val="28"/>
          <w:szCs w:val="28"/>
        </w:rPr>
        <w:t>JUDGMENT</w:t>
      </w:r>
    </w:p>
    <w:p w:rsidR="00426021" w:rsidRDefault="00426021" w:rsidP="00426021">
      <w:pPr>
        <w:jc w:val="center"/>
        <w:rPr>
          <w:rFonts w:ascii="Bookman Old Style" w:hAnsi="Bookman Old Style"/>
          <w:b/>
          <w:sz w:val="28"/>
          <w:szCs w:val="28"/>
        </w:rPr>
      </w:pPr>
    </w:p>
    <w:p w:rsidR="00636F5A" w:rsidRDefault="00386111" w:rsidP="003D499C">
      <w:pPr>
        <w:jc w:val="both"/>
        <w:rPr>
          <w:rFonts w:ascii="Bookman Old Style" w:hAnsi="Bookman Old Style"/>
          <w:b/>
          <w:sz w:val="28"/>
          <w:szCs w:val="28"/>
        </w:rPr>
      </w:pPr>
      <w:r>
        <w:rPr>
          <w:rFonts w:ascii="Bookman Old Style" w:hAnsi="Bookman Old Style"/>
          <w:b/>
          <w:sz w:val="28"/>
          <w:szCs w:val="28"/>
        </w:rPr>
        <w:t>K.E. MOSITO</w:t>
      </w:r>
      <w:r w:rsidR="00D83A98" w:rsidRPr="00D83A98">
        <w:rPr>
          <w:rFonts w:ascii="Bookman Old Style" w:hAnsi="Bookman Old Style"/>
          <w:b/>
          <w:sz w:val="28"/>
          <w:szCs w:val="28"/>
        </w:rPr>
        <w:t xml:space="preserve"> P</w:t>
      </w:r>
    </w:p>
    <w:p w:rsidR="00C37D17" w:rsidRDefault="008B3915" w:rsidP="000E22F7">
      <w:pPr>
        <w:spacing w:line="360" w:lineRule="auto"/>
        <w:jc w:val="both"/>
        <w:rPr>
          <w:rFonts w:ascii="Bookman Old Style" w:hAnsi="Bookman Old Style"/>
          <w:b/>
          <w:sz w:val="28"/>
          <w:szCs w:val="28"/>
        </w:rPr>
      </w:pPr>
      <w:r w:rsidRPr="008B3915">
        <w:rPr>
          <w:rFonts w:ascii="Bookman Old Style" w:hAnsi="Bookman Old Style"/>
          <w:b/>
          <w:sz w:val="28"/>
          <w:szCs w:val="28"/>
        </w:rPr>
        <w:t>Background and litigation history</w:t>
      </w:r>
      <w:r w:rsidR="00C37D17" w:rsidRPr="00C37D17">
        <w:rPr>
          <w:rFonts w:ascii="Bookman Old Style" w:hAnsi="Bookman Old Style"/>
          <w:b/>
          <w:sz w:val="28"/>
          <w:szCs w:val="28"/>
        </w:rPr>
        <w:t xml:space="preserve"> </w:t>
      </w:r>
    </w:p>
    <w:p w:rsidR="004408C3" w:rsidRDefault="00636F5A" w:rsidP="000E22F7">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E707DE" w:rsidRPr="00E707DE">
        <w:rPr>
          <w:rFonts w:ascii="Bookman Old Style" w:hAnsi="Bookman Old Style"/>
          <w:sz w:val="28"/>
          <w:szCs w:val="28"/>
        </w:rPr>
        <w:t xml:space="preserve">The appellants appeal from a decision of </w:t>
      </w:r>
      <w:r w:rsidR="00E707DE">
        <w:rPr>
          <w:rFonts w:ascii="Bookman Old Style" w:hAnsi="Bookman Old Style"/>
          <w:sz w:val="28"/>
          <w:szCs w:val="28"/>
        </w:rPr>
        <w:t xml:space="preserve">the High Court, </w:t>
      </w:r>
      <w:r w:rsidR="00E707DE" w:rsidRPr="00E707DE">
        <w:rPr>
          <w:rFonts w:ascii="Bookman Old Style" w:hAnsi="Bookman Old Style"/>
          <w:i/>
          <w:sz w:val="28"/>
          <w:szCs w:val="28"/>
        </w:rPr>
        <w:t>inter alia</w:t>
      </w:r>
      <w:r w:rsidR="00E707DE">
        <w:rPr>
          <w:rFonts w:ascii="Bookman Old Style" w:hAnsi="Bookman Old Style"/>
          <w:sz w:val="28"/>
          <w:szCs w:val="28"/>
        </w:rPr>
        <w:t xml:space="preserve">, </w:t>
      </w:r>
      <w:r w:rsidR="00E707DE" w:rsidRPr="00E707DE">
        <w:rPr>
          <w:rFonts w:ascii="Bookman Old Style" w:hAnsi="Bookman Old Style"/>
          <w:sz w:val="28"/>
          <w:szCs w:val="28"/>
        </w:rPr>
        <w:t xml:space="preserve">declining jurisdiction to hear and determine their claims for </w:t>
      </w:r>
      <w:r w:rsidR="00E707DE">
        <w:rPr>
          <w:rFonts w:ascii="Bookman Old Style" w:hAnsi="Bookman Old Style"/>
          <w:sz w:val="28"/>
          <w:szCs w:val="28"/>
        </w:rPr>
        <w:t>renewal and non-renewal of their contracts of employment with the government of Lesotho</w:t>
      </w:r>
      <w:r w:rsidR="00E707DE" w:rsidRPr="00E707DE">
        <w:rPr>
          <w:rFonts w:ascii="Bookman Old Style" w:hAnsi="Bookman Old Style"/>
          <w:sz w:val="28"/>
          <w:szCs w:val="28"/>
        </w:rPr>
        <w:t xml:space="preserve">. </w:t>
      </w:r>
      <w:r w:rsidR="004408C3" w:rsidRPr="004408C3">
        <w:rPr>
          <w:rFonts w:ascii="Bookman Old Style" w:hAnsi="Bookman Old Style"/>
          <w:sz w:val="28"/>
          <w:szCs w:val="28"/>
        </w:rPr>
        <w:t>On 1 December,</w:t>
      </w:r>
      <w:r w:rsidR="006962C5">
        <w:rPr>
          <w:rFonts w:ascii="Bookman Old Style" w:hAnsi="Bookman Old Style"/>
          <w:sz w:val="28"/>
          <w:szCs w:val="28"/>
        </w:rPr>
        <w:t>2020,</w:t>
      </w:r>
      <w:r w:rsidR="004408C3" w:rsidRPr="004408C3">
        <w:rPr>
          <w:rFonts w:ascii="Bookman Old Style" w:hAnsi="Bookman Old Style"/>
          <w:sz w:val="28"/>
          <w:szCs w:val="28"/>
        </w:rPr>
        <w:t xml:space="preserve"> the</w:t>
      </w:r>
      <w:r w:rsidR="004408C3">
        <w:rPr>
          <w:rFonts w:ascii="Bookman Old Style" w:hAnsi="Bookman Old Style"/>
          <w:sz w:val="28"/>
          <w:szCs w:val="28"/>
        </w:rPr>
        <w:t xml:space="preserve"> appellants (ex-employees)</w:t>
      </w:r>
      <w:r w:rsidR="004408C3" w:rsidRPr="004408C3">
        <w:rPr>
          <w:rFonts w:ascii="Bookman Old Style" w:hAnsi="Bookman Old Style"/>
          <w:sz w:val="28"/>
          <w:szCs w:val="28"/>
        </w:rPr>
        <w:t xml:space="preserve"> brought </w:t>
      </w:r>
      <w:r w:rsidR="004408C3">
        <w:rPr>
          <w:rFonts w:ascii="Bookman Old Style" w:hAnsi="Bookman Old Style"/>
          <w:sz w:val="28"/>
          <w:szCs w:val="28"/>
        </w:rPr>
        <w:t xml:space="preserve">a </w:t>
      </w:r>
      <w:r w:rsidR="004408C3" w:rsidRPr="004408C3">
        <w:rPr>
          <w:rFonts w:ascii="Bookman Old Style" w:hAnsi="Bookman Old Style"/>
          <w:sz w:val="28"/>
          <w:szCs w:val="28"/>
        </w:rPr>
        <w:t>constitutional motion in terms of Rule 8 (22) of the High Court Rules 1980</w:t>
      </w:r>
      <w:r w:rsidR="004408C3">
        <w:rPr>
          <w:rFonts w:ascii="Bookman Old Style" w:hAnsi="Bookman Old Style"/>
          <w:sz w:val="28"/>
          <w:szCs w:val="28"/>
        </w:rPr>
        <w:t xml:space="preserve"> </w:t>
      </w:r>
      <w:r w:rsidR="004408C3" w:rsidRPr="004408C3">
        <w:rPr>
          <w:rFonts w:ascii="Bookman Old Style" w:hAnsi="Bookman Old Style"/>
          <w:sz w:val="28"/>
          <w:szCs w:val="28"/>
        </w:rPr>
        <w:t>alleging that it was urgent  in  that</w:t>
      </w:r>
      <w:r w:rsidR="006962C5">
        <w:rPr>
          <w:rFonts w:ascii="Bookman Old Style" w:hAnsi="Bookman Old Style"/>
          <w:sz w:val="28"/>
          <w:szCs w:val="28"/>
        </w:rPr>
        <w:t>,</w:t>
      </w:r>
      <w:r w:rsidR="004408C3" w:rsidRPr="004408C3">
        <w:rPr>
          <w:rFonts w:ascii="Bookman Old Style" w:hAnsi="Bookman Old Style"/>
          <w:sz w:val="28"/>
          <w:szCs w:val="28"/>
        </w:rPr>
        <w:t xml:space="preserve">  failure  by  the  Principal  Secretary  to  renew  their  contracts constitutes a violation of their “fundamental right (sic) in the property i.e. salary/terminal  benefits  which (sic) an indivisible right to livelihood”.</w:t>
      </w:r>
      <w:r w:rsidR="004408C3">
        <w:rPr>
          <w:rFonts w:ascii="Bookman Old Style" w:hAnsi="Bookman Old Style"/>
          <w:sz w:val="28"/>
          <w:szCs w:val="28"/>
        </w:rPr>
        <w:t xml:space="preserve"> </w:t>
      </w:r>
      <w:proofErr w:type="gramStart"/>
      <w:r w:rsidR="004408C3" w:rsidRPr="004408C3">
        <w:rPr>
          <w:rFonts w:ascii="Bookman Old Style" w:hAnsi="Bookman Old Style"/>
          <w:sz w:val="28"/>
          <w:szCs w:val="28"/>
        </w:rPr>
        <w:t>They  also</w:t>
      </w:r>
      <w:proofErr w:type="gramEnd"/>
      <w:r w:rsidR="004408C3" w:rsidRPr="004408C3">
        <w:rPr>
          <w:rFonts w:ascii="Bookman Old Style" w:hAnsi="Bookman Old Style"/>
          <w:sz w:val="28"/>
          <w:szCs w:val="28"/>
        </w:rPr>
        <w:t xml:space="preserve">  alleged  that  the  failure  to  renew  the  contracts  violated  their legitimate expectation to be hired on </w:t>
      </w:r>
      <w:r w:rsidR="004408C3" w:rsidRPr="004408C3">
        <w:rPr>
          <w:rFonts w:ascii="Bookman Old Style" w:hAnsi="Bookman Old Style"/>
          <w:sz w:val="28"/>
          <w:szCs w:val="28"/>
        </w:rPr>
        <w:lastRenderedPageBreak/>
        <w:t xml:space="preserve">permanent terms and also constitutes an unfair dismissal. </w:t>
      </w:r>
      <w:r w:rsidR="004408C3">
        <w:rPr>
          <w:rFonts w:ascii="Bookman Old Style" w:hAnsi="Bookman Old Style"/>
          <w:sz w:val="28"/>
          <w:szCs w:val="28"/>
        </w:rPr>
        <w:t>Their prayers were framed as follows:</w:t>
      </w:r>
    </w:p>
    <w:p w:rsidR="004408C3" w:rsidRPr="00D05AB9" w:rsidRDefault="004408C3" w:rsidP="00D05AB9">
      <w:pPr>
        <w:spacing w:line="240" w:lineRule="auto"/>
        <w:ind w:left="567" w:right="567"/>
        <w:jc w:val="center"/>
        <w:rPr>
          <w:rFonts w:ascii="Bookman Old Style" w:hAnsi="Bookman Old Style"/>
          <w:sz w:val="24"/>
          <w:szCs w:val="24"/>
        </w:rPr>
      </w:pPr>
      <w:r w:rsidRPr="00D05AB9">
        <w:rPr>
          <w:rFonts w:ascii="Bookman Old Style" w:hAnsi="Bookman Old Style"/>
          <w:sz w:val="24"/>
          <w:szCs w:val="24"/>
        </w:rPr>
        <w:t>-1-</w:t>
      </w:r>
    </w:p>
    <w:p w:rsidR="00C9560F" w:rsidRPr="00D05AB9"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(a)</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An order dispensing with the Rules of Court relating to service and time frames in relation thereto on account of urgency hereof, and/or;</w:t>
      </w:r>
    </w:p>
    <w:p w:rsidR="00C9560F" w:rsidRPr="00C9560F"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p>
    <w:p w:rsidR="00C9560F" w:rsidRPr="00D05AB9"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(b)</w:t>
      </w:r>
      <w:r w:rsidRPr="00D05AB9">
        <w:rPr>
          <w:rFonts w:ascii="Bookman Old Style" w:eastAsia="Times New Roman" w:hAnsi="Bookman Old Style" w:cs="Arial"/>
          <w:sz w:val="24"/>
          <w:szCs w:val="24"/>
          <w:lang w:eastAsia="en-ZA"/>
        </w:rPr>
        <w:t xml:space="preserve"> </w:t>
      </w:r>
      <w:r w:rsidR="00D05AB9" w:rsidRPr="00D05AB9">
        <w:rPr>
          <w:rFonts w:ascii="Bookman Old Style" w:eastAsia="Times New Roman" w:hAnsi="Bookman Old Style" w:cs="Arial"/>
          <w:sz w:val="24"/>
          <w:szCs w:val="24"/>
          <w:lang w:eastAsia="en-ZA"/>
        </w:rPr>
        <w:t>This Honourable Court to issue directions for the</w:t>
      </w:r>
      <w:r w:rsidRPr="00C9560F">
        <w:rPr>
          <w:rFonts w:ascii="Bookman Old Style" w:eastAsia="Times New Roman" w:hAnsi="Bookman Old Style" w:cs="Arial"/>
          <w:sz w:val="24"/>
          <w:szCs w:val="24"/>
          <w:lang w:eastAsia="en-ZA"/>
        </w:rPr>
        <w:t xml:space="preserve"> matter to be dealt with at such time and in such manner and in accordance with such procedure as to promote expeditious and cheap hearing of the matter.</w:t>
      </w:r>
    </w:p>
    <w:p w:rsidR="00C9560F" w:rsidRPr="00C9560F"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(c)</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 xml:space="preserve">A </w:t>
      </w:r>
      <w:r w:rsidRPr="00D05AB9">
        <w:rPr>
          <w:rFonts w:ascii="Bookman Old Style" w:eastAsia="Times New Roman" w:hAnsi="Bookman Old Style" w:cs="Arial"/>
          <w:sz w:val="24"/>
          <w:szCs w:val="24"/>
          <w:lang w:eastAsia="en-ZA"/>
        </w:rPr>
        <w:t xml:space="preserve">declarator </w:t>
      </w:r>
      <w:r w:rsidR="00D05AB9" w:rsidRPr="00D05AB9">
        <w:rPr>
          <w:rFonts w:ascii="Bookman Old Style" w:eastAsia="Times New Roman" w:hAnsi="Bookman Old Style" w:cs="Arial"/>
          <w:sz w:val="24"/>
          <w:szCs w:val="24"/>
          <w:lang w:eastAsia="en-ZA"/>
        </w:rPr>
        <w:t>that the</w:t>
      </w:r>
      <w:r w:rsidRPr="00C9560F">
        <w:rPr>
          <w:rFonts w:ascii="Bookman Old Style" w:eastAsia="Times New Roman" w:hAnsi="Bookman Old Style" w:cs="Arial"/>
          <w:sz w:val="24"/>
          <w:szCs w:val="24"/>
          <w:lang w:eastAsia="en-ZA"/>
        </w:rPr>
        <w:t xml:space="preserve"> Respondents’ failure to renew </w:t>
      </w:r>
      <w:r w:rsidR="00601B4B" w:rsidRPr="00C9560F">
        <w:rPr>
          <w:rFonts w:ascii="Bookman Old Style" w:eastAsia="Times New Roman" w:hAnsi="Bookman Old Style" w:cs="Arial"/>
          <w:sz w:val="24"/>
          <w:szCs w:val="24"/>
          <w:lang w:eastAsia="en-ZA"/>
        </w:rPr>
        <w:t>Applicants</w:t>
      </w:r>
      <w:r w:rsidR="00601B4B" w:rsidRPr="00D05AB9">
        <w:rPr>
          <w:rFonts w:ascii="Bookman Old Style" w:eastAsia="Times New Roman" w:hAnsi="Bookman Old Style" w:cs="Arial"/>
          <w:sz w:val="24"/>
          <w:szCs w:val="24"/>
          <w:lang w:eastAsia="en-ZA"/>
        </w:rPr>
        <w:t>’</w:t>
      </w:r>
      <w:r w:rsidR="00601B4B" w:rsidRPr="00C9560F">
        <w:rPr>
          <w:rFonts w:ascii="Bookman Old Style" w:eastAsia="Times New Roman" w:hAnsi="Bookman Old Style" w:cs="Arial"/>
          <w:sz w:val="24"/>
          <w:szCs w:val="24"/>
          <w:lang w:eastAsia="en-ZA"/>
        </w:rPr>
        <w:t xml:space="preserve"> employment contract in the facts and</w:t>
      </w:r>
      <w:r w:rsidRPr="00C9560F">
        <w:rPr>
          <w:rFonts w:ascii="Bookman Old Style" w:eastAsia="Times New Roman" w:hAnsi="Bookman Old Style" w:cs="Arial"/>
          <w:sz w:val="24"/>
          <w:szCs w:val="24"/>
          <w:lang w:eastAsia="en-ZA"/>
        </w:rPr>
        <w:t xml:space="preserve"> circumstances   of   this   case   amounts</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to</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“unfair dismissal.”</w:t>
      </w:r>
    </w:p>
    <w:p w:rsidR="00C9560F" w:rsidRPr="00C9560F"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(d)</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 xml:space="preserve">That all Applicants </w:t>
      </w:r>
      <w:r w:rsidRPr="00D05AB9">
        <w:rPr>
          <w:rFonts w:ascii="Bookman Old Style" w:eastAsia="Times New Roman" w:hAnsi="Bookman Old Style" w:cs="Arial"/>
          <w:sz w:val="24"/>
          <w:szCs w:val="24"/>
          <w:lang w:eastAsia="en-ZA"/>
        </w:rPr>
        <w:t xml:space="preserve">be </w:t>
      </w:r>
      <w:r w:rsidR="00601B4B" w:rsidRPr="00D05AB9">
        <w:rPr>
          <w:rFonts w:ascii="Bookman Old Style" w:eastAsia="Times New Roman" w:hAnsi="Bookman Old Style" w:cs="Arial"/>
          <w:sz w:val="24"/>
          <w:szCs w:val="24"/>
          <w:lang w:eastAsia="en-ZA"/>
        </w:rPr>
        <w:t>“instated”</w:t>
      </w:r>
      <w:r w:rsidRPr="00C9560F">
        <w:rPr>
          <w:rFonts w:ascii="Bookman Old Style" w:eastAsia="Times New Roman" w:hAnsi="Bookman Old Style" w:cs="Arial"/>
          <w:sz w:val="24"/>
          <w:szCs w:val="24"/>
          <w:lang w:eastAsia="en-ZA"/>
        </w:rPr>
        <w:t xml:space="preserve"> </w:t>
      </w:r>
      <w:r w:rsidR="00601B4B" w:rsidRPr="00C9560F">
        <w:rPr>
          <w:rFonts w:ascii="Bookman Old Style" w:eastAsia="Times New Roman" w:hAnsi="Bookman Old Style" w:cs="Arial"/>
          <w:sz w:val="24"/>
          <w:szCs w:val="24"/>
          <w:lang w:eastAsia="en-ZA"/>
        </w:rPr>
        <w:t>to their</w:t>
      </w:r>
      <w:r w:rsidRPr="00C9560F">
        <w:rPr>
          <w:rFonts w:ascii="Bookman Old Style" w:eastAsia="Times New Roman" w:hAnsi="Bookman Old Style" w:cs="Arial"/>
          <w:sz w:val="24"/>
          <w:szCs w:val="24"/>
          <w:lang w:eastAsia="en-ZA"/>
        </w:rPr>
        <w:t xml:space="preserve"> erstwhile employment   </w:t>
      </w:r>
      <w:proofErr w:type="gramStart"/>
      <w:r w:rsidRPr="00C9560F">
        <w:rPr>
          <w:rFonts w:ascii="Bookman Old Style" w:eastAsia="Times New Roman" w:hAnsi="Bookman Old Style" w:cs="Arial"/>
          <w:sz w:val="24"/>
          <w:szCs w:val="24"/>
          <w:lang w:eastAsia="en-ZA"/>
        </w:rPr>
        <w:t xml:space="preserve">positions,   </w:t>
      </w:r>
      <w:proofErr w:type="gramEnd"/>
      <w:r w:rsidRPr="00C9560F">
        <w:rPr>
          <w:rFonts w:ascii="Bookman Old Style" w:eastAsia="Times New Roman" w:hAnsi="Bookman Old Style" w:cs="Arial"/>
          <w:sz w:val="24"/>
          <w:szCs w:val="24"/>
          <w:lang w:eastAsia="en-ZA"/>
        </w:rPr>
        <w:t>on   the   same   and/or   less favourable employment terms, forthwith.</w:t>
      </w:r>
    </w:p>
    <w:p w:rsidR="00C9560F" w:rsidRPr="00C9560F"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(e)</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 xml:space="preserve">That the Respondents be </w:t>
      </w:r>
      <w:r w:rsidRPr="00D05AB9">
        <w:rPr>
          <w:rFonts w:ascii="Bookman Old Style" w:eastAsia="Times New Roman" w:hAnsi="Bookman Old Style" w:cs="Arial"/>
          <w:sz w:val="24"/>
          <w:szCs w:val="24"/>
          <w:lang w:eastAsia="en-ZA"/>
        </w:rPr>
        <w:t>“interdicted”</w:t>
      </w:r>
      <w:r w:rsidRPr="00C9560F">
        <w:rPr>
          <w:rFonts w:ascii="Bookman Old Style" w:eastAsia="Times New Roman" w:hAnsi="Bookman Old Style" w:cs="Arial"/>
          <w:sz w:val="24"/>
          <w:szCs w:val="24"/>
          <w:lang w:eastAsia="en-ZA"/>
        </w:rPr>
        <w:t xml:space="preserve"> from employing any person/s to the erstwhile positions of the Applicants </w:t>
      </w:r>
      <w:r w:rsidRPr="00D05AB9">
        <w:rPr>
          <w:rFonts w:ascii="Bookman Old Style" w:eastAsia="Times New Roman" w:hAnsi="Bookman Old Style" w:cs="Arial"/>
          <w:sz w:val="24"/>
          <w:szCs w:val="24"/>
          <w:lang w:eastAsia="en-ZA"/>
        </w:rPr>
        <w:t>And/or that the persons so employed to the erstwhile</w:t>
      </w:r>
      <w:r w:rsidRPr="00C9560F">
        <w:rPr>
          <w:rFonts w:ascii="Bookman Old Style" w:eastAsia="Times New Roman" w:hAnsi="Bookman Old Style" w:cs="Arial"/>
          <w:sz w:val="24"/>
          <w:szCs w:val="24"/>
          <w:lang w:eastAsia="en-ZA"/>
        </w:rPr>
        <w:t xml:space="preserve"> </w:t>
      </w:r>
      <w:r w:rsidRPr="00D05AB9">
        <w:rPr>
          <w:rFonts w:ascii="Bookman Old Style" w:eastAsia="Times New Roman" w:hAnsi="Bookman Old Style" w:cs="Arial"/>
          <w:sz w:val="24"/>
          <w:szCs w:val="24"/>
          <w:lang w:eastAsia="en-ZA"/>
        </w:rPr>
        <w:t xml:space="preserve">positions </w:t>
      </w:r>
      <w:r w:rsidR="00D05AB9" w:rsidRPr="00D05AB9">
        <w:rPr>
          <w:rFonts w:ascii="Bookman Old Style" w:eastAsia="Times New Roman" w:hAnsi="Bookman Old Style" w:cs="Arial"/>
          <w:sz w:val="24"/>
          <w:szCs w:val="24"/>
          <w:lang w:eastAsia="en-ZA"/>
        </w:rPr>
        <w:t>of the Applicants be substituted with the</w:t>
      </w:r>
      <w:r w:rsidRPr="00C9560F">
        <w:rPr>
          <w:rFonts w:ascii="Bookman Old Style" w:eastAsia="Times New Roman" w:hAnsi="Bookman Old Style" w:cs="Arial"/>
          <w:sz w:val="24"/>
          <w:szCs w:val="24"/>
          <w:lang w:eastAsia="en-ZA"/>
        </w:rPr>
        <w:t xml:space="preserve"> Applicants.</w:t>
      </w:r>
    </w:p>
    <w:p w:rsidR="00C9560F" w:rsidRPr="00C9560F" w:rsidRDefault="00C9560F"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C9560F">
        <w:rPr>
          <w:rFonts w:ascii="Bookman Old Style" w:eastAsia="Times New Roman" w:hAnsi="Bookman Old Style" w:cs="Arial"/>
          <w:sz w:val="24"/>
          <w:szCs w:val="24"/>
          <w:lang w:eastAsia="en-ZA"/>
        </w:rPr>
        <w:t>(f)</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 xml:space="preserve">A </w:t>
      </w:r>
      <w:r w:rsidRPr="00D05AB9">
        <w:rPr>
          <w:rFonts w:ascii="Bookman Old Style" w:eastAsia="Times New Roman" w:hAnsi="Bookman Old Style" w:cs="Arial"/>
          <w:sz w:val="24"/>
          <w:szCs w:val="24"/>
          <w:lang w:eastAsia="en-ZA"/>
        </w:rPr>
        <w:t xml:space="preserve">declaratory </w:t>
      </w:r>
      <w:r w:rsidRPr="00C9560F">
        <w:rPr>
          <w:rFonts w:ascii="Bookman Old Style" w:eastAsia="Times New Roman" w:hAnsi="Bookman Old Style" w:cs="Arial"/>
          <w:sz w:val="24"/>
          <w:szCs w:val="24"/>
          <w:lang w:eastAsia="en-ZA"/>
        </w:rPr>
        <w:t>that   section   5   of   the Government Proceedings   and   Contracts   Act</w:t>
      </w:r>
      <w:r w:rsidRPr="00D05AB9">
        <w:rPr>
          <w:rFonts w:ascii="Bookman Old Style" w:eastAsia="Times New Roman" w:hAnsi="Bookman Old Style" w:cs="Arial"/>
          <w:sz w:val="24"/>
          <w:szCs w:val="24"/>
          <w:lang w:eastAsia="en-ZA"/>
        </w:rPr>
        <w:t xml:space="preserve"> </w:t>
      </w:r>
      <w:r w:rsidRPr="00C9560F">
        <w:rPr>
          <w:rFonts w:ascii="Bookman Old Style" w:eastAsia="Times New Roman" w:hAnsi="Bookman Old Style" w:cs="Arial"/>
          <w:sz w:val="24"/>
          <w:szCs w:val="24"/>
          <w:lang w:eastAsia="en-ZA"/>
        </w:rPr>
        <w:t xml:space="preserve">No.4   of   1965   is </w:t>
      </w:r>
      <w:r w:rsidRPr="00D05AB9">
        <w:rPr>
          <w:rFonts w:ascii="Bookman Old Style" w:eastAsia="Times New Roman" w:hAnsi="Bookman Old Style" w:cs="Arial"/>
          <w:sz w:val="24"/>
          <w:szCs w:val="24"/>
          <w:lang w:eastAsia="en-ZA"/>
        </w:rPr>
        <w:t>unconstitutional for violation and/or imposing a threat of violation to the private judgment creditor’s right to “</w:t>
      </w:r>
      <w:r w:rsidR="00B128D1" w:rsidRPr="00D05AB9">
        <w:rPr>
          <w:rFonts w:ascii="Bookman Old Style" w:eastAsia="Times New Roman" w:hAnsi="Bookman Old Style" w:cs="Arial"/>
          <w:sz w:val="24"/>
          <w:szCs w:val="24"/>
          <w:lang w:eastAsia="en-ZA"/>
        </w:rPr>
        <w:t>appropriate and effective remedy</w:t>
      </w:r>
      <w:r w:rsidRPr="00D05AB9">
        <w:rPr>
          <w:rFonts w:ascii="Bookman Old Style" w:eastAsia="Times New Roman" w:hAnsi="Bookman Old Style" w:cs="Arial"/>
          <w:sz w:val="24"/>
          <w:szCs w:val="24"/>
          <w:lang w:eastAsia="en-ZA"/>
        </w:rPr>
        <w:t xml:space="preserve"> “</w:t>
      </w:r>
      <w:r w:rsidR="00B128D1" w:rsidRPr="00D05AB9">
        <w:rPr>
          <w:rFonts w:ascii="Bookman Old Style" w:eastAsia="Times New Roman" w:hAnsi="Bookman Old Style" w:cs="Arial"/>
          <w:sz w:val="24"/>
          <w:szCs w:val="24"/>
          <w:lang w:eastAsia="en-ZA"/>
        </w:rPr>
        <w:t>to protect and</w:t>
      </w:r>
      <w:r w:rsidRPr="00D05AB9">
        <w:rPr>
          <w:rFonts w:ascii="Bookman Old Style" w:eastAsia="Times New Roman" w:hAnsi="Bookman Old Style" w:cs="Arial"/>
          <w:sz w:val="24"/>
          <w:szCs w:val="24"/>
          <w:lang w:eastAsia="en-ZA"/>
        </w:rPr>
        <w:t xml:space="preserve"> enforce judgment sounding in money.</w:t>
      </w:r>
    </w:p>
    <w:p w:rsidR="00C9560F" w:rsidRPr="00C9560F" w:rsidRDefault="004F4512"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D05AB9">
        <w:rPr>
          <w:rFonts w:ascii="Bookman Old Style" w:eastAsia="Times New Roman" w:hAnsi="Bookman Old Style" w:cs="Arial"/>
          <w:sz w:val="24"/>
          <w:szCs w:val="24"/>
          <w:lang w:eastAsia="en-ZA"/>
        </w:rPr>
        <w:t>(g)That  “structural  interdict”  be  issued  aimed  at  the Courts’ exercise of supervisory jurisdiction following the  issuance  of  the  order  sought  herein  in  order  to monitor and ensure compliance  herewith  whether by: parties’  reporting  back  to  Court  on  extent  of compliance, arrest and/or imprisonment, attachment/execution of property and/or in any manner whatsoever  until  remedies  to  be  granted  herein  are fulfilled.</w:t>
      </w:r>
    </w:p>
    <w:p w:rsidR="004F4512" w:rsidRPr="00D05AB9" w:rsidRDefault="004F4512"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p>
    <w:p w:rsidR="00C9560F" w:rsidRPr="00D05AB9" w:rsidRDefault="004F4512"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r w:rsidRPr="00D05AB9">
        <w:rPr>
          <w:rFonts w:ascii="Bookman Old Style" w:eastAsia="Times New Roman" w:hAnsi="Bookman Old Style" w:cs="Arial"/>
          <w:sz w:val="24"/>
          <w:szCs w:val="24"/>
          <w:lang w:eastAsia="en-ZA"/>
        </w:rPr>
        <w:t>ALTERNATIVELY:</w:t>
      </w:r>
    </w:p>
    <w:p w:rsidR="004F4512" w:rsidRPr="00C9560F" w:rsidRDefault="004F4512" w:rsidP="00D05AB9">
      <w:pPr>
        <w:shd w:val="clear" w:color="auto" w:fill="FFFFFF"/>
        <w:spacing w:after="0" w:line="240" w:lineRule="auto"/>
        <w:ind w:left="567" w:right="567"/>
        <w:jc w:val="both"/>
        <w:rPr>
          <w:rFonts w:ascii="Bookman Old Style" w:eastAsia="Times New Roman" w:hAnsi="Bookman Old Style" w:cs="Arial"/>
          <w:sz w:val="24"/>
          <w:szCs w:val="24"/>
          <w:lang w:eastAsia="en-ZA"/>
        </w:rPr>
      </w:pPr>
    </w:p>
    <w:p w:rsidR="00D05AB9" w:rsidRPr="00D05AB9" w:rsidRDefault="004F4512" w:rsidP="00D05AB9">
      <w:pPr>
        <w:spacing w:line="240" w:lineRule="auto"/>
        <w:ind w:left="567" w:right="567"/>
        <w:jc w:val="both"/>
        <w:rPr>
          <w:rFonts w:ascii="Bookman Old Style" w:hAnsi="Bookman Old Style"/>
          <w:sz w:val="24"/>
          <w:szCs w:val="24"/>
        </w:rPr>
      </w:pPr>
      <w:r w:rsidRPr="00D05AB9">
        <w:rPr>
          <w:rFonts w:ascii="Bookman Old Style" w:hAnsi="Bookman Old Style"/>
          <w:sz w:val="24"/>
          <w:szCs w:val="24"/>
        </w:rPr>
        <w:t xml:space="preserve">(h)That </w:t>
      </w:r>
      <w:r w:rsidR="00D05AB9" w:rsidRPr="00D05AB9">
        <w:rPr>
          <w:rFonts w:ascii="Bookman Old Style" w:hAnsi="Bookman Old Style"/>
          <w:sz w:val="24"/>
          <w:szCs w:val="24"/>
        </w:rPr>
        <w:t>Applicants be paid Constitutional Damages (</w:t>
      </w:r>
      <w:r w:rsidRPr="00D05AB9">
        <w:rPr>
          <w:rFonts w:ascii="Bookman Old Style" w:hAnsi="Bookman Old Style"/>
          <w:sz w:val="24"/>
          <w:szCs w:val="24"/>
        </w:rPr>
        <w:t>all salaries plus benefits) Applicants were to be entitled to the period of three (3) years, but for the Respondents’ unlawful conduct.</w:t>
      </w:r>
    </w:p>
    <w:p w:rsidR="004F4512" w:rsidRPr="00D05AB9" w:rsidRDefault="004F4512" w:rsidP="00D05AB9">
      <w:pPr>
        <w:spacing w:line="240" w:lineRule="auto"/>
        <w:ind w:left="567" w:right="567"/>
        <w:jc w:val="both"/>
        <w:rPr>
          <w:rFonts w:ascii="Bookman Old Style" w:hAnsi="Bookman Old Style"/>
          <w:sz w:val="24"/>
          <w:szCs w:val="24"/>
        </w:rPr>
      </w:pPr>
      <w:r w:rsidRPr="00D05AB9">
        <w:rPr>
          <w:rFonts w:ascii="Bookman Old Style" w:hAnsi="Bookman Old Style"/>
          <w:sz w:val="24"/>
          <w:szCs w:val="24"/>
        </w:rPr>
        <w:t>ALTERNATIVELY:</w:t>
      </w:r>
    </w:p>
    <w:p w:rsidR="00D05AB9" w:rsidRPr="00D05AB9" w:rsidRDefault="004F4512" w:rsidP="00D05AB9">
      <w:pPr>
        <w:spacing w:line="240" w:lineRule="auto"/>
        <w:ind w:left="567" w:right="567"/>
        <w:jc w:val="both"/>
        <w:rPr>
          <w:rFonts w:ascii="Bookman Old Style" w:hAnsi="Bookman Old Style"/>
          <w:sz w:val="24"/>
          <w:szCs w:val="24"/>
        </w:rPr>
      </w:pPr>
      <w:r w:rsidRPr="00D05AB9">
        <w:rPr>
          <w:rFonts w:ascii="Bookman Old Style" w:hAnsi="Bookman Old Style"/>
          <w:sz w:val="24"/>
          <w:szCs w:val="24"/>
        </w:rPr>
        <w:t>7(</w:t>
      </w:r>
      <w:proofErr w:type="spellStart"/>
      <w:r w:rsidRPr="00D05AB9">
        <w:rPr>
          <w:rFonts w:ascii="Bookman Old Style" w:hAnsi="Bookman Old Style"/>
          <w:sz w:val="24"/>
          <w:szCs w:val="24"/>
        </w:rPr>
        <w:t>i</w:t>
      </w:r>
      <w:proofErr w:type="spellEnd"/>
      <w:r w:rsidRPr="00D05AB9">
        <w:rPr>
          <w:rFonts w:ascii="Bookman Old Style" w:hAnsi="Bookman Old Style"/>
          <w:sz w:val="24"/>
          <w:szCs w:val="24"/>
        </w:rPr>
        <w:t>) That Respondents be directed to pay Applicants’ terminal</w:t>
      </w:r>
      <w:r w:rsidR="00D05AB9" w:rsidRPr="00D05AB9">
        <w:rPr>
          <w:rFonts w:ascii="Bookman Old Style" w:hAnsi="Bookman Old Style"/>
          <w:sz w:val="24"/>
          <w:szCs w:val="24"/>
        </w:rPr>
        <w:t xml:space="preserve"> </w:t>
      </w:r>
      <w:r w:rsidRPr="00D05AB9">
        <w:rPr>
          <w:rFonts w:ascii="Bookman Old Style" w:hAnsi="Bookman Old Style"/>
          <w:sz w:val="24"/>
          <w:szCs w:val="24"/>
        </w:rPr>
        <w:t>benefits at the gratuity and not</w:t>
      </w:r>
      <w:r w:rsidR="00D05AB9" w:rsidRPr="00D05AB9">
        <w:rPr>
          <w:rFonts w:ascii="Bookman Old Style" w:hAnsi="Bookman Old Style"/>
          <w:sz w:val="24"/>
          <w:szCs w:val="24"/>
        </w:rPr>
        <w:t xml:space="preserve"> </w:t>
      </w:r>
      <w:r w:rsidRPr="00D05AB9">
        <w:rPr>
          <w:rFonts w:ascii="Bookman Old Style" w:hAnsi="Bookman Old Style"/>
          <w:sz w:val="24"/>
          <w:szCs w:val="24"/>
        </w:rPr>
        <w:t xml:space="preserve">severance pay rate  inclusive  of  the  3%  and  5%  increments  paid  to Public  Servants  in  2017  and  2020  plus  Mountain  or Hardship Allowance.(j)That Applicants be  granted further and/or alternative “appropriate and effective </w:t>
      </w:r>
      <w:r w:rsidRPr="00D05AB9">
        <w:rPr>
          <w:rFonts w:ascii="Bookman Old Style" w:hAnsi="Bookman Old Style"/>
          <w:sz w:val="24"/>
          <w:szCs w:val="24"/>
        </w:rPr>
        <w:lastRenderedPageBreak/>
        <w:t>relief”.(k)That  Respondents  should  jointly  and/or  severally  pay costs of this Application.</w:t>
      </w:r>
    </w:p>
    <w:p w:rsidR="00D05AB9" w:rsidRPr="00D05AB9" w:rsidRDefault="004F4512" w:rsidP="00D05AB9">
      <w:pPr>
        <w:spacing w:line="240" w:lineRule="auto"/>
        <w:ind w:left="567" w:right="567"/>
        <w:jc w:val="center"/>
        <w:rPr>
          <w:rFonts w:ascii="Bookman Old Style" w:hAnsi="Bookman Old Style"/>
          <w:sz w:val="24"/>
          <w:szCs w:val="24"/>
        </w:rPr>
      </w:pPr>
      <w:r w:rsidRPr="00D05AB9">
        <w:rPr>
          <w:rFonts w:ascii="Bookman Old Style" w:hAnsi="Bookman Old Style"/>
          <w:sz w:val="24"/>
          <w:szCs w:val="24"/>
        </w:rPr>
        <w:t>-2-</w:t>
      </w:r>
    </w:p>
    <w:p w:rsidR="004408C3" w:rsidRPr="00D05AB9" w:rsidRDefault="004F4512" w:rsidP="00D05AB9">
      <w:pPr>
        <w:spacing w:line="240" w:lineRule="auto"/>
        <w:ind w:left="567" w:right="567"/>
        <w:jc w:val="both"/>
        <w:rPr>
          <w:rFonts w:ascii="Bookman Old Style" w:hAnsi="Bookman Old Style"/>
          <w:sz w:val="24"/>
          <w:szCs w:val="24"/>
        </w:rPr>
      </w:pPr>
      <w:proofErr w:type="gramStart"/>
      <w:r w:rsidRPr="00D05AB9">
        <w:rPr>
          <w:rFonts w:ascii="Bookman Old Style" w:hAnsi="Bookman Old Style"/>
          <w:sz w:val="24"/>
          <w:szCs w:val="24"/>
        </w:rPr>
        <w:t>That  prayers</w:t>
      </w:r>
      <w:proofErr w:type="gramEnd"/>
      <w:r w:rsidRPr="00D05AB9">
        <w:rPr>
          <w:rFonts w:ascii="Bookman Old Style" w:hAnsi="Bookman Old Style"/>
          <w:sz w:val="24"/>
          <w:szCs w:val="24"/>
        </w:rPr>
        <w:t xml:space="preserve">  1  (a),  (b)  and  (e)  operate  with  immediate  effect  as interim reliefs.</w:t>
      </w:r>
    </w:p>
    <w:p w:rsidR="00C11BDD" w:rsidRDefault="008B3915" w:rsidP="000E22F7">
      <w:pPr>
        <w:spacing w:line="360" w:lineRule="auto"/>
        <w:jc w:val="both"/>
        <w:rPr>
          <w:rFonts w:ascii="Bookman Old Style" w:hAnsi="Bookman Old Style"/>
          <w:sz w:val="28"/>
          <w:szCs w:val="28"/>
        </w:rPr>
      </w:pPr>
      <w:r>
        <w:rPr>
          <w:rFonts w:ascii="Bookman Old Style" w:hAnsi="Bookman Old Style"/>
          <w:sz w:val="28"/>
          <w:szCs w:val="28"/>
        </w:rPr>
        <w:t xml:space="preserve">[2] The application was opposed by the respondents. The matter was heard on </w:t>
      </w:r>
      <w:r w:rsidRPr="008B3915">
        <w:rPr>
          <w:rFonts w:ascii="Bookman Old Style" w:hAnsi="Bookman Old Style"/>
          <w:sz w:val="28"/>
          <w:szCs w:val="28"/>
        </w:rPr>
        <w:t xml:space="preserve">9 </w:t>
      </w:r>
      <w:proofErr w:type="gramStart"/>
      <w:r w:rsidRPr="008B3915">
        <w:rPr>
          <w:rFonts w:ascii="Bookman Old Style" w:hAnsi="Bookman Old Style"/>
          <w:sz w:val="28"/>
          <w:szCs w:val="28"/>
        </w:rPr>
        <w:t>December,</w:t>
      </w:r>
      <w:proofErr w:type="gramEnd"/>
      <w:r w:rsidRPr="008B3915">
        <w:rPr>
          <w:rFonts w:ascii="Bookman Old Style" w:hAnsi="Bookman Old Style"/>
          <w:sz w:val="28"/>
          <w:szCs w:val="28"/>
        </w:rPr>
        <w:t xml:space="preserve"> 2020</w:t>
      </w:r>
      <w:r>
        <w:rPr>
          <w:rFonts w:ascii="Bookman Old Style" w:hAnsi="Bookman Old Style"/>
          <w:sz w:val="28"/>
          <w:szCs w:val="28"/>
        </w:rPr>
        <w:t xml:space="preserve">. Judgment was handed down on </w:t>
      </w:r>
      <w:r w:rsidRPr="008B3915">
        <w:rPr>
          <w:rFonts w:ascii="Bookman Old Style" w:hAnsi="Bookman Old Style"/>
          <w:sz w:val="28"/>
          <w:szCs w:val="28"/>
        </w:rPr>
        <w:t>11</w:t>
      </w:r>
      <w:r>
        <w:rPr>
          <w:rFonts w:ascii="Bookman Old Style" w:hAnsi="Bookman Old Style"/>
          <w:sz w:val="28"/>
          <w:szCs w:val="28"/>
        </w:rPr>
        <w:t xml:space="preserve"> </w:t>
      </w:r>
      <w:proofErr w:type="gramStart"/>
      <w:r>
        <w:rPr>
          <w:rFonts w:ascii="Bookman Old Style" w:hAnsi="Bookman Old Style"/>
          <w:sz w:val="28"/>
          <w:szCs w:val="28"/>
        </w:rPr>
        <w:t>F</w:t>
      </w:r>
      <w:r w:rsidRPr="008B3915">
        <w:rPr>
          <w:rFonts w:ascii="Bookman Old Style" w:hAnsi="Bookman Old Style"/>
          <w:sz w:val="28"/>
          <w:szCs w:val="28"/>
        </w:rPr>
        <w:t>ebruary</w:t>
      </w:r>
      <w:r w:rsidR="00DA4286" w:rsidRPr="008B3915">
        <w:rPr>
          <w:rFonts w:ascii="Bookman Old Style" w:hAnsi="Bookman Old Style"/>
          <w:sz w:val="28"/>
          <w:szCs w:val="28"/>
        </w:rPr>
        <w:t>,</w:t>
      </w:r>
      <w:proofErr w:type="gramEnd"/>
      <w:r w:rsidR="00DA4286" w:rsidRPr="008B3915">
        <w:rPr>
          <w:rFonts w:ascii="Bookman Old Style" w:hAnsi="Bookman Old Style"/>
          <w:sz w:val="28"/>
          <w:szCs w:val="28"/>
        </w:rPr>
        <w:t xml:space="preserve"> 2021</w:t>
      </w:r>
      <w:r>
        <w:rPr>
          <w:rFonts w:ascii="Bookman Old Style" w:hAnsi="Bookman Old Style"/>
          <w:sz w:val="28"/>
          <w:szCs w:val="28"/>
        </w:rPr>
        <w:t xml:space="preserve">. </w:t>
      </w:r>
      <w:r w:rsidR="00C11BDD" w:rsidRPr="00C11BDD">
        <w:rPr>
          <w:rFonts w:ascii="Bookman Old Style" w:hAnsi="Bookman Old Style"/>
          <w:sz w:val="28"/>
          <w:szCs w:val="28"/>
        </w:rPr>
        <w:t xml:space="preserve">The application </w:t>
      </w:r>
      <w:r w:rsidR="00C11BDD">
        <w:rPr>
          <w:rFonts w:ascii="Bookman Old Style" w:hAnsi="Bookman Old Style"/>
          <w:sz w:val="28"/>
          <w:szCs w:val="28"/>
        </w:rPr>
        <w:t>was</w:t>
      </w:r>
      <w:r w:rsidR="00C11BDD" w:rsidRPr="00C11BDD">
        <w:rPr>
          <w:rFonts w:ascii="Bookman Old Style" w:hAnsi="Bookman Old Style"/>
          <w:sz w:val="28"/>
          <w:szCs w:val="28"/>
        </w:rPr>
        <w:t xml:space="preserve"> dismissed</w:t>
      </w:r>
      <w:r w:rsidR="00C11BDD">
        <w:rPr>
          <w:rFonts w:ascii="Bookman Old Style" w:hAnsi="Bookman Old Style"/>
          <w:sz w:val="28"/>
          <w:szCs w:val="28"/>
        </w:rPr>
        <w:t xml:space="preserve"> with costs</w:t>
      </w:r>
      <w:r w:rsidR="00C11BDD" w:rsidRPr="00C11BDD">
        <w:rPr>
          <w:rFonts w:ascii="Bookman Old Style" w:hAnsi="Bookman Old Style"/>
          <w:sz w:val="28"/>
          <w:szCs w:val="28"/>
        </w:rPr>
        <w:t>.</w:t>
      </w:r>
      <w:r w:rsidR="00C11BDD">
        <w:rPr>
          <w:rFonts w:ascii="Bookman Old Style" w:hAnsi="Bookman Old Style"/>
          <w:sz w:val="28"/>
          <w:szCs w:val="28"/>
        </w:rPr>
        <w:t xml:space="preserve"> In </w:t>
      </w:r>
      <w:r w:rsidR="00DA4286">
        <w:rPr>
          <w:rFonts w:ascii="Bookman Old Style" w:hAnsi="Bookman Old Style"/>
          <w:sz w:val="28"/>
          <w:szCs w:val="28"/>
        </w:rPr>
        <w:t>disposing</w:t>
      </w:r>
      <w:r w:rsidR="00C11BDD">
        <w:rPr>
          <w:rFonts w:ascii="Bookman Old Style" w:hAnsi="Bookman Old Style"/>
          <w:sz w:val="28"/>
          <w:szCs w:val="28"/>
        </w:rPr>
        <w:t xml:space="preserve"> of the matter, the court pointed out that:</w:t>
      </w:r>
    </w:p>
    <w:p w:rsidR="00DA4286" w:rsidRDefault="00C11BDD" w:rsidP="00C11BDD">
      <w:pPr>
        <w:spacing w:line="240" w:lineRule="auto"/>
        <w:ind w:left="567" w:right="567"/>
        <w:jc w:val="both"/>
        <w:rPr>
          <w:rFonts w:ascii="Bookman Old Style" w:hAnsi="Bookman Old Style"/>
          <w:sz w:val="24"/>
          <w:szCs w:val="24"/>
        </w:rPr>
      </w:pPr>
      <w:r>
        <w:rPr>
          <w:rFonts w:ascii="Bookman Old Style" w:hAnsi="Bookman Old Style"/>
          <w:sz w:val="28"/>
          <w:szCs w:val="28"/>
        </w:rPr>
        <w:t xml:space="preserve"> </w:t>
      </w:r>
      <w:r w:rsidRPr="00C11BDD">
        <w:rPr>
          <w:rFonts w:ascii="Bookman Old Style" w:hAnsi="Bookman Old Style"/>
          <w:sz w:val="24"/>
          <w:szCs w:val="24"/>
        </w:rPr>
        <w:t xml:space="preserve">[24] This application ought not to have been brought before this Court, let alone </w:t>
      </w:r>
      <w:r w:rsidR="00DA4286" w:rsidRPr="00C11BDD">
        <w:rPr>
          <w:rFonts w:ascii="Bookman Old Style" w:hAnsi="Bookman Old Style"/>
          <w:sz w:val="24"/>
          <w:szCs w:val="24"/>
        </w:rPr>
        <w:t>on an urgent basis</w:t>
      </w:r>
      <w:r w:rsidRPr="00C11BDD">
        <w:rPr>
          <w:rFonts w:ascii="Bookman Old Style" w:hAnsi="Bookman Old Style"/>
          <w:sz w:val="24"/>
          <w:szCs w:val="24"/>
        </w:rPr>
        <w:t xml:space="preserve">.    </w:t>
      </w:r>
      <w:proofErr w:type="gramStart"/>
      <w:r w:rsidRPr="00C11BDD">
        <w:rPr>
          <w:rFonts w:ascii="Bookman Old Style" w:hAnsi="Bookman Old Style"/>
          <w:sz w:val="24"/>
          <w:szCs w:val="24"/>
        </w:rPr>
        <w:t>It  is</w:t>
      </w:r>
      <w:proofErr w:type="gramEnd"/>
      <w:r w:rsidRPr="00C11BDD">
        <w:rPr>
          <w:rFonts w:ascii="Bookman Old Style" w:hAnsi="Bookman Old Style"/>
          <w:sz w:val="24"/>
          <w:szCs w:val="24"/>
        </w:rPr>
        <w:t xml:space="preserve">  without  merit  and  falls  to  be  dismissed  as  we hereby do.  The applicants will have to pay their own costs.</w:t>
      </w:r>
    </w:p>
    <w:p w:rsidR="001442B7" w:rsidRDefault="00DA4286" w:rsidP="000E22F7">
      <w:pPr>
        <w:spacing w:line="360" w:lineRule="auto"/>
        <w:jc w:val="both"/>
        <w:rPr>
          <w:rFonts w:ascii="Bookman Old Style" w:hAnsi="Bookman Old Style"/>
          <w:sz w:val="28"/>
          <w:szCs w:val="28"/>
        </w:rPr>
      </w:pPr>
      <w:r>
        <w:rPr>
          <w:rFonts w:ascii="Bookman Old Style" w:hAnsi="Bookman Old Style"/>
          <w:sz w:val="28"/>
          <w:szCs w:val="28"/>
        </w:rPr>
        <w:t xml:space="preserve"> [3</w:t>
      </w:r>
      <w:r w:rsidRPr="00DA4286">
        <w:rPr>
          <w:rFonts w:ascii="Bookman Old Style" w:hAnsi="Bookman Old Style"/>
          <w:sz w:val="28"/>
          <w:szCs w:val="28"/>
        </w:rPr>
        <w:t>] Dissatisfied with the decision of the High Court, the appellants</w:t>
      </w:r>
      <w:r w:rsidR="001442B7">
        <w:rPr>
          <w:rFonts w:ascii="Bookman Old Style" w:hAnsi="Bookman Old Style"/>
          <w:sz w:val="28"/>
          <w:szCs w:val="28"/>
        </w:rPr>
        <w:t xml:space="preserve"> approached this court on appeal. </w:t>
      </w:r>
      <w:r w:rsidR="001442B7" w:rsidRPr="001442B7">
        <w:rPr>
          <w:rFonts w:ascii="Bookman Old Style" w:hAnsi="Bookman Old Style"/>
          <w:sz w:val="28"/>
          <w:szCs w:val="28"/>
        </w:rPr>
        <w:t xml:space="preserve">Stripped to its bare </w:t>
      </w:r>
      <w:r w:rsidR="001442B7">
        <w:rPr>
          <w:rFonts w:ascii="Bookman Old Style" w:hAnsi="Bookman Old Style"/>
          <w:sz w:val="28"/>
          <w:szCs w:val="28"/>
        </w:rPr>
        <w:t>minimum</w:t>
      </w:r>
      <w:r w:rsidR="001442B7" w:rsidRPr="001442B7">
        <w:rPr>
          <w:rFonts w:ascii="Bookman Old Style" w:hAnsi="Bookman Old Style"/>
          <w:sz w:val="28"/>
          <w:szCs w:val="28"/>
        </w:rPr>
        <w:t xml:space="preserve">, the </w:t>
      </w:r>
      <w:r w:rsidR="001442B7">
        <w:rPr>
          <w:rFonts w:ascii="Bookman Old Style" w:hAnsi="Bookman Old Style"/>
          <w:sz w:val="28"/>
          <w:szCs w:val="28"/>
        </w:rPr>
        <w:t>appellant’s</w:t>
      </w:r>
      <w:r w:rsidR="001442B7" w:rsidRPr="001442B7">
        <w:rPr>
          <w:rFonts w:ascii="Bookman Old Style" w:hAnsi="Bookman Old Style"/>
          <w:sz w:val="28"/>
          <w:szCs w:val="28"/>
        </w:rPr>
        <w:t xml:space="preserve"> case </w:t>
      </w:r>
      <w:r w:rsidR="001442B7">
        <w:rPr>
          <w:rFonts w:ascii="Bookman Old Style" w:hAnsi="Bookman Old Style"/>
          <w:sz w:val="28"/>
          <w:szCs w:val="28"/>
        </w:rPr>
        <w:t>on appeal is that the court a quo erred in declining jurisdiction in the matter.</w:t>
      </w:r>
      <w:r w:rsidR="00381038">
        <w:rPr>
          <w:rFonts w:ascii="Bookman Old Style" w:hAnsi="Bookman Old Style"/>
          <w:sz w:val="28"/>
          <w:szCs w:val="28"/>
        </w:rPr>
        <w:t xml:space="preserve"> We shall revert to this matter </w:t>
      </w:r>
      <w:proofErr w:type="gramStart"/>
      <w:r w:rsidR="00381038">
        <w:rPr>
          <w:rFonts w:ascii="Bookman Old Style" w:hAnsi="Bookman Old Style"/>
          <w:sz w:val="28"/>
          <w:szCs w:val="28"/>
        </w:rPr>
        <w:t>later on</w:t>
      </w:r>
      <w:proofErr w:type="gramEnd"/>
      <w:r w:rsidR="00381038">
        <w:rPr>
          <w:rFonts w:ascii="Bookman Old Style" w:hAnsi="Bookman Old Style"/>
          <w:sz w:val="28"/>
          <w:szCs w:val="28"/>
        </w:rPr>
        <w:t xml:space="preserve"> in this judgment.</w:t>
      </w:r>
    </w:p>
    <w:p w:rsidR="00E707DE" w:rsidRDefault="00E707DE" w:rsidP="00885A64">
      <w:pPr>
        <w:spacing w:line="360" w:lineRule="auto"/>
        <w:jc w:val="both"/>
        <w:rPr>
          <w:rFonts w:ascii="Bookman Old Style" w:hAnsi="Bookman Old Style"/>
          <w:b/>
          <w:sz w:val="28"/>
          <w:szCs w:val="28"/>
        </w:rPr>
      </w:pPr>
      <w:r w:rsidRPr="00E707DE">
        <w:rPr>
          <w:rFonts w:ascii="Bookman Old Style" w:hAnsi="Bookman Old Style"/>
          <w:b/>
          <w:sz w:val="28"/>
          <w:szCs w:val="28"/>
        </w:rPr>
        <w:t xml:space="preserve">The Parties </w:t>
      </w:r>
    </w:p>
    <w:p w:rsidR="005A213E" w:rsidRPr="005A213E" w:rsidRDefault="008A17B0" w:rsidP="00885A64">
      <w:pPr>
        <w:spacing w:line="360" w:lineRule="auto"/>
        <w:jc w:val="both"/>
        <w:rPr>
          <w:rFonts w:ascii="Bookman Old Style" w:hAnsi="Bookman Old Style"/>
          <w:sz w:val="28"/>
          <w:szCs w:val="28"/>
        </w:rPr>
      </w:pPr>
      <w:r w:rsidRPr="008A17B0">
        <w:rPr>
          <w:rFonts w:ascii="Bookman Old Style" w:hAnsi="Bookman Old Style"/>
          <w:sz w:val="28"/>
          <w:szCs w:val="28"/>
        </w:rPr>
        <w:t>[4] The appellants</w:t>
      </w:r>
      <w:r>
        <w:rPr>
          <w:rFonts w:ascii="Bookman Old Style" w:hAnsi="Bookman Old Style"/>
          <w:sz w:val="28"/>
          <w:szCs w:val="28"/>
        </w:rPr>
        <w:t xml:space="preserve"> </w:t>
      </w:r>
      <w:r w:rsidRPr="008A17B0">
        <w:rPr>
          <w:rFonts w:ascii="Bookman Old Style" w:hAnsi="Bookman Old Style"/>
          <w:sz w:val="28"/>
          <w:szCs w:val="28"/>
        </w:rPr>
        <w:t xml:space="preserve">describe themselves as “a group of </w:t>
      </w:r>
      <w:proofErr w:type="gramStart"/>
      <w:r w:rsidRPr="008A17B0">
        <w:rPr>
          <w:rFonts w:ascii="Bookman Old Style" w:hAnsi="Bookman Old Style"/>
          <w:sz w:val="28"/>
          <w:szCs w:val="28"/>
        </w:rPr>
        <w:t>persons  who</w:t>
      </w:r>
      <w:proofErr w:type="gramEnd"/>
      <w:r w:rsidRPr="008A17B0">
        <w:rPr>
          <w:rFonts w:ascii="Bookman Old Style" w:hAnsi="Bookman Old Style"/>
          <w:sz w:val="28"/>
          <w:szCs w:val="28"/>
        </w:rPr>
        <w:t xml:space="preserve">  are  ex-employees  of  the  government  of  Lesotho  under  the Ministry of Home Affairs”. They were employed on fixed-term contracts of three years in October/</w:t>
      </w:r>
      <w:proofErr w:type="gramStart"/>
      <w:r w:rsidRPr="008A17B0">
        <w:rPr>
          <w:rFonts w:ascii="Bookman Old Style" w:hAnsi="Bookman Old Style"/>
          <w:sz w:val="28"/>
          <w:szCs w:val="28"/>
        </w:rPr>
        <w:t>November,</w:t>
      </w:r>
      <w:proofErr w:type="gramEnd"/>
      <w:r w:rsidRPr="008A17B0">
        <w:rPr>
          <w:rFonts w:ascii="Bookman Old Style" w:hAnsi="Bookman Old Style"/>
          <w:sz w:val="28"/>
          <w:szCs w:val="28"/>
        </w:rPr>
        <w:t xml:space="preserve"> 2017. The said contracts automatically expired in September/November 2020.</w:t>
      </w:r>
      <w:r w:rsidR="004C0D3D">
        <w:rPr>
          <w:rFonts w:ascii="Bookman Old Style" w:hAnsi="Bookman Old Style"/>
          <w:sz w:val="28"/>
          <w:szCs w:val="28"/>
        </w:rPr>
        <w:t xml:space="preserve"> The respondents are all government functionaries. They have been cited </w:t>
      </w:r>
      <w:r w:rsidR="00E73914">
        <w:rPr>
          <w:rFonts w:ascii="Bookman Old Style" w:hAnsi="Bookman Old Style"/>
          <w:sz w:val="28"/>
          <w:szCs w:val="28"/>
        </w:rPr>
        <w:t>in their</w:t>
      </w:r>
      <w:r w:rsidR="004C0D3D">
        <w:rPr>
          <w:rFonts w:ascii="Bookman Old Style" w:hAnsi="Bookman Old Style"/>
          <w:sz w:val="28"/>
          <w:szCs w:val="28"/>
        </w:rPr>
        <w:t xml:space="preserve"> respective capacities as such.</w:t>
      </w:r>
    </w:p>
    <w:p w:rsidR="0086470A" w:rsidRPr="0086470A" w:rsidRDefault="0086470A" w:rsidP="00885A64">
      <w:pPr>
        <w:spacing w:line="360" w:lineRule="auto"/>
        <w:jc w:val="both"/>
        <w:rPr>
          <w:rFonts w:ascii="Bookman Old Style" w:hAnsi="Bookman Old Style"/>
          <w:b/>
          <w:sz w:val="28"/>
          <w:szCs w:val="28"/>
        </w:rPr>
      </w:pPr>
      <w:r w:rsidRPr="0086470A">
        <w:rPr>
          <w:rFonts w:ascii="Bookman Old Style" w:hAnsi="Bookman Old Style"/>
          <w:b/>
          <w:sz w:val="28"/>
          <w:szCs w:val="28"/>
        </w:rPr>
        <w:t>Factual Matrix</w:t>
      </w:r>
    </w:p>
    <w:p w:rsidR="00730779" w:rsidRDefault="00730779" w:rsidP="0015183A">
      <w:pPr>
        <w:spacing w:line="360" w:lineRule="auto"/>
        <w:jc w:val="both"/>
        <w:rPr>
          <w:rFonts w:ascii="Bookman Old Style" w:hAnsi="Bookman Old Style"/>
          <w:sz w:val="28"/>
          <w:szCs w:val="28"/>
        </w:rPr>
      </w:pPr>
      <w:r>
        <w:rPr>
          <w:rFonts w:ascii="Bookman Old Style" w:hAnsi="Bookman Old Style"/>
          <w:sz w:val="28"/>
          <w:szCs w:val="28"/>
        </w:rPr>
        <w:t>[5</w:t>
      </w:r>
      <w:r w:rsidRPr="00730779">
        <w:rPr>
          <w:rFonts w:ascii="Bookman Old Style" w:hAnsi="Bookman Old Style"/>
          <w:sz w:val="28"/>
          <w:szCs w:val="28"/>
        </w:rPr>
        <w:t>]</w:t>
      </w:r>
      <w:r>
        <w:rPr>
          <w:rFonts w:ascii="Bookman Old Style" w:hAnsi="Bookman Old Style"/>
          <w:sz w:val="28"/>
          <w:szCs w:val="28"/>
        </w:rPr>
        <w:t xml:space="preserve"> </w:t>
      </w:r>
      <w:r w:rsidRPr="00730779">
        <w:rPr>
          <w:rFonts w:ascii="Bookman Old Style" w:hAnsi="Bookman Old Style"/>
          <w:sz w:val="28"/>
          <w:szCs w:val="28"/>
        </w:rPr>
        <w:t xml:space="preserve">On 24 </w:t>
      </w:r>
      <w:proofErr w:type="gramStart"/>
      <w:r w:rsidRPr="00730779">
        <w:rPr>
          <w:rFonts w:ascii="Bookman Old Style" w:hAnsi="Bookman Old Style"/>
          <w:sz w:val="28"/>
          <w:szCs w:val="28"/>
        </w:rPr>
        <w:t>October</w:t>
      </w:r>
      <w:r>
        <w:rPr>
          <w:rFonts w:ascii="Bookman Old Style" w:hAnsi="Bookman Old Style"/>
          <w:sz w:val="28"/>
          <w:szCs w:val="28"/>
        </w:rPr>
        <w:t>,</w:t>
      </w:r>
      <w:proofErr w:type="gramEnd"/>
      <w:r>
        <w:rPr>
          <w:rFonts w:ascii="Bookman Old Style" w:hAnsi="Bookman Old Style"/>
          <w:sz w:val="28"/>
          <w:szCs w:val="28"/>
        </w:rPr>
        <w:t xml:space="preserve"> </w:t>
      </w:r>
      <w:r w:rsidRPr="00730779">
        <w:rPr>
          <w:rFonts w:ascii="Bookman Old Style" w:hAnsi="Bookman Old Style"/>
          <w:sz w:val="28"/>
          <w:szCs w:val="28"/>
        </w:rPr>
        <w:t>2020, their attorneys wrote to the Principal Secretary of the Ministry of Home Affairs to say:</w:t>
      </w:r>
    </w:p>
    <w:p w:rsidR="0086470A" w:rsidRPr="00730779" w:rsidRDefault="00730779" w:rsidP="00730779">
      <w:pPr>
        <w:spacing w:line="240" w:lineRule="auto"/>
        <w:ind w:left="567" w:right="567"/>
        <w:jc w:val="both"/>
        <w:rPr>
          <w:rFonts w:ascii="Bookman Old Style" w:hAnsi="Bookman Old Style"/>
          <w:sz w:val="24"/>
          <w:szCs w:val="24"/>
        </w:rPr>
      </w:pPr>
      <w:r w:rsidRPr="00730779">
        <w:rPr>
          <w:rFonts w:ascii="Bookman Old Style" w:hAnsi="Bookman Old Style"/>
          <w:sz w:val="24"/>
          <w:szCs w:val="24"/>
        </w:rPr>
        <w:lastRenderedPageBreak/>
        <w:t>“(</w:t>
      </w:r>
      <w:proofErr w:type="gramStart"/>
      <w:r w:rsidRPr="00730779">
        <w:rPr>
          <w:rFonts w:ascii="Bookman Old Style" w:hAnsi="Bookman Old Style"/>
          <w:sz w:val="24"/>
          <w:szCs w:val="24"/>
        </w:rPr>
        <w:t>2)...</w:t>
      </w:r>
      <w:proofErr w:type="gramEnd"/>
      <w:r w:rsidRPr="00730779">
        <w:rPr>
          <w:rFonts w:ascii="Bookman Old Style" w:hAnsi="Bookman Old Style"/>
          <w:sz w:val="24"/>
          <w:szCs w:val="24"/>
        </w:rPr>
        <w:t xml:space="preserve">  Clients informed us that the fixed terms (sic) had come and/would come to an end on 30</w:t>
      </w:r>
      <w:r w:rsidRPr="00730779">
        <w:rPr>
          <w:rFonts w:ascii="Bookman Old Style" w:hAnsi="Bookman Old Style"/>
          <w:sz w:val="24"/>
          <w:szCs w:val="24"/>
          <w:vertAlign w:val="superscript"/>
        </w:rPr>
        <w:t>th</w:t>
      </w:r>
      <w:r w:rsidRPr="00730779">
        <w:rPr>
          <w:rFonts w:ascii="Bookman Old Style" w:hAnsi="Bookman Old Style"/>
          <w:sz w:val="24"/>
          <w:szCs w:val="24"/>
        </w:rPr>
        <w:t xml:space="preserve"> September and 1</w:t>
      </w:r>
      <w:r w:rsidRPr="00730779">
        <w:rPr>
          <w:rFonts w:ascii="Bookman Old Style" w:hAnsi="Bookman Old Style"/>
          <w:sz w:val="24"/>
          <w:szCs w:val="24"/>
          <w:vertAlign w:val="superscript"/>
        </w:rPr>
        <w:t>st</w:t>
      </w:r>
      <w:r>
        <w:rPr>
          <w:rFonts w:ascii="Bookman Old Style" w:hAnsi="Bookman Old Style"/>
          <w:sz w:val="24"/>
          <w:szCs w:val="24"/>
        </w:rPr>
        <w:t xml:space="preserve"> </w:t>
      </w:r>
      <w:proofErr w:type="gramStart"/>
      <w:r w:rsidRPr="00730779">
        <w:rPr>
          <w:rFonts w:ascii="Bookman Old Style" w:hAnsi="Bookman Old Style"/>
          <w:sz w:val="24"/>
          <w:szCs w:val="24"/>
        </w:rPr>
        <w:t>November,</w:t>
      </w:r>
      <w:proofErr w:type="gramEnd"/>
      <w:r w:rsidRPr="00730779">
        <w:rPr>
          <w:rFonts w:ascii="Bookman Old Style" w:hAnsi="Bookman Old Style"/>
          <w:sz w:val="24"/>
          <w:szCs w:val="24"/>
        </w:rPr>
        <w:t xml:space="preserve"> 2020. That their contracts were and/or are not renewed.    That they had a legitimate expectation to have their contracts renewed since:(</w:t>
      </w:r>
      <w:proofErr w:type="spellStart"/>
      <w:r w:rsidRPr="00730779">
        <w:rPr>
          <w:rFonts w:ascii="Bookman Old Style" w:hAnsi="Bookman Old Style"/>
          <w:sz w:val="24"/>
          <w:szCs w:val="24"/>
        </w:rPr>
        <w:t>i</w:t>
      </w:r>
      <w:proofErr w:type="spellEnd"/>
      <w:r w:rsidRPr="00730779">
        <w:rPr>
          <w:rFonts w:ascii="Bookman Old Style" w:hAnsi="Bookman Old Style"/>
          <w:sz w:val="24"/>
          <w:szCs w:val="24"/>
        </w:rPr>
        <w:t>)their respective contract (sic) as duly supplemented and complemented  by  statutes  and  common  law  give  a possibility of renewal;(ii)they performed well, they have experience and they are duly qualified for the positions they have been holding;(iii)the legitimate acting period and/or the probation period had   long   expired,   hence   they   ought   to   have   been employed  by  the  government  of  Lesotho  on  permanent basis.</w:t>
      </w:r>
    </w:p>
    <w:p w:rsidR="00730779" w:rsidRDefault="00730779" w:rsidP="00730779">
      <w:pPr>
        <w:spacing w:line="240" w:lineRule="auto"/>
        <w:ind w:left="567" w:right="567"/>
        <w:jc w:val="both"/>
        <w:rPr>
          <w:rFonts w:ascii="Bookman Old Style" w:hAnsi="Bookman Old Style"/>
          <w:sz w:val="28"/>
          <w:szCs w:val="28"/>
        </w:rPr>
      </w:pPr>
      <w:r w:rsidRPr="00730779">
        <w:rPr>
          <w:rFonts w:ascii="Bookman Old Style" w:hAnsi="Bookman Old Style"/>
          <w:sz w:val="24"/>
          <w:szCs w:val="24"/>
        </w:rPr>
        <w:t>(</w:t>
      </w:r>
      <w:proofErr w:type="gramStart"/>
      <w:r w:rsidRPr="00730779">
        <w:rPr>
          <w:rFonts w:ascii="Bookman Old Style" w:hAnsi="Bookman Old Style"/>
          <w:sz w:val="24"/>
          <w:szCs w:val="24"/>
        </w:rPr>
        <w:t>3)As</w:t>
      </w:r>
      <w:proofErr w:type="gramEnd"/>
      <w:r w:rsidRPr="00730779">
        <w:rPr>
          <w:rFonts w:ascii="Bookman Old Style" w:hAnsi="Bookman Old Style"/>
          <w:sz w:val="24"/>
          <w:szCs w:val="24"/>
        </w:rPr>
        <w:t xml:space="preserve"> a corollary, the government’s failure to employ them by failure to renew their contracts and/or otherwise amounted in law to an  unfair  dismissal.    Consequently, they are entitled to be employed   on   permanent   basis   on   old   terms   and/or   less favourable terms.  And/or they be entitled to be reinstated to their initial positions.  Alternatively, they are entitled to their terminal </w:t>
      </w:r>
      <w:proofErr w:type="gramStart"/>
      <w:r w:rsidRPr="00730779">
        <w:rPr>
          <w:rFonts w:ascii="Bookman Old Style" w:hAnsi="Bookman Old Style"/>
          <w:sz w:val="24"/>
          <w:szCs w:val="24"/>
        </w:rPr>
        <w:t>benefits  calculable</w:t>
      </w:r>
      <w:proofErr w:type="gramEnd"/>
      <w:r w:rsidRPr="00730779">
        <w:rPr>
          <w:rFonts w:ascii="Bookman Old Style" w:hAnsi="Bookman Old Style"/>
          <w:sz w:val="24"/>
          <w:szCs w:val="24"/>
        </w:rPr>
        <w:t xml:space="preserve">  at  gratuity  and  not  the  severance  rate  since there (sic) are public servants.”</w:t>
      </w:r>
    </w:p>
    <w:p w:rsidR="00730779" w:rsidRPr="00971451" w:rsidRDefault="00971451" w:rsidP="00885A64">
      <w:pPr>
        <w:spacing w:line="360" w:lineRule="auto"/>
        <w:jc w:val="both"/>
        <w:rPr>
          <w:rFonts w:ascii="Bookman Old Style" w:hAnsi="Bookman Old Style"/>
          <w:sz w:val="28"/>
          <w:szCs w:val="28"/>
        </w:rPr>
      </w:pPr>
      <w:r>
        <w:rPr>
          <w:rFonts w:ascii="Bookman Old Style" w:hAnsi="Bookman Old Style"/>
          <w:sz w:val="28"/>
          <w:szCs w:val="28"/>
        </w:rPr>
        <w:t>[6</w:t>
      </w:r>
      <w:r w:rsidRPr="00971451">
        <w:rPr>
          <w:rFonts w:ascii="Bookman Old Style" w:hAnsi="Bookman Old Style"/>
          <w:sz w:val="28"/>
          <w:szCs w:val="28"/>
        </w:rPr>
        <w:t xml:space="preserve">] On 1 </w:t>
      </w:r>
      <w:proofErr w:type="gramStart"/>
      <w:r w:rsidRPr="00971451">
        <w:rPr>
          <w:rFonts w:ascii="Bookman Old Style" w:hAnsi="Bookman Old Style"/>
          <w:sz w:val="28"/>
          <w:szCs w:val="28"/>
        </w:rPr>
        <w:t>December,</w:t>
      </w:r>
      <w:proofErr w:type="gramEnd"/>
      <w:r w:rsidRPr="00971451">
        <w:t xml:space="preserve"> </w:t>
      </w:r>
      <w:r w:rsidRPr="00971451">
        <w:rPr>
          <w:rFonts w:ascii="Bookman Old Style" w:hAnsi="Bookman Old Style"/>
          <w:sz w:val="28"/>
          <w:szCs w:val="28"/>
        </w:rPr>
        <w:t xml:space="preserve">2020, these “ex-employees” brought a constitutional motion in the High Court exercising constitutional jurisdiction. </w:t>
      </w:r>
      <w:proofErr w:type="gramStart"/>
      <w:r w:rsidRPr="00971451">
        <w:rPr>
          <w:rFonts w:ascii="Bookman Old Style" w:hAnsi="Bookman Old Style"/>
          <w:sz w:val="28"/>
          <w:szCs w:val="28"/>
        </w:rPr>
        <w:t>They  alleged</w:t>
      </w:r>
      <w:proofErr w:type="gramEnd"/>
      <w:r w:rsidRPr="00971451">
        <w:rPr>
          <w:rFonts w:ascii="Bookman Old Style" w:hAnsi="Bookman Old Style"/>
          <w:sz w:val="28"/>
          <w:szCs w:val="28"/>
        </w:rPr>
        <w:t xml:space="preserve"> that the case was urgent  in  that,  failure  by  the  Principal  Secretary  to  renew  their  contracts constitutes a violation of their “fundamental right (sic) in the property i.e. salary/terminal  benefits  which (sic) an indivisible right to livelihood”. </w:t>
      </w:r>
      <w:proofErr w:type="gramStart"/>
      <w:r w:rsidRPr="00971451">
        <w:rPr>
          <w:rFonts w:ascii="Bookman Old Style" w:hAnsi="Bookman Old Style"/>
          <w:sz w:val="28"/>
          <w:szCs w:val="28"/>
        </w:rPr>
        <w:t>They  also</w:t>
      </w:r>
      <w:proofErr w:type="gramEnd"/>
      <w:r w:rsidRPr="00971451">
        <w:rPr>
          <w:rFonts w:ascii="Bookman Old Style" w:hAnsi="Bookman Old Style"/>
          <w:sz w:val="28"/>
          <w:szCs w:val="28"/>
        </w:rPr>
        <w:t xml:space="preserve">  alleged  that  the  failure  to  renew  the</w:t>
      </w:r>
      <w:r w:rsidR="00964A05">
        <w:rPr>
          <w:rFonts w:ascii="Bookman Old Style" w:hAnsi="Bookman Old Style"/>
          <w:sz w:val="28"/>
          <w:szCs w:val="28"/>
        </w:rPr>
        <w:t>ir</w:t>
      </w:r>
      <w:r w:rsidRPr="00971451">
        <w:rPr>
          <w:rFonts w:ascii="Bookman Old Style" w:hAnsi="Bookman Old Style"/>
          <w:sz w:val="28"/>
          <w:szCs w:val="28"/>
        </w:rPr>
        <w:t xml:space="preserve">  contracts  violated  their legitimate expectation to be hired on permanent terms and also constitutes an unfair dismissal.</w:t>
      </w:r>
    </w:p>
    <w:p w:rsidR="00805695" w:rsidRDefault="00805695" w:rsidP="00885A64">
      <w:pPr>
        <w:spacing w:line="360" w:lineRule="auto"/>
        <w:jc w:val="both"/>
        <w:rPr>
          <w:rFonts w:ascii="Bookman Old Style" w:hAnsi="Bookman Old Style"/>
          <w:b/>
          <w:sz w:val="28"/>
          <w:szCs w:val="28"/>
        </w:rPr>
      </w:pPr>
      <w:r w:rsidRPr="00805695">
        <w:rPr>
          <w:rFonts w:ascii="Bookman Old Style" w:hAnsi="Bookman Old Style"/>
          <w:b/>
          <w:sz w:val="28"/>
          <w:szCs w:val="28"/>
        </w:rPr>
        <w:t>The issue</w:t>
      </w:r>
    </w:p>
    <w:p w:rsidR="006E2F8C" w:rsidRDefault="00B269F0" w:rsidP="00885A64">
      <w:pPr>
        <w:spacing w:line="360" w:lineRule="auto"/>
        <w:jc w:val="both"/>
        <w:rPr>
          <w:rFonts w:ascii="Bookman Old Style" w:hAnsi="Bookman Old Style"/>
          <w:sz w:val="28"/>
          <w:szCs w:val="28"/>
        </w:rPr>
      </w:pPr>
      <w:r>
        <w:rPr>
          <w:rFonts w:ascii="Bookman Old Style" w:hAnsi="Bookman Old Style"/>
          <w:sz w:val="28"/>
          <w:szCs w:val="28"/>
        </w:rPr>
        <w:t>[5</w:t>
      </w:r>
      <w:r w:rsidR="008749F3" w:rsidRPr="008749F3">
        <w:rPr>
          <w:rFonts w:ascii="Bookman Old Style" w:hAnsi="Bookman Old Style"/>
          <w:sz w:val="28"/>
          <w:szCs w:val="28"/>
        </w:rPr>
        <w:t xml:space="preserve">] </w:t>
      </w:r>
      <w:r w:rsidR="004C0D3D">
        <w:rPr>
          <w:rFonts w:ascii="Bookman Old Style" w:hAnsi="Bookman Old Style"/>
          <w:sz w:val="28"/>
          <w:szCs w:val="28"/>
        </w:rPr>
        <w:t xml:space="preserve">There are </w:t>
      </w:r>
      <w:proofErr w:type="gramStart"/>
      <w:r w:rsidR="004C0D3D">
        <w:rPr>
          <w:rFonts w:ascii="Bookman Old Style" w:hAnsi="Bookman Old Style"/>
          <w:sz w:val="28"/>
          <w:szCs w:val="28"/>
        </w:rPr>
        <w:t>a number of</w:t>
      </w:r>
      <w:proofErr w:type="gramEnd"/>
      <w:r w:rsidR="004C0D3D">
        <w:rPr>
          <w:rFonts w:ascii="Bookman Old Style" w:hAnsi="Bookman Old Style"/>
          <w:sz w:val="28"/>
          <w:szCs w:val="28"/>
        </w:rPr>
        <w:t xml:space="preserve"> grounds of appeal relied on in this appeal. However, the key to the consideration of all aspects of the appeal is the issue of jurisdiction. Thus, in </w:t>
      </w:r>
      <w:r w:rsidR="006E2F8C" w:rsidRPr="006E2F8C">
        <w:rPr>
          <w:rFonts w:ascii="Bookman Old Style" w:hAnsi="Bookman Old Style"/>
          <w:sz w:val="28"/>
          <w:szCs w:val="28"/>
        </w:rPr>
        <w:t>this a</w:t>
      </w:r>
      <w:r w:rsidR="006E2F8C">
        <w:rPr>
          <w:rFonts w:ascii="Bookman Old Style" w:hAnsi="Bookman Old Style"/>
          <w:sz w:val="28"/>
          <w:szCs w:val="28"/>
        </w:rPr>
        <w:t>ppeal</w:t>
      </w:r>
      <w:r w:rsidR="006E2F8C" w:rsidRPr="006E2F8C">
        <w:rPr>
          <w:rFonts w:ascii="Bookman Old Style" w:hAnsi="Bookman Old Style"/>
          <w:sz w:val="28"/>
          <w:szCs w:val="28"/>
        </w:rPr>
        <w:t xml:space="preserve">, </w:t>
      </w:r>
      <w:r w:rsidR="006E2F8C">
        <w:rPr>
          <w:rFonts w:ascii="Bookman Old Style" w:hAnsi="Bookman Old Style"/>
          <w:sz w:val="28"/>
          <w:szCs w:val="28"/>
        </w:rPr>
        <w:t>t</w:t>
      </w:r>
      <w:r w:rsidR="006E2F8C" w:rsidRPr="006E2F8C">
        <w:rPr>
          <w:rFonts w:ascii="Bookman Old Style" w:hAnsi="Bookman Old Style"/>
          <w:sz w:val="28"/>
          <w:szCs w:val="28"/>
        </w:rPr>
        <w:t xml:space="preserve">he crisp question for decision is whether </w:t>
      </w:r>
      <w:r w:rsidR="006E2F8C">
        <w:rPr>
          <w:rFonts w:ascii="Bookman Old Style" w:hAnsi="Bookman Old Style"/>
          <w:sz w:val="28"/>
          <w:szCs w:val="28"/>
        </w:rPr>
        <w:t>the High Court erred in declining jurisdiction in th</w:t>
      </w:r>
      <w:r w:rsidR="00E73914">
        <w:rPr>
          <w:rFonts w:ascii="Bookman Old Style" w:hAnsi="Bookman Old Style"/>
          <w:sz w:val="28"/>
          <w:szCs w:val="28"/>
        </w:rPr>
        <w:t>e</w:t>
      </w:r>
      <w:r w:rsidR="006E2F8C">
        <w:rPr>
          <w:rFonts w:ascii="Bookman Old Style" w:hAnsi="Bookman Old Style"/>
          <w:sz w:val="28"/>
          <w:szCs w:val="28"/>
        </w:rPr>
        <w:t xml:space="preserve"> matter.</w:t>
      </w:r>
      <w:r w:rsidR="004C0D3D">
        <w:rPr>
          <w:rFonts w:ascii="Bookman Old Style" w:hAnsi="Bookman Old Style"/>
          <w:sz w:val="28"/>
          <w:szCs w:val="28"/>
        </w:rPr>
        <w:t xml:space="preserve"> Once it is found that the court was </w:t>
      </w:r>
      <w:r w:rsidR="004C0D3D">
        <w:rPr>
          <w:rFonts w:ascii="Bookman Old Style" w:hAnsi="Bookman Old Style"/>
          <w:sz w:val="28"/>
          <w:szCs w:val="28"/>
        </w:rPr>
        <w:lastRenderedPageBreak/>
        <w:t xml:space="preserve">correct in declining </w:t>
      </w:r>
      <w:r w:rsidR="00E73914">
        <w:rPr>
          <w:rFonts w:ascii="Bookman Old Style" w:hAnsi="Bookman Old Style"/>
          <w:sz w:val="28"/>
          <w:szCs w:val="28"/>
        </w:rPr>
        <w:t xml:space="preserve">jurisdiction that </w:t>
      </w:r>
      <w:r w:rsidR="000C6AB8">
        <w:rPr>
          <w:rFonts w:ascii="Bookman Old Style" w:hAnsi="Bookman Old Style"/>
          <w:sz w:val="28"/>
          <w:szCs w:val="28"/>
        </w:rPr>
        <w:t xml:space="preserve">should be </w:t>
      </w:r>
      <w:r w:rsidR="004C0D3D">
        <w:rPr>
          <w:rFonts w:ascii="Bookman Old Style" w:hAnsi="Bookman Old Style"/>
          <w:sz w:val="28"/>
          <w:szCs w:val="28"/>
        </w:rPr>
        <w:t>the end of the appeal.</w:t>
      </w:r>
    </w:p>
    <w:p w:rsidR="009E6D8A" w:rsidRDefault="009E6D8A" w:rsidP="00885A64">
      <w:pPr>
        <w:spacing w:line="360" w:lineRule="auto"/>
        <w:jc w:val="both"/>
        <w:rPr>
          <w:rFonts w:ascii="Bookman Old Style" w:hAnsi="Bookman Old Style"/>
          <w:b/>
          <w:sz w:val="28"/>
          <w:szCs w:val="28"/>
        </w:rPr>
      </w:pPr>
      <w:r w:rsidRPr="009E6D8A">
        <w:rPr>
          <w:rFonts w:ascii="Bookman Old Style" w:hAnsi="Bookman Old Style"/>
          <w:b/>
          <w:sz w:val="28"/>
          <w:szCs w:val="28"/>
        </w:rPr>
        <w:t>The law</w:t>
      </w:r>
    </w:p>
    <w:p w:rsidR="00EC425C" w:rsidRDefault="00B073B2" w:rsidP="00DF38AD">
      <w:pPr>
        <w:spacing w:line="360" w:lineRule="auto"/>
        <w:jc w:val="both"/>
        <w:rPr>
          <w:rFonts w:ascii="Bookman Old Style" w:hAnsi="Bookman Old Style"/>
          <w:sz w:val="28"/>
          <w:szCs w:val="28"/>
        </w:rPr>
      </w:pPr>
      <w:r>
        <w:rPr>
          <w:rFonts w:ascii="Bookman Old Style" w:hAnsi="Bookman Old Style"/>
          <w:sz w:val="28"/>
          <w:szCs w:val="28"/>
        </w:rPr>
        <w:t>[6</w:t>
      </w:r>
      <w:r w:rsidRPr="00B073B2">
        <w:rPr>
          <w:rFonts w:ascii="Bookman Old Style" w:hAnsi="Bookman Old Style"/>
          <w:sz w:val="28"/>
          <w:szCs w:val="28"/>
        </w:rPr>
        <w:t xml:space="preserve">] </w:t>
      </w:r>
      <w:r w:rsidR="00D8021A">
        <w:rPr>
          <w:rFonts w:ascii="Bookman Old Style" w:hAnsi="Bookman Old Style"/>
          <w:sz w:val="28"/>
          <w:szCs w:val="28"/>
        </w:rPr>
        <w:t xml:space="preserve">As </w:t>
      </w:r>
      <w:proofErr w:type="spellStart"/>
      <w:r w:rsidR="00EC425C" w:rsidRPr="00EC425C">
        <w:rPr>
          <w:rFonts w:ascii="Bookman Old Style" w:hAnsi="Bookman Old Style"/>
          <w:sz w:val="28"/>
          <w:szCs w:val="28"/>
        </w:rPr>
        <w:t>Smalberger</w:t>
      </w:r>
      <w:proofErr w:type="spellEnd"/>
      <w:r w:rsidR="00EC425C" w:rsidRPr="00EC425C">
        <w:rPr>
          <w:rFonts w:ascii="Bookman Old Style" w:hAnsi="Bookman Old Style"/>
          <w:sz w:val="28"/>
          <w:szCs w:val="28"/>
        </w:rPr>
        <w:t xml:space="preserve">, JA </w:t>
      </w:r>
      <w:r w:rsidR="00D8021A">
        <w:rPr>
          <w:rFonts w:ascii="Bookman Old Style" w:hAnsi="Bookman Old Style"/>
          <w:sz w:val="28"/>
          <w:szCs w:val="28"/>
        </w:rPr>
        <w:t>pointed out in</w:t>
      </w:r>
      <w:r w:rsidR="00DF38AD" w:rsidRPr="00DF38AD">
        <w:t xml:space="preserve"> </w:t>
      </w:r>
      <w:r w:rsidR="00DF38AD" w:rsidRPr="00DF38AD">
        <w:rPr>
          <w:rFonts w:ascii="Bookman Old Style" w:hAnsi="Bookman Old Style"/>
          <w:sz w:val="28"/>
          <w:szCs w:val="28"/>
        </w:rPr>
        <w:t xml:space="preserve">the </w:t>
      </w:r>
      <w:r w:rsidR="00DF38AD" w:rsidRPr="00DF38AD">
        <w:rPr>
          <w:rFonts w:ascii="Bookman Old Style" w:hAnsi="Bookman Old Style"/>
          <w:i/>
          <w:sz w:val="28"/>
          <w:szCs w:val="28"/>
        </w:rPr>
        <w:t>Chief Justice and Others v The Law Society of Lesotho</w:t>
      </w:r>
      <w:r w:rsidR="00DF38AD">
        <w:rPr>
          <w:rStyle w:val="FootnoteReference"/>
          <w:rFonts w:ascii="Bookman Old Style" w:hAnsi="Bookman Old Style"/>
          <w:sz w:val="28"/>
          <w:szCs w:val="28"/>
        </w:rPr>
        <w:footnoteReference w:id="1"/>
      </w:r>
      <w:r w:rsidR="00E73914">
        <w:rPr>
          <w:rFonts w:ascii="Bookman Old Style" w:hAnsi="Bookman Old Style"/>
          <w:i/>
          <w:sz w:val="28"/>
          <w:szCs w:val="28"/>
        </w:rPr>
        <w:t xml:space="preserve"> </w:t>
      </w:r>
      <w:r w:rsidR="00E73914">
        <w:rPr>
          <w:rFonts w:ascii="Bookman Old Style" w:hAnsi="Bookman Old Style"/>
          <w:sz w:val="28"/>
          <w:szCs w:val="28"/>
        </w:rPr>
        <w:t>that</w:t>
      </w:r>
      <w:r w:rsidR="00DF38AD">
        <w:rPr>
          <w:rFonts w:ascii="Bookman Old Style" w:hAnsi="Bookman Old Style"/>
          <w:sz w:val="28"/>
          <w:szCs w:val="28"/>
        </w:rPr>
        <w:t>, i</w:t>
      </w:r>
      <w:r w:rsidR="00D8021A" w:rsidRPr="00DF38AD">
        <w:rPr>
          <w:rFonts w:ascii="Bookman Old Style" w:hAnsi="Bookman Old Style"/>
          <w:sz w:val="28"/>
          <w:szCs w:val="28"/>
        </w:rPr>
        <w:t>n terms of section 119 (1) of the Constitution of Lesotho</w:t>
      </w:r>
      <w:r w:rsidR="00DF38AD">
        <w:rPr>
          <w:rFonts w:ascii="Bookman Old Style" w:hAnsi="Bookman Old Style"/>
          <w:sz w:val="28"/>
          <w:szCs w:val="28"/>
        </w:rPr>
        <w:t>,</w:t>
      </w:r>
      <w:r w:rsidR="00D8021A" w:rsidRPr="00DF38AD">
        <w:rPr>
          <w:rFonts w:ascii="Bookman Old Style" w:hAnsi="Bookman Old Style"/>
          <w:sz w:val="28"/>
          <w:szCs w:val="28"/>
        </w:rPr>
        <w:t xml:space="preserve"> the High Court has unlimited original jurisdiction to hear and determine any civil and criminal proceedings (what may be termed its “ordinary jurisdiction”).  In </w:t>
      </w:r>
      <w:proofErr w:type="gramStart"/>
      <w:r w:rsidR="00D8021A" w:rsidRPr="00DF38AD">
        <w:rPr>
          <w:rFonts w:ascii="Bookman Old Style" w:hAnsi="Bookman Old Style"/>
          <w:sz w:val="28"/>
          <w:szCs w:val="28"/>
        </w:rPr>
        <w:t>addition</w:t>
      </w:r>
      <w:proofErr w:type="gramEnd"/>
      <w:r w:rsidR="00D8021A" w:rsidRPr="00DF38AD">
        <w:rPr>
          <w:rFonts w:ascii="Bookman Old Style" w:hAnsi="Bookman Old Style"/>
          <w:sz w:val="28"/>
          <w:szCs w:val="28"/>
        </w:rPr>
        <w:t xml:space="preserve"> it has “such jurisdiction and powers as may be conferred on it by this Constitution or by or under any other law.”  In this respect section 22 (2) of the Constitution confers original jurisdiction on the High Court to hear and determine any application made by any person who alleges a contravention, or a likely contravention in relation to him, of the provisions of sections 4 to 21 inclusive of the Constitution</w:t>
      </w:r>
      <w:r w:rsidR="00DF38AD">
        <w:rPr>
          <w:rFonts w:ascii="Bookman Old Style" w:hAnsi="Bookman Old Style"/>
          <w:sz w:val="28"/>
          <w:szCs w:val="28"/>
        </w:rPr>
        <w:t>. This, the learned justice of Appeal, preferred to</w:t>
      </w:r>
      <w:r w:rsidR="00D8021A" w:rsidRPr="00DF38AD">
        <w:rPr>
          <w:rFonts w:ascii="Bookman Old Style" w:hAnsi="Bookman Old Style"/>
          <w:sz w:val="28"/>
          <w:szCs w:val="28"/>
        </w:rPr>
        <w:t xml:space="preserve"> refer to as its “constitutional jurisdiction”. </w:t>
      </w:r>
      <w:r w:rsidR="00DF38AD">
        <w:rPr>
          <w:rFonts w:ascii="Bookman Old Style" w:hAnsi="Bookman Old Style"/>
          <w:sz w:val="28"/>
          <w:szCs w:val="28"/>
        </w:rPr>
        <w:t xml:space="preserve">The Court went on to point out that, </w:t>
      </w:r>
      <w:r w:rsidR="00DF38AD" w:rsidRPr="00DF38AD">
        <w:rPr>
          <w:rFonts w:ascii="Bookman Old Style" w:hAnsi="Bookman Old Style"/>
          <w:sz w:val="28"/>
          <w:szCs w:val="28"/>
        </w:rPr>
        <w:t xml:space="preserve">while </w:t>
      </w:r>
      <w:r w:rsidR="00D8021A" w:rsidRPr="00DF38AD">
        <w:rPr>
          <w:rFonts w:ascii="Bookman Old Style" w:hAnsi="Bookman Old Style"/>
          <w:sz w:val="28"/>
          <w:szCs w:val="28"/>
        </w:rPr>
        <w:t xml:space="preserve">it is correct to say that Lesotho has no specially designated Constitutional Court, it appears to be generally accepted that when the High Court exercises </w:t>
      </w:r>
      <w:r w:rsidR="00CD02FA" w:rsidRPr="00DF38AD">
        <w:rPr>
          <w:rFonts w:ascii="Bookman Old Style" w:hAnsi="Bookman Old Style"/>
          <w:sz w:val="28"/>
          <w:szCs w:val="28"/>
        </w:rPr>
        <w:t>its constitutional</w:t>
      </w:r>
      <w:r w:rsidR="00D8021A" w:rsidRPr="00DF38AD">
        <w:rPr>
          <w:rFonts w:ascii="Bookman Old Style" w:hAnsi="Bookman Old Style"/>
          <w:sz w:val="28"/>
          <w:szCs w:val="28"/>
        </w:rPr>
        <w:t xml:space="preserve"> jurisdiction it sits as a Constitutional Court.</w:t>
      </w:r>
      <w:r w:rsidR="00CD02FA">
        <w:rPr>
          <w:rStyle w:val="FootnoteReference"/>
          <w:rFonts w:ascii="Bookman Old Style" w:hAnsi="Bookman Old Style"/>
          <w:sz w:val="28"/>
          <w:szCs w:val="28"/>
        </w:rPr>
        <w:footnoteReference w:id="2"/>
      </w:r>
      <w:r w:rsidR="00D8021A" w:rsidRPr="00DF38AD">
        <w:rPr>
          <w:rFonts w:ascii="Bookman Old Style" w:hAnsi="Bookman Old Style"/>
          <w:sz w:val="28"/>
          <w:szCs w:val="28"/>
        </w:rPr>
        <w:t xml:space="preserve"> </w:t>
      </w:r>
    </w:p>
    <w:p w:rsidR="00B672AA" w:rsidRDefault="00B073B2" w:rsidP="00DF38AD">
      <w:pPr>
        <w:spacing w:line="360" w:lineRule="auto"/>
        <w:jc w:val="both"/>
        <w:rPr>
          <w:rFonts w:ascii="Bookman Old Style" w:hAnsi="Bookman Old Style"/>
          <w:sz w:val="28"/>
          <w:szCs w:val="28"/>
        </w:rPr>
      </w:pPr>
      <w:r>
        <w:rPr>
          <w:rFonts w:ascii="Bookman Old Style" w:hAnsi="Bookman Old Style"/>
          <w:sz w:val="28"/>
          <w:szCs w:val="28"/>
        </w:rPr>
        <w:t>[7</w:t>
      </w:r>
      <w:r w:rsidRPr="00B073B2">
        <w:rPr>
          <w:rFonts w:ascii="Bookman Old Style" w:hAnsi="Bookman Old Style"/>
          <w:sz w:val="28"/>
          <w:szCs w:val="28"/>
        </w:rPr>
        <w:t xml:space="preserve">] </w:t>
      </w:r>
      <w:r w:rsidR="00315BA1">
        <w:rPr>
          <w:rFonts w:ascii="Bookman Old Style" w:hAnsi="Bookman Old Style"/>
          <w:sz w:val="28"/>
          <w:szCs w:val="28"/>
        </w:rPr>
        <w:t>Section</w:t>
      </w:r>
      <w:r w:rsidR="00315BA1" w:rsidRPr="00315BA1">
        <w:rPr>
          <w:rFonts w:ascii="Bookman Old Style" w:hAnsi="Bookman Old Style"/>
          <w:sz w:val="28"/>
          <w:szCs w:val="28"/>
        </w:rPr>
        <w:t xml:space="preserve"> 24(1)</w:t>
      </w:r>
      <w:r w:rsidR="00315BA1">
        <w:rPr>
          <w:rFonts w:ascii="Bookman Old Style" w:hAnsi="Bookman Old Style"/>
          <w:sz w:val="28"/>
          <w:szCs w:val="28"/>
        </w:rPr>
        <w:t xml:space="preserve"> of the</w:t>
      </w:r>
      <w:r w:rsidR="00315BA1" w:rsidRPr="00315BA1">
        <w:rPr>
          <w:rFonts w:ascii="Bookman Old Style" w:hAnsi="Bookman Old Style"/>
          <w:sz w:val="28"/>
          <w:szCs w:val="28"/>
        </w:rPr>
        <w:t xml:space="preserve"> Labour Code (Amendment) Act</w:t>
      </w:r>
      <w:r w:rsidR="00315BA1">
        <w:rPr>
          <w:rStyle w:val="FootnoteReference"/>
          <w:rFonts w:ascii="Bookman Old Style" w:hAnsi="Bookman Old Style"/>
          <w:sz w:val="28"/>
          <w:szCs w:val="28"/>
        </w:rPr>
        <w:footnoteReference w:id="3"/>
      </w:r>
      <w:r w:rsidR="00315BA1" w:rsidRPr="00315BA1">
        <w:rPr>
          <w:rFonts w:ascii="Bookman Old Style" w:hAnsi="Bookman Old Style"/>
          <w:sz w:val="28"/>
          <w:szCs w:val="28"/>
        </w:rPr>
        <w:t xml:space="preserve"> 2000</w:t>
      </w:r>
      <w:r w:rsidR="00315BA1">
        <w:rPr>
          <w:rFonts w:ascii="Bookman Old Style" w:hAnsi="Bookman Old Style"/>
          <w:sz w:val="28"/>
          <w:szCs w:val="28"/>
        </w:rPr>
        <w:t xml:space="preserve"> </w:t>
      </w:r>
      <w:r w:rsidR="00315BA1" w:rsidRPr="00315BA1">
        <w:rPr>
          <w:rFonts w:ascii="Bookman Old Style" w:hAnsi="Bookman Old Style"/>
          <w:sz w:val="28"/>
          <w:szCs w:val="28"/>
        </w:rPr>
        <w:t>repealed the old s 24 and replaced it with a new s 24(1) in the following terms:</w:t>
      </w:r>
    </w:p>
    <w:p w:rsidR="00B672AA" w:rsidRPr="00684833" w:rsidRDefault="00B672AA" w:rsidP="00684833">
      <w:pPr>
        <w:spacing w:line="240" w:lineRule="auto"/>
        <w:ind w:left="1440" w:right="1440"/>
        <w:jc w:val="both"/>
        <w:rPr>
          <w:rFonts w:ascii="Bookman Old Style" w:hAnsi="Bookman Old Style"/>
          <w:sz w:val="24"/>
          <w:szCs w:val="24"/>
        </w:rPr>
      </w:pPr>
      <w:r w:rsidRPr="00684833">
        <w:rPr>
          <w:rFonts w:ascii="Bookman Old Style" w:hAnsi="Bookman Old Style"/>
          <w:sz w:val="24"/>
          <w:szCs w:val="24"/>
        </w:rPr>
        <w:lastRenderedPageBreak/>
        <w:t>‘</w:t>
      </w:r>
      <w:r w:rsidR="00684833" w:rsidRPr="00684833">
        <w:rPr>
          <w:rFonts w:ascii="Bookman Old Style" w:hAnsi="Bookman Old Style"/>
          <w:sz w:val="24"/>
          <w:szCs w:val="24"/>
        </w:rPr>
        <w:t>Subject to the Constitution and section 38A, the Labour Court has</w:t>
      </w:r>
      <w:r w:rsidRPr="00684833">
        <w:rPr>
          <w:rFonts w:ascii="Bookman Old Style" w:hAnsi="Bookman Old Style"/>
          <w:sz w:val="24"/>
          <w:szCs w:val="24"/>
        </w:rPr>
        <w:t xml:space="preserve"> jurisdiction in respect of all matters that elsewhere in terms of this Act or </w:t>
      </w:r>
      <w:proofErr w:type="gramStart"/>
      <w:r w:rsidR="00684833">
        <w:rPr>
          <w:rFonts w:ascii="Bookman Old Style" w:hAnsi="Bookman Old Style"/>
          <w:sz w:val="24"/>
          <w:szCs w:val="24"/>
        </w:rPr>
        <w:t>i</w:t>
      </w:r>
      <w:r w:rsidRPr="00684833">
        <w:rPr>
          <w:rFonts w:ascii="Bookman Old Style" w:hAnsi="Bookman Old Style"/>
          <w:sz w:val="24"/>
          <w:szCs w:val="24"/>
        </w:rPr>
        <w:t>n  terms</w:t>
      </w:r>
      <w:proofErr w:type="gramEnd"/>
      <w:r w:rsidRPr="00684833">
        <w:rPr>
          <w:rFonts w:ascii="Bookman Old Style" w:hAnsi="Bookman Old Style"/>
          <w:sz w:val="24"/>
          <w:szCs w:val="24"/>
        </w:rPr>
        <w:t xml:space="preserve">  of  any  other  </w:t>
      </w:r>
      <w:r w:rsidR="00684833" w:rsidRPr="00684833">
        <w:rPr>
          <w:rFonts w:ascii="Bookman Old Style" w:hAnsi="Bookman Old Style"/>
          <w:sz w:val="24"/>
          <w:szCs w:val="24"/>
        </w:rPr>
        <w:t>labour law</w:t>
      </w:r>
      <w:r w:rsidRPr="00684833">
        <w:rPr>
          <w:rFonts w:ascii="Bookman Old Style" w:hAnsi="Bookman Old Style"/>
          <w:sz w:val="24"/>
          <w:szCs w:val="24"/>
        </w:rPr>
        <w:t xml:space="preserve">  are  to  be  determined  by  the  Labour Court.’</w:t>
      </w:r>
    </w:p>
    <w:p w:rsidR="00C4124A" w:rsidRDefault="00B073B2" w:rsidP="00DF38AD">
      <w:pPr>
        <w:spacing w:line="360" w:lineRule="auto"/>
        <w:jc w:val="both"/>
        <w:rPr>
          <w:rFonts w:ascii="Bookman Old Style" w:hAnsi="Bookman Old Style"/>
          <w:sz w:val="28"/>
          <w:szCs w:val="28"/>
        </w:rPr>
      </w:pPr>
      <w:r>
        <w:rPr>
          <w:rFonts w:ascii="Bookman Old Style" w:hAnsi="Bookman Old Style"/>
          <w:sz w:val="28"/>
          <w:szCs w:val="28"/>
        </w:rPr>
        <w:t>[8</w:t>
      </w:r>
      <w:r w:rsidRPr="00B073B2">
        <w:rPr>
          <w:rFonts w:ascii="Bookman Old Style" w:hAnsi="Bookman Old Style"/>
          <w:sz w:val="28"/>
          <w:szCs w:val="28"/>
        </w:rPr>
        <w:t xml:space="preserve">] </w:t>
      </w:r>
      <w:r w:rsidR="00684833">
        <w:rPr>
          <w:rFonts w:ascii="Bookman Old Style" w:hAnsi="Bookman Old Style"/>
          <w:sz w:val="28"/>
          <w:szCs w:val="28"/>
        </w:rPr>
        <w:t>In addition, s</w:t>
      </w:r>
      <w:r w:rsidR="00315BA1">
        <w:rPr>
          <w:rFonts w:ascii="Bookman Old Style" w:hAnsi="Bookman Old Style"/>
          <w:sz w:val="28"/>
          <w:szCs w:val="28"/>
        </w:rPr>
        <w:t>ection</w:t>
      </w:r>
      <w:r w:rsidR="00C4124A">
        <w:rPr>
          <w:rFonts w:ascii="Bookman Old Style" w:hAnsi="Bookman Old Style"/>
          <w:sz w:val="28"/>
          <w:szCs w:val="28"/>
        </w:rPr>
        <w:t xml:space="preserve"> </w:t>
      </w:r>
      <w:r w:rsidR="00C4124A" w:rsidRPr="00C4124A">
        <w:rPr>
          <w:rFonts w:ascii="Bookman Old Style" w:hAnsi="Bookman Old Style"/>
          <w:sz w:val="28"/>
          <w:szCs w:val="28"/>
        </w:rPr>
        <w:t>25</w:t>
      </w:r>
      <w:r w:rsidR="00C4124A">
        <w:rPr>
          <w:rFonts w:ascii="Bookman Old Style" w:hAnsi="Bookman Old Style"/>
          <w:sz w:val="28"/>
          <w:szCs w:val="28"/>
        </w:rPr>
        <w:t xml:space="preserve"> of the Labour Code (Amendment) Act,</w:t>
      </w:r>
      <w:r w:rsidR="00C4124A" w:rsidRPr="00C4124A">
        <w:rPr>
          <w:rFonts w:ascii="Bookman Old Style" w:hAnsi="Bookman Old Style"/>
          <w:sz w:val="28"/>
          <w:szCs w:val="28"/>
        </w:rPr>
        <w:t xml:space="preserve"> </w:t>
      </w:r>
      <w:r w:rsidR="00C4124A">
        <w:rPr>
          <w:rFonts w:ascii="Bookman Old Style" w:hAnsi="Bookman Old Style"/>
          <w:sz w:val="28"/>
          <w:szCs w:val="28"/>
        </w:rPr>
        <w:t>provide that:</w:t>
      </w:r>
    </w:p>
    <w:p w:rsidR="00C4124A" w:rsidRDefault="00C4124A" w:rsidP="00C4124A">
      <w:pPr>
        <w:spacing w:line="240" w:lineRule="auto"/>
        <w:ind w:left="1440" w:right="1440"/>
        <w:jc w:val="both"/>
        <w:rPr>
          <w:rFonts w:ascii="Bookman Old Style" w:hAnsi="Bookman Old Style"/>
          <w:sz w:val="24"/>
          <w:szCs w:val="24"/>
        </w:rPr>
      </w:pPr>
      <w:r w:rsidRPr="00C4124A">
        <w:rPr>
          <w:rFonts w:ascii="Bookman Old Style" w:hAnsi="Bookman Old Style"/>
          <w:sz w:val="24"/>
          <w:szCs w:val="24"/>
        </w:rPr>
        <w:t>(1) The jurisdiction of the Labour Court is exclusive and no court shall exercise its civil jurisdiction in respect of any matter provided for under the Code</w:t>
      </w:r>
      <w:proofErr w:type="gramStart"/>
      <w:r w:rsidRPr="00C4124A">
        <w:rPr>
          <w:rFonts w:ascii="Bookman Old Style" w:hAnsi="Bookman Old Style"/>
          <w:sz w:val="24"/>
          <w:szCs w:val="24"/>
        </w:rPr>
        <w:t>-(</w:t>
      </w:r>
      <w:proofErr w:type="gramEnd"/>
    </w:p>
    <w:p w:rsidR="00C4124A" w:rsidRDefault="00C4124A" w:rsidP="00C4124A">
      <w:pPr>
        <w:spacing w:line="240" w:lineRule="auto"/>
        <w:ind w:left="1440" w:right="1440"/>
        <w:jc w:val="both"/>
        <w:rPr>
          <w:rFonts w:ascii="Bookman Old Style" w:hAnsi="Bookman Old Style"/>
          <w:sz w:val="24"/>
          <w:szCs w:val="24"/>
        </w:rPr>
      </w:pPr>
      <w:r w:rsidRPr="00C4124A">
        <w:rPr>
          <w:rFonts w:ascii="Bookman Old Style" w:hAnsi="Bookman Old Style"/>
          <w:sz w:val="24"/>
          <w:szCs w:val="24"/>
        </w:rPr>
        <w:t>a) subject to the Constitution and section 38A; and (b)notwithstanding section 6 of the High Court Act</w:t>
      </w:r>
      <w:r w:rsidR="00E73914">
        <w:rPr>
          <w:rFonts w:ascii="Bookman Old Style" w:hAnsi="Bookman Old Style"/>
          <w:sz w:val="24"/>
          <w:szCs w:val="24"/>
        </w:rPr>
        <w:t xml:space="preserve"> </w:t>
      </w:r>
      <w:r w:rsidRPr="00C4124A">
        <w:rPr>
          <w:rFonts w:ascii="Bookman Old Style" w:hAnsi="Bookman Old Style"/>
          <w:sz w:val="24"/>
          <w:szCs w:val="24"/>
        </w:rPr>
        <w:t xml:space="preserve">13 of 1978. </w:t>
      </w:r>
    </w:p>
    <w:p w:rsidR="00C4124A" w:rsidRPr="00C4124A" w:rsidRDefault="00C4124A" w:rsidP="00C4124A">
      <w:pPr>
        <w:spacing w:line="240" w:lineRule="auto"/>
        <w:ind w:left="1440" w:right="1440"/>
        <w:jc w:val="both"/>
        <w:rPr>
          <w:rFonts w:ascii="Bookman Old Style" w:hAnsi="Bookman Old Style"/>
          <w:sz w:val="24"/>
          <w:szCs w:val="24"/>
        </w:rPr>
      </w:pPr>
      <w:r w:rsidRPr="00C4124A">
        <w:rPr>
          <w:rFonts w:ascii="Bookman Old Style" w:hAnsi="Bookman Old Style"/>
          <w:sz w:val="24"/>
          <w:szCs w:val="24"/>
        </w:rPr>
        <w:t xml:space="preserve">(2)  </w:t>
      </w:r>
      <w:r w:rsidR="00315BA1" w:rsidRPr="00C4124A">
        <w:rPr>
          <w:rFonts w:ascii="Bookman Old Style" w:hAnsi="Bookman Old Style"/>
          <w:sz w:val="24"/>
          <w:szCs w:val="24"/>
        </w:rPr>
        <w:t>The Minister, the</w:t>
      </w:r>
      <w:r w:rsidRPr="00C4124A">
        <w:rPr>
          <w:rFonts w:ascii="Bookman Old Style" w:hAnsi="Bookman Old Style"/>
          <w:sz w:val="24"/>
          <w:szCs w:val="24"/>
        </w:rPr>
        <w:t xml:space="preserve"> </w:t>
      </w:r>
      <w:r w:rsidR="00315BA1" w:rsidRPr="00C4124A">
        <w:rPr>
          <w:rFonts w:ascii="Bookman Old Style" w:hAnsi="Bookman Old Style"/>
          <w:sz w:val="24"/>
          <w:szCs w:val="24"/>
        </w:rPr>
        <w:t>Labour Commissioner, the Director</w:t>
      </w:r>
      <w:r w:rsidRPr="00C4124A">
        <w:rPr>
          <w:rFonts w:ascii="Bookman Old Style" w:hAnsi="Bookman Old Style"/>
          <w:sz w:val="24"/>
          <w:szCs w:val="24"/>
        </w:rPr>
        <w:t xml:space="preserve"> of Dispute Prevention and Resolution and an aggrieved party shall have the right to present a claim to the court as provided under the Code.</w:t>
      </w:r>
    </w:p>
    <w:p w:rsidR="00C4124A" w:rsidRPr="00684833" w:rsidRDefault="00B073B2" w:rsidP="00684833">
      <w:pPr>
        <w:spacing w:line="360" w:lineRule="auto"/>
        <w:jc w:val="both"/>
        <w:rPr>
          <w:rFonts w:ascii="Bookman Old Style" w:hAnsi="Bookman Old Style"/>
          <w:sz w:val="28"/>
          <w:szCs w:val="28"/>
        </w:rPr>
      </w:pPr>
      <w:r>
        <w:rPr>
          <w:rFonts w:ascii="Bookman Old Style" w:hAnsi="Bookman Old Style"/>
          <w:sz w:val="28"/>
          <w:szCs w:val="28"/>
        </w:rPr>
        <w:t>[9</w:t>
      </w:r>
      <w:r w:rsidRPr="00B073B2">
        <w:rPr>
          <w:rFonts w:ascii="Bookman Old Style" w:hAnsi="Bookman Old Style"/>
          <w:sz w:val="28"/>
          <w:szCs w:val="28"/>
        </w:rPr>
        <w:t xml:space="preserve">] </w:t>
      </w:r>
      <w:r w:rsidR="00684833">
        <w:rPr>
          <w:rFonts w:ascii="Bookman Old Style" w:hAnsi="Bookman Old Style"/>
          <w:sz w:val="28"/>
          <w:szCs w:val="28"/>
        </w:rPr>
        <w:t xml:space="preserve">It follows therefore </w:t>
      </w:r>
      <w:proofErr w:type="gramStart"/>
      <w:r w:rsidR="00684833">
        <w:rPr>
          <w:rFonts w:ascii="Bookman Old Style" w:hAnsi="Bookman Old Style"/>
          <w:sz w:val="28"/>
          <w:szCs w:val="28"/>
        </w:rPr>
        <w:t>that</w:t>
      </w:r>
      <w:r w:rsidR="00924923">
        <w:rPr>
          <w:rFonts w:ascii="Bookman Old Style" w:hAnsi="Bookman Old Style"/>
          <w:sz w:val="28"/>
          <w:szCs w:val="28"/>
        </w:rPr>
        <w:t>,</w:t>
      </w:r>
      <w:proofErr w:type="gramEnd"/>
      <w:r w:rsidR="00684833">
        <w:rPr>
          <w:rFonts w:ascii="Bookman Old Style" w:hAnsi="Bookman Old Style"/>
          <w:sz w:val="28"/>
          <w:szCs w:val="28"/>
        </w:rPr>
        <w:t xml:space="preserve"> it is the Labour Court which has the jurisdiction to hear labour matter</w:t>
      </w:r>
      <w:r w:rsidR="00181BDB">
        <w:rPr>
          <w:rFonts w:ascii="Bookman Old Style" w:hAnsi="Bookman Old Style"/>
          <w:sz w:val="28"/>
          <w:szCs w:val="28"/>
        </w:rPr>
        <w:t>s</w:t>
      </w:r>
      <w:r w:rsidR="00684833">
        <w:rPr>
          <w:rFonts w:ascii="Bookman Old Style" w:hAnsi="Bookman Old Style"/>
          <w:sz w:val="28"/>
          <w:szCs w:val="28"/>
        </w:rPr>
        <w:t xml:space="preserve">. Furthermore, </w:t>
      </w:r>
      <w:r w:rsidR="00684833" w:rsidRPr="00684833">
        <w:rPr>
          <w:rFonts w:ascii="Bookman Old Style" w:hAnsi="Bookman Old Style"/>
          <w:sz w:val="28"/>
          <w:szCs w:val="28"/>
        </w:rPr>
        <w:t>s</w:t>
      </w:r>
      <w:r w:rsidR="00684833">
        <w:rPr>
          <w:rFonts w:ascii="Bookman Old Style" w:hAnsi="Bookman Old Style"/>
          <w:sz w:val="28"/>
          <w:szCs w:val="28"/>
        </w:rPr>
        <w:t>ection</w:t>
      </w:r>
      <w:r w:rsidR="00684833" w:rsidRPr="00684833">
        <w:rPr>
          <w:rFonts w:ascii="Bookman Old Style" w:hAnsi="Bookman Old Style"/>
          <w:sz w:val="28"/>
          <w:szCs w:val="28"/>
        </w:rPr>
        <w:t xml:space="preserve"> </w:t>
      </w:r>
      <w:r w:rsidR="00181BDB" w:rsidRPr="00684833">
        <w:rPr>
          <w:rFonts w:ascii="Bookman Old Style" w:hAnsi="Bookman Old Style"/>
          <w:sz w:val="28"/>
          <w:szCs w:val="28"/>
        </w:rPr>
        <w:t>24 gives the</w:t>
      </w:r>
      <w:r w:rsidR="00684833" w:rsidRPr="00684833">
        <w:rPr>
          <w:rFonts w:ascii="Bookman Old Style" w:hAnsi="Bookman Old Style"/>
          <w:sz w:val="28"/>
          <w:szCs w:val="28"/>
        </w:rPr>
        <w:t xml:space="preserve"> </w:t>
      </w:r>
      <w:r w:rsidR="00181BDB" w:rsidRPr="00684833">
        <w:rPr>
          <w:rFonts w:ascii="Bookman Old Style" w:hAnsi="Bookman Old Style"/>
          <w:sz w:val="28"/>
          <w:szCs w:val="28"/>
        </w:rPr>
        <w:t>Labour Court</w:t>
      </w:r>
      <w:r w:rsidR="00684833" w:rsidRPr="00684833">
        <w:rPr>
          <w:rFonts w:ascii="Bookman Old Style" w:hAnsi="Bookman Old Style"/>
          <w:sz w:val="28"/>
          <w:szCs w:val="28"/>
        </w:rPr>
        <w:t xml:space="preserve"> </w:t>
      </w:r>
      <w:proofErr w:type="gramStart"/>
      <w:r w:rsidR="00684833" w:rsidRPr="00684833">
        <w:rPr>
          <w:rFonts w:ascii="Bookman Old Style" w:hAnsi="Bookman Old Style"/>
          <w:sz w:val="28"/>
          <w:szCs w:val="28"/>
        </w:rPr>
        <w:t>sufficient</w:t>
      </w:r>
      <w:proofErr w:type="gramEnd"/>
      <w:r w:rsidR="00684833" w:rsidRPr="00684833">
        <w:rPr>
          <w:rFonts w:ascii="Bookman Old Style" w:hAnsi="Bookman Old Style"/>
          <w:sz w:val="28"/>
          <w:szCs w:val="28"/>
        </w:rPr>
        <w:t xml:space="preserve"> </w:t>
      </w:r>
      <w:r w:rsidR="00181BDB" w:rsidRPr="00684833">
        <w:rPr>
          <w:rFonts w:ascii="Bookman Old Style" w:hAnsi="Bookman Old Style"/>
          <w:sz w:val="28"/>
          <w:szCs w:val="28"/>
        </w:rPr>
        <w:t>authority to perform an oversight function over the dispute</w:t>
      </w:r>
      <w:r w:rsidR="00684833" w:rsidRPr="00684833">
        <w:rPr>
          <w:rFonts w:ascii="Bookman Old Style" w:hAnsi="Bookman Old Style"/>
          <w:sz w:val="28"/>
          <w:szCs w:val="28"/>
        </w:rPr>
        <w:t xml:space="preserve"> </w:t>
      </w:r>
      <w:r w:rsidR="00181BDB" w:rsidRPr="00684833">
        <w:rPr>
          <w:rFonts w:ascii="Bookman Old Style" w:hAnsi="Bookman Old Style"/>
          <w:sz w:val="28"/>
          <w:szCs w:val="28"/>
        </w:rPr>
        <w:t>resolution mechanism created under</w:t>
      </w:r>
      <w:r w:rsidR="00684833" w:rsidRPr="00684833">
        <w:t xml:space="preserve"> </w:t>
      </w:r>
      <w:r w:rsidR="00181BDB" w:rsidRPr="00684833">
        <w:rPr>
          <w:rFonts w:ascii="Bookman Old Style" w:hAnsi="Bookman Old Style"/>
          <w:sz w:val="28"/>
          <w:szCs w:val="28"/>
        </w:rPr>
        <w:t>sections 226 and 227</w:t>
      </w:r>
      <w:r w:rsidR="00684833">
        <w:rPr>
          <w:rFonts w:ascii="Bookman Old Style" w:hAnsi="Bookman Old Style"/>
          <w:sz w:val="28"/>
          <w:szCs w:val="28"/>
        </w:rPr>
        <w:t xml:space="preserve"> </w:t>
      </w:r>
      <w:r w:rsidR="00684833" w:rsidRPr="00684833">
        <w:rPr>
          <w:rFonts w:ascii="Bookman Old Style" w:hAnsi="Bookman Old Style"/>
          <w:sz w:val="28"/>
          <w:szCs w:val="28"/>
        </w:rPr>
        <w:t xml:space="preserve">of the </w:t>
      </w:r>
      <w:r w:rsidR="00684833" w:rsidRPr="00181BDB">
        <w:rPr>
          <w:rFonts w:ascii="Bookman Old Style" w:hAnsi="Bookman Old Style"/>
          <w:i/>
          <w:sz w:val="28"/>
          <w:szCs w:val="28"/>
        </w:rPr>
        <w:t>Labour Code (Amendment) Act</w:t>
      </w:r>
      <w:r w:rsidR="00684833" w:rsidRPr="00684833">
        <w:rPr>
          <w:rFonts w:ascii="Bookman Old Style" w:hAnsi="Bookman Old Style"/>
          <w:sz w:val="28"/>
          <w:szCs w:val="28"/>
        </w:rPr>
        <w:t>.</w:t>
      </w:r>
    </w:p>
    <w:p w:rsidR="00450511" w:rsidRDefault="00B269F0" w:rsidP="00FD79E0">
      <w:pPr>
        <w:spacing w:line="360" w:lineRule="auto"/>
        <w:jc w:val="both"/>
        <w:rPr>
          <w:rFonts w:ascii="Bookman Old Style" w:hAnsi="Bookman Old Style"/>
          <w:b/>
          <w:sz w:val="28"/>
          <w:szCs w:val="28"/>
        </w:rPr>
      </w:pPr>
      <w:r>
        <w:rPr>
          <w:rFonts w:ascii="Bookman Old Style" w:hAnsi="Bookman Old Style"/>
          <w:b/>
          <w:sz w:val="28"/>
          <w:szCs w:val="28"/>
        </w:rPr>
        <w:t>Cons</w:t>
      </w:r>
      <w:r w:rsidR="00450511" w:rsidRPr="00450511">
        <w:rPr>
          <w:rFonts w:ascii="Bookman Old Style" w:hAnsi="Bookman Old Style"/>
          <w:b/>
          <w:sz w:val="28"/>
          <w:szCs w:val="28"/>
        </w:rPr>
        <w:t xml:space="preserve">ideration of the </w:t>
      </w:r>
      <w:r w:rsidR="00804CF8">
        <w:rPr>
          <w:rFonts w:ascii="Bookman Old Style" w:hAnsi="Bookman Old Style"/>
          <w:b/>
          <w:sz w:val="28"/>
          <w:szCs w:val="28"/>
        </w:rPr>
        <w:t>appeal</w:t>
      </w:r>
    </w:p>
    <w:p w:rsidR="00553EBC" w:rsidRDefault="00B269F0" w:rsidP="00253598">
      <w:pPr>
        <w:spacing w:line="360" w:lineRule="auto"/>
        <w:jc w:val="both"/>
        <w:rPr>
          <w:rFonts w:ascii="Bookman Old Style" w:hAnsi="Bookman Old Style"/>
          <w:sz w:val="28"/>
          <w:szCs w:val="28"/>
        </w:rPr>
      </w:pPr>
      <w:r>
        <w:rPr>
          <w:rFonts w:ascii="Bookman Old Style" w:hAnsi="Bookman Old Style"/>
          <w:sz w:val="28"/>
          <w:szCs w:val="28"/>
        </w:rPr>
        <w:t>[1</w:t>
      </w:r>
      <w:r w:rsidR="00B073B2">
        <w:rPr>
          <w:rFonts w:ascii="Bookman Old Style" w:hAnsi="Bookman Old Style"/>
          <w:sz w:val="28"/>
          <w:szCs w:val="28"/>
        </w:rPr>
        <w:t>0</w:t>
      </w:r>
      <w:r w:rsidRPr="00B269F0">
        <w:rPr>
          <w:rFonts w:ascii="Bookman Old Style" w:hAnsi="Bookman Old Style"/>
          <w:sz w:val="28"/>
          <w:szCs w:val="28"/>
        </w:rPr>
        <w:t xml:space="preserve">] </w:t>
      </w:r>
      <w:r w:rsidR="00A2246A">
        <w:rPr>
          <w:rFonts w:ascii="Bookman Old Style" w:hAnsi="Bookman Old Style"/>
          <w:sz w:val="28"/>
          <w:szCs w:val="28"/>
        </w:rPr>
        <w:t>T</w:t>
      </w:r>
      <w:r w:rsidR="00577E29" w:rsidRPr="00577E29">
        <w:rPr>
          <w:rFonts w:ascii="Bookman Old Style" w:hAnsi="Bookman Old Style"/>
          <w:sz w:val="28"/>
          <w:szCs w:val="28"/>
        </w:rPr>
        <w:t xml:space="preserve">he </w:t>
      </w:r>
      <w:r w:rsidR="007C4C7A" w:rsidRPr="00577E29">
        <w:rPr>
          <w:rFonts w:ascii="Bookman Old Style" w:hAnsi="Bookman Old Style"/>
          <w:sz w:val="28"/>
          <w:szCs w:val="28"/>
        </w:rPr>
        <w:t>question</w:t>
      </w:r>
      <w:r w:rsidR="00577E29" w:rsidRPr="00577E29">
        <w:rPr>
          <w:rFonts w:ascii="Bookman Old Style" w:hAnsi="Bookman Old Style"/>
          <w:sz w:val="28"/>
          <w:szCs w:val="28"/>
        </w:rPr>
        <w:t xml:space="preserve"> for decision</w:t>
      </w:r>
      <w:r w:rsidR="00A2246A">
        <w:rPr>
          <w:rFonts w:ascii="Bookman Old Style" w:hAnsi="Bookman Old Style"/>
          <w:sz w:val="28"/>
          <w:szCs w:val="28"/>
        </w:rPr>
        <w:t xml:space="preserve"> in this appeal,</w:t>
      </w:r>
      <w:r w:rsidR="00577E29" w:rsidRPr="00577E29">
        <w:rPr>
          <w:rFonts w:ascii="Bookman Old Style" w:hAnsi="Bookman Old Style"/>
          <w:sz w:val="28"/>
          <w:szCs w:val="28"/>
        </w:rPr>
        <w:t xml:space="preserve"> </w:t>
      </w:r>
      <w:r w:rsidR="00681C5E">
        <w:rPr>
          <w:rFonts w:ascii="Bookman Old Style" w:hAnsi="Bookman Old Style"/>
          <w:sz w:val="28"/>
          <w:szCs w:val="28"/>
        </w:rPr>
        <w:t>is</w:t>
      </w:r>
      <w:r w:rsidR="00577E29" w:rsidRPr="00577E29">
        <w:rPr>
          <w:rFonts w:ascii="Bookman Old Style" w:hAnsi="Bookman Old Style"/>
          <w:sz w:val="28"/>
          <w:szCs w:val="28"/>
        </w:rPr>
        <w:t xml:space="preserve"> </w:t>
      </w:r>
      <w:r w:rsidR="00A2246A">
        <w:rPr>
          <w:rFonts w:ascii="Bookman Old Style" w:hAnsi="Bookman Old Style"/>
          <w:sz w:val="28"/>
          <w:szCs w:val="28"/>
        </w:rPr>
        <w:t xml:space="preserve">whether the High Court exercising constitutional jurisdiction, was obliged to assume jurisdiction </w:t>
      </w:r>
      <w:r w:rsidR="00B672AA">
        <w:rPr>
          <w:rFonts w:ascii="Bookman Old Style" w:hAnsi="Bookman Old Style"/>
          <w:sz w:val="28"/>
          <w:szCs w:val="28"/>
        </w:rPr>
        <w:t>in the matter</w:t>
      </w:r>
      <w:r w:rsidR="00A2246A">
        <w:rPr>
          <w:rFonts w:ascii="Bookman Old Style" w:hAnsi="Bookman Old Style"/>
          <w:sz w:val="28"/>
          <w:szCs w:val="28"/>
        </w:rPr>
        <w:t xml:space="preserve"> before it.</w:t>
      </w:r>
      <w:r w:rsidR="00861C21">
        <w:rPr>
          <w:rFonts w:ascii="Bookman Old Style" w:hAnsi="Bookman Old Style"/>
          <w:sz w:val="28"/>
          <w:szCs w:val="28"/>
        </w:rPr>
        <w:t xml:space="preserve"> We </w:t>
      </w:r>
      <w:r w:rsidR="00861C21" w:rsidRPr="00861C21">
        <w:rPr>
          <w:rFonts w:ascii="Bookman Old Style" w:hAnsi="Bookman Old Style"/>
          <w:sz w:val="28"/>
          <w:szCs w:val="28"/>
        </w:rPr>
        <w:t xml:space="preserve">have </w:t>
      </w:r>
      <w:proofErr w:type="gramStart"/>
      <w:r w:rsidR="00861C21" w:rsidRPr="00861C21">
        <w:rPr>
          <w:rFonts w:ascii="Bookman Old Style" w:hAnsi="Bookman Old Style"/>
          <w:sz w:val="28"/>
          <w:szCs w:val="28"/>
        </w:rPr>
        <w:t>come to the conclusion</w:t>
      </w:r>
      <w:proofErr w:type="gramEnd"/>
      <w:r w:rsidR="00861C21" w:rsidRPr="00861C21">
        <w:rPr>
          <w:rFonts w:ascii="Bookman Old Style" w:hAnsi="Bookman Old Style"/>
          <w:sz w:val="28"/>
          <w:szCs w:val="28"/>
        </w:rPr>
        <w:t xml:space="preserve">, for the reasons given below, that the </w:t>
      </w:r>
      <w:r w:rsidR="00861C21">
        <w:rPr>
          <w:rFonts w:ascii="Bookman Old Style" w:hAnsi="Bookman Old Style"/>
          <w:sz w:val="28"/>
          <w:szCs w:val="28"/>
        </w:rPr>
        <w:t xml:space="preserve">appeal should fail. </w:t>
      </w:r>
      <w:r w:rsidR="00B77636" w:rsidRPr="00B77636">
        <w:rPr>
          <w:rFonts w:ascii="Bookman Old Style" w:hAnsi="Bookman Old Style"/>
          <w:sz w:val="28"/>
          <w:szCs w:val="28"/>
        </w:rPr>
        <w:t xml:space="preserve">The </w:t>
      </w:r>
      <w:r w:rsidR="00B77636">
        <w:rPr>
          <w:rFonts w:ascii="Bookman Old Style" w:hAnsi="Bookman Old Style"/>
          <w:sz w:val="28"/>
          <w:szCs w:val="28"/>
        </w:rPr>
        <w:t xml:space="preserve">starting point for the enquiry </w:t>
      </w:r>
      <w:r w:rsidR="00553EBC">
        <w:rPr>
          <w:rFonts w:ascii="Bookman Old Style" w:hAnsi="Bookman Old Style"/>
          <w:sz w:val="28"/>
          <w:szCs w:val="28"/>
        </w:rPr>
        <w:t xml:space="preserve">should have been the proper characterisation of the dispute. Properly characterised, this was a labour matter concerned with the renewal or non-renewal of the contracts of employment of the appellants. The proper forum for </w:t>
      </w:r>
      <w:r w:rsidR="00483C13">
        <w:rPr>
          <w:rFonts w:ascii="Bookman Old Style" w:hAnsi="Bookman Old Style"/>
          <w:sz w:val="28"/>
          <w:szCs w:val="28"/>
        </w:rPr>
        <w:t>their case</w:t>
      </w:r>
      <w:r w:rsidR="00553EBC">
        <w:rPr>
          <w:rFonts w:ascii="Bookman Old Style" w:hAnsi="Bookman Old Style"/>
          <w:sz w:val="28"/>
          <w:szCs w:val="28"/>
        </w:rPr>
        <w:t xml:space="preserve"> was the Labour Court.</w:t>
      </w:r>
      <w:r w:rsidR="00483C13">
        <w:rPr>
          <w:rFonts w:ascii="Bookman Old Style" w:hAnsi="Bookman Old Style"/>
          <w:sz w:val="28"/>
          <w:szCs w:val="28"/>
        </w:rPr>
        <w:t xml:space="preserve"> Should a constitutional matter </w:t>
      </w:r>
      <w:r w:rsidR="00483C13">
        <w:rPr>
          <w:rFonts w:ascii="Bookman Old Style" w:hAnsi="Bookman Old Style"/>
          <w:sz w:val="28"/>
          <w:szCs w:val="28"/>
        </w:rPr>
        <w:lastRenderedPageBreak/>
        <w:t xml:space="preserve">arise in the </w:t>
      </w:r>
      <w:r w:rsidR="00483C13" w:rsidRPr="00483C13">
        <w:rPr>
          <w:rFonts w:ascii="Bookman Old Style" w:hAnsi="Bookman Old Style"/>
          <w:sz w:val="28"/>
          <w:szCs w:val="28"/>
        </w:rPr>
        <w:t>Labour Court</w:t>
      </w:r>
      <w:r w:rsidR="00BC569D">
        <w:rPr>
          <w:rFonts w:ascii="Bookman Old Style" w:hAnsi="Bookman Old Style"/>
          <w:sz w:val="28"/>
          <w:szCs w:val="28"/>
        </w:rPr>
        <w:t xml:space="preserve"> proceedings, it would have been within their powers to request that such a matter be referred to the High Court for determination.</w:t>
      </w:r>
    </w:p>
    <w:p w:rsidR="000C6AB8" w:rsidRDefault="00236D2F" w:rsidP="00253598">
      <w:pPr>
        <w:spacing w:line="360" w:lineRule="auto"/>
        <w:jc w:val="both"/>
        <w:rPr>
          <w:rFonts w:ascii="Bookman Old Style" w:hAnsi="Bookman Old Style"/>
          <w:sz w:val="28"/>
          <w:szCs w:val="28"/>
        </w:rPr>
      </w:pPr>
      <w:r w:rsidRPr="00236D2F">
        <w:rPr>
          <w:rFonts w:ascii="Bookman Old Style" w:hAnsi="Bookman Old Style"/>
          <w:sz w:val="28"/>
          <w:szCs w:val="28"/>
        </w:rPr>
        <w:t xml:space="preserve">[12] </w:t>
      </w:r>
      <w:r w:rsidR="00BC569D">
        <w:rPr>
          <w:rFonts w:ascii="Bookman Old Style" w:hAnsi="Bookman Old Style"/>
          <w:sz w:val="28"/>
          <w:szCs w:val="28"/>
        </w:rPr>
        <w:t>The second issue is</w:t>
      </w:r>
      <w:r w:rsidR="00B77636" w:rsidRPr="00B77636">
        <w:rPr>
          <w:rFonts w:ascii="Bookman Old Style" w:hAnsi="Bookman Old Style"/>
          <w:sz w:val="28"/>
          <w:szCs w:val="28"/>
        </w:rPr>
        <w:t xml:space="preserve"> whether the High Court has concurrent jurisdiction with the Labour Court in respect of</w:t>
      </w:r>
      <w:r w:rsidR="00B77636">
        <w:rPr>
          <w:rFonts w:ascii="Bookman Old Style" w:hAnsi="Bookman Old Style"/>
          <w:sz w:val="28"/>
          <w:szCs w:val="28"/>
        </w:rPr>
        <w:t xml:space="preserve"> labour matters.</w:t>
      </w:r>
      <w:r w:rsidR="00B77636" w:rsidRPr="00B77636">
        <w:rPr>
          <w:rFonts w:ascii="Bookman Old Style" w:hAnsi="Bookman Old Style"/>
          <w:sz w:val="28"/>
          <w:szCs w:val="28"/>
        </w:rPr>
        <w:t xml:space="preserve"> </w:t>
      </w:r>
      <w:proofErr w:type="gramStart"/>
      <w:r w:rsidR="00B77636">
        <w:rPr>
          <w:rFonts w:ascii="Bookman Old Style" w:hAnsi="Bookman Old Style"/>
          <w:sz w:val="28"/>
          <w:szCs w:val="28"/>
        </w:rPr>
        <w:t>In light of</w:t>
      </w:r>
      <w:proofErr w:type="gramEnd"/>
      <w:r w:rsidR="00B77636">
        <w:rPr>
          <w:rFonts w:ascii="Bookman Old Style" w:hAnsi="Bookman Old Style"/>
          <w:sz w:val="28"/>
          <w:szCs w:val="28"/>
        </w:rPr>
        <w:t xml:space="preserve"> the discussions in the previous section, the answer is bound to be in the negative. The reason for such </w:t>
      </w:r>
      <w:r w:rsidR="00BA0334">
        <w:rPr>
          <w:rFonts w:ascii="Bookman Old Style" w:hAnsi="Bookman Old Style"/>
          <w:sz w:val="28"/>
          <w:szCs w:val="28"/>
        </w:rPr>
        <w:t xml:space="preserve">an </w:t>
      </w:r>
      <w:r w:rsidR="00B77636">
        <w:rPr>
          <w:rFonts w:ascii="Bookman Old Style" w:hAnsi="Bookman Old Style"/>
          <w:sz w:val="28"/>
          <w:szCs w:val="28"/>
        </w:rPr>
        <w:t xml:space="preserve">answer is that, </w:t>
      </w:r>
      <w:r w:rsidR="00BA0334">
        <w:rPr>
          <w:rFonts w:ascii="Bookman Old Style" w:hAnsi="Bookman Old Style"/>
          <w:sz w:val="28"/>
          <w:szCs w:val="28"/>
        </w:rPr>
        <w:t>unless otherwise provided,</w:t>
      </w:r>
      <w:r w:rsidR="00BA0334" w:rsidRPr="00B77636">
        <w:rPr>
          <w:rFonts w:ascii="Bookman Old Style" w:hAnsi="Bookman Old Style"/>
          <w:sz w:val="28"/>
          <w:szCs w:val="28"/>
        </w:rPr>
        <w:t xml:space="preserve"> the</w:t>
      </w:r>
      <w:r w:rsidR="00B77636" w:rsidRPr="00B77636">
        <w:rPr>
          <w:rFonts w:ascii="Bookman Old Style" w:hAnsi="Bookman Old Style"/>
          <w:sz w:val="28"/>
          <w:szCs w:val="28"/>
        </w:rPr>
        <w:t xml:space="preserve"> Labour Court has exclusive jur</w:t>
      </w:r>
      <w:r w:rsidR="00B77636">
        <w:rPr>
          <w:rFonts w:ascii="Bookman Old Style" w:hAnsi="Bookman Old Style"/>
          <w:sz w:val="28"/>
          <w:szCs w:val="28"/>
        </w:rPr>
        <w:t>isdiction over all matters</w:t>
      </w:r>
      <w:r w:rsidR="00BA0334">
        <w:rPr>
          <w:rFonts w:ascii="Bookman Old Style" w:hAnsi="Bookman Old Style"/>
          <w:sz w:val="28"/>
          <w:szCs w:val="28"/>
        </w:rPr>
        <w:t xml:space="preserve"> contained in the Labour Code.</w:t>
      </w:r>
    </w:p>
    <w:p w:rsidR="00577E29" w:rsidRDefault="000C6AB8" w:rsidP="00253598">
      <w:pPr>
        <w:spacing w:line="360" w:lineRule="auto"/>
        <w:jc w:val="both"/>
        <w:rPr>
          <w:rFonts w:ascii="Bookman Old Style" w:hAnsi="Bookman Old Style"/>
          <w:sz w:val="28"/>
          <w:szCs w:val="28"/>
        </w:rPr>
      </w:pPr>
      <w:r>
        <w:rPr>
          <w:rFonts w:ascii="Bookman Old Style" w:hAnsi="Bookman Old Style"/>
          <w:sz w:val="28"/>
          <w:szCs w:val="28"/>
        </w:rPr>
        <w:t>[1</w:t>
      </w:r>
      <w:r w:rsidR="00236D2F">
        <w:rPr>
          <w:rFonts w:ascii="Bookman Old Style" w:hAnsi="Bookman Old Style"/>
          <w:sz w:val="28"/>
          <w:szCs w:val="28"/>
        </w:rPr>
        <w:t>3</w:t>
      </w:r>
      <w:r w:rsidR="00236D2F" w:rsidRPr="000C6AB8">
        <w:rPr>
          <w:rFonts w:ascii="Bookman Old Style" w:hAnsi="Bookman Old Style"/>
          <w:sz w:val="28"/>
          <w:szCs w:val="28"/>
        </w:rPr>
        <w:t xml:space="preserve">] </w:t>
      </w:r>
      <w:r w:rsidR="00236D2F">
        <w:rPr>
          <w:rFonts w:ascii="Bookman Old Style" w:hAnsi="Bookman Old Style"/>
          <w:sz w:val="28"/>
          <w:szCs w:val="28"/>
        </w:rPr>
        <w:t>In</w:t>
      </w:r>
      <w:r w:rsidR="00577E29">
        <w:rPr>
          <w:rFonts w:ascii="Bookman Old Style" w:hAnsi="Bookman Old Style"/>
          <w:sz w:val="28"/>
          <w:szCs w:val="28"/>
        </w:rPr>
        <w:t xml:space="preserve"> </w:t>
      </w:r>
      <w:proofErr w:type="spellStart"/>
      <w:r w:rsidR="00577E29" w:rsidRPr="00253598">
        <w:rPr>
          <w:rFonts w:ascii="Bookman Old Style" w:hAnsi="Bookman Old Style"/>
          <w:i/>
          <w:sz w:val="28"/>
          <w:szCs w:val="28"/>
        </w:rPr>
        <w:t>Hoohlo</w:t>
      </w:r>
      <w:proofErr w:type="spellEnd"/>
      <w:r w:rsidR="00577E29" w:rsidRPr="00253598">
        <w:rPr>
          <w:rFonts w:ascii="Bookman Old Style" w:hAnsi="Bookman Old Style"/>
          <w:i/>
          <w:sz w:val="28"/>
          <w:szCs w:val="28"/>
        </w:rPr>
        <w:t xml:space="preserve"> v Lesotho Electricity Company</w:t>
      </w:r>
      <w:r w:rsidR="00181BDB">
        <w:rPr>
          <w:rFonts w:ascii="Bookman Old Style" w:hAnsi="Bookman Old Style"/>
          <w:i/>
          <w:sz w:val="28"/>
          <w:szCs w:val="28"/>
        </w:rPr>
        <w:t>,</w:t>
      </w:r>
      <w:r w:rsidR="00577E29">
        <w:rPr>
          <w:rStyle w:val="FootnoteReference"/>
          <w:rFonts w:ascii="Bookman Old Style" w:hAnsi="Bookman Old Style"/>
          <w:sz w:val="28"/>
          <w:szCs w:val="28"/>
        </w:rPr>
        <w:footnoteReference w:id="4"/>
      </w:r>
      <w:r w:rsidR="00181BDB">
        <w:rPr>
          <w:rFonts w:ascii="Bookman Old Style" w:hAnsi="Bookman Old Style"/>
          <w:sz w:val="28"/>
          <w:szCs w:val="28"/>
        </w:rPr>
        <w:t xml:space="preserve"> </w:t>
      </w:r>
      <w:r w:rsidR="00181BDB" w:rsidRPr="00181BDB">
        <w:rPr>
          <w:rFonts w:ascii="Bookman Old Style" w:hAnsi="Bookman Old Style"/>
          <w:sz w:val="28"/>
          <w:szCs w:val="28"/>
        </w:rPr>
        <w:t xml:space="preserve">this Court (per </w:t>
      </w:r>
      <w:proofErr w:type="spellStart"/>
      <w:r w:rsidR="00181BDB" w:rsidRPr="00181BDB">
        <w:rPr>
          <w:rFonts w:ascii="Bookman Old Style" w:hAnsi="Bookman Old Style"/>
          <w:sz w:val="28"/>
          <w:szCs w:val="28"/>
        </w:rPr>
        <w:t>Damaseb</w:t>
      </w:r>
      <w:proofErr w:type="spellEnd"/>
      <w:r w:rsidR="00181BDB" w:rsidRPr="00181BDB">
        <w:rPr>
          <w:rFonts w:ascii="Bookman Old Style" w:hAnsi="Bookman Old Style"/>
          <w:sz w:val="28"/>
          <w:szCs w:val="28"/>
        </w:rPr>
        <w:t xml:space="preserve"> AJA</w:t>
      </w:r>
      <w:r w:rsidR="00D83A98" w:rsidRPr="00181BDB">
        <w:rPr>
          <w:rFonts w:ascii="Bookman Old Style" w:hAnsi="Bookman Old Style"/>
          <w:sz w:val="28"/>
          <w:szCs w:val="28"/>
        </w:rPr>
        <w:t>) did</w:t>
      </w:r>
      <w:r w:rsidR="00957EBC">
        <w:rPr>
          <w:rFonts w:ascii="Bookman Old Style" w:hAnsi="Bookman Old Style"/>
          <w:sz w:val="28"/>
          <w:szCs w:val="28"/>
        </w:rPr>
        <w:t xml:space="preserve">, after considering both the pre-2000 and post-2000 </w:t>
      </w:r>
      <w:r w:rsidR="00181BDB">
        <w:rPr>
          <w:rFonts w:ascii="Bookman Old Style" w:hAnsi="Bookman Old Style"/>
          <w:sz w:val="28"/>
          <w:szCs w:val="28"/>
        </w:rPr>
        <w:t xml:space="preserve">labour </w:t>
      </w:r>
      <w:r w:rsidR="00164DC2">
        <w:rPr>
          <w:rFonts w:ascii="Bookman Old Style" w:hAnsi="Bookman Old Style"/>
          <w:sz w:val="28"/>
          <w:szCs w:val="28"/>
        </w:rPr>
        <w:t xml:space="preserve">legislative framework as well as judicial authorities, </w:t>
      </w:r>
      <w:r w:rsidR="00253598">
        <w:rPr>
          <w:rFonts w:ascii="Bookman Old Style" w:hAnsi="Bookman Old Style"/>
          <w:sz w:val="28"/>
          <w:szCs w:val="28"/>
        </w:rPr>
        <w:t>remark that:</w:t>
      </w:r>
    </w:p>
    <w:p w:rsidR="005414DE" w:rsidRDefault="005414DE" w:rsidP="005414DE">
      <w:pPr>
        <w:spacing w:line="240" w:lineRule="auto"/>
        <w:ind w:left="1440" w:right="1440"/>
        <w:jc w:val="both"/>
        <w:rPr>
          <w:rFonts w:ascii="Bookman Old Style" w:hAnsi="Bookman Old Style"/>
          <w:sz w:val="24"/>
          <w:szCs w:val="24"/>
        </w:rPr>
      </w:pPr>
      <w:r w:rsidRPr="005414DE">
        <w:rPr>
          <w:rFonts w:ascii="Bookman Old Style" w:hAnsi="Bookman Old Style"/>
          <w:sz w:val="24"/>
          <w:szCs w:val="24"/>
        </w:rPr>
        <w:t>[29]</w:t>
      </w:r>
      <w:r>
        <w:rPr>
          <w:rFonts w:ascii="Bookman Old Style" w:hAnsi="Bookman Old Style"/>
          <w:sz w:val="24"/>
          <w:szCs w:val="24"/>
        </w:rPr>
        <w:t xml:space="preserve"> </w:t>
      </w:r>
      <w:r w:rsidRPr="005414DE">
        <w:rPr>
          <w:rFonts w:ascii="Bookman Old Style" w:hAnsi="Bookman Old Style"/>
          <w:sz w:val="24"/>
          <w:szCs w:val="24"/>
        </w:rPr>
        <w:t xml:space="preserve">In a long line of cases both before and after 2000, this court reiterated that the scheme of the 1992 Labour Code has had the effect of ousting the jurisdiction of the High Court in matters </w:t>
      </w:r>
      <w:r w:rsidR="00164DC2" w:rsidRPr="005414DE">
        <w:rPr>
          <w:rFonts w:ascii="Bookman Old Style" w:hAnsi="Bookman Old Style"/>
          <w:sz w:val="24"/>
          <w:szCs w:val="24"/>
        </w:rPr>
        <w:t xml:space="preserve">such </w:t>
      </w:r>
      <w:r w:rsidR="00164DC2">
        <w:rPr>
          <w:rFonts w:ascii="Bookman Old Style" w:hAnsi="Bookman Old Style"/>
          <w:sz w:val="24"/>
          <w:szCs w:val="24"/>
        </w:rPr>
        <w:t>as</w:t>
      </w:r>
      <w:r w:rsidR="00164DC2" w:rsidRPr="005414DE">
        <w:rPr>
          <w:rFonts w:ascii="Bookman Old Style" w:hAnsi="Bookman Old Style"/>
          <w:sz w:val="24"/>
          <w:szCs w:val="24"/>
        </w:rPr>
        <w:t xml:space="preserve"> the present involving disputes arising out</w:t>
      </w:r>
      <w:r w:rsidR="00164DC2">
        <w:rPr>
          <w:rFonts w:ascii="Bookman Old Style" w:hAnsi="Bookman Old Style"/>
          <w:sz w:val="24"/>
          <w:szCs w:val="24"/>
        </w:rPr>
        <w:t xml:space="preserve"> of contracts of</w:t>
      </w:r>
      <w:r>
        <w:rPr>
          <w:rFonts w:ascii="Bookman Old Style" w:hAnsi="Bookman Old Style"/>
          <w:sz w:val="24"/>
          <w:szCs w:val="24"/>
        </w:rPr>
        <w:t xml:space="preserve"> employment.</w:t>
      </w:r>
    </w:p>
    <w:p w:rsidR="00577E29" w:rsidRDefault="005414DE" w:rsidP="005414DE">
      <w:pPr>
        <w:spacing w:line="240" w:lineRule="auto"/>
        <w:ind w:left="1440" w:right="1440"/>
        <w:jc w:val="both"/>
        <w:rPr>
          <w:rFonts w:ascii="Bookman Old Style" w:hAnsi="Bookman Old Style"/>
          <w:sz w:val="28"/>
          <w:szCs w:val="28"/>
        </w:rPr>
      </w:pPr>
      <w:r w:rsidRPr="005414DE">
        <w:rPr>
          <w:rFonts w:ascii="Bookman Old Style" w:hAnsi="Bookman Old Style"/>
          <w:sz w:val="24"/>
          <w:szCs w:val="24"/>
        </w:rPr>
        <w:t>[30]</w:t>
      </w:r>
      <w:r w:rsidR="00164DC2">
        <w:rPr>
          <w:rFonts w:ascii="Bookman Old Style" w:hAnsi="Bookman Old Style"/>
          <w:sz w:val="24"/>
          <w:szCs w:val="24"/>
        </w:rPr>
        <w:t xml:space="preserve"> </w:t>
      </w:r>
      <w:r w:rsidRPr="005414DE">
        <w:rPr>
          <w:rFonts w:ascii="Bookman Old Style" w:hAnsi="Bookman Old Style"/>
          <w:sz w:val="24"/>
          <w:szCs w:val="24"/>
        </w:rPr>
        <w:t>It was recognised in CGM</w:t>
      </w:r>
      <w:r>
        <w:rPr>
          <w:rFonts w:ascii="Bookman Old Style" w:hAnsi="Bookman Old Style"/>
          <w:sz w:val="24"/>
          <w:szCs w:val="24"/>
        </w:rPr>
        <w:t xml:space="preserve"> </w:t>
      </w:r>
      <w:r w:rsidRPr="005414DE">
        <w:rPr>
          <w:rFonts w:ascii="Bookman Old Style" w:hAnsi="Bookman Old Style"/>
          <w:sz w:val="24"/>
          <w:szCs w:val="24"/>
        </w:rPr>
        <w:t>supra</w:t>
      </w:r>
      <w:r>
        <w:rPr>
          <w:rFonts w:ascii="Bookman Old Style" w:hAnsi="Bookman Old Style"/>
          <w:sz w:val="24"/>
          <w:szCs w:val="24"/>
        </w:rPr>
        <w:t xml:space="preserve"> </w:t>
      </w:r>
      <w:r w:rsidRPr="005414DE">
        <w:rPr>
          <w:rFonts w:ascii="Bookman Old Style" w:hAnsi="Bookman Old Style"/>
          <w:sz w:val="24"/>
          <w:szCs w:val="24"/>
        </w:rPr>
        <w:t>that s 119 of the Constitution was not an obstacle to Parliament conferring exclusive jurisdiction on the Labour Court in terms of the 1992 Labour Code. This court has therefore consistently held that the High Court’s unlimited jurisdiction under s 2(1)(a) of the High Court Act read with s 119 of the Constitution does not mean ‘limitless’.</w:t>
      </w:r>
    </w:p>
    <w:p w:rsidR="00BA0334" w:rsidRDefault="000C6AB8" w:rsidP="00FD79E0">
      <w:pPr>
        <w:spacing w:line="360" w:lineRule="auto"/>
        <w:jc w:val="both"/>
        <w:rPr>
          <w:rFonts w:ascii="Bookman Old Style" w:hAnsi="Bookman Old Style"/>
          <w:sz w:val="28"/>
          <w:szCs w:val="28"/>
        </w:rPr>
      </w:pPr>
      <w:r>
        <w:rPr>
          <w:rFonts w:ascii="Bookman Old Style" w:hAnsi="Bookman Old Style"/>
          <w:sz w:val="28"/>
          <w:szCs w:val="28"/>
        </w:rPr>
        <w:t>[1</w:t>
      </w:r>
      <w:r w:rsidR="00236D2F">
        <w:rPr>
          <w:rFonts w:ascii="Bookman Old Style" w:hAnsi="Bookman Old Style"/>
          <w:sz w:val="28"/>
          <w:szCs w:val="28"/>
        </w:rPr>
        <w:t>4</w:t>
      </w:r>
      <w:r w:rsidR="00B073B2" w:rsidRPr="00B073B2">
        <w:rPr>
          <w:rFonts w:ascii="Bookman Old Style" w:hAnsi="Bookman Old Style"/>
          <w:sz w:val="28"/>
          <w:szCs w:val="28"/>
        </w:rPr>
        <w:t xml:space="preserve">] </w:t>
      </w:r>
      <w:r w:rsidR="00BA0334">
        <w:rPr>
          <w:rFonts w:ascii="Bookman Old Style" w:hAnsi="Bookman Old Style"/>
          <w:sz w:val="28"/>
          <w:szCs w:val="28"/>
        </w:rPr>
        <w:t>T</w:t>
      </w:r>
      <w:r w:rsidR="00BA0334" w:rsidRPr="00BA0334">
        <w:rPr>
          <w:rFonts w:ascii="Bookman Old Style" w:hAnsi="Bookman Old Style"/>
          <w:sz w:val="28"/>
          <w:szCs w:val="28"/>
        </w:rPr>
        <w:t xml:space="preserve">he effect of section </w:t>
      </w:r>
      <w:r w:rsidR="00BA0334">
        <w:rPr>
          <w:rFonts w:ascii="Bookman Old Style" w:hAnsi="Bookman Old Style"/>
          <w:sz w:val="28"/>
          <w:szCs w:val="28"/>
        </w:rPr>
        <w:t>25</w:t>
      </w:r>
      <w:r w:rsidR="00BA0334" w:rsidRPr="00BA0334">
        <w:rPr>
          <w:rFonts w:ascii="Bookman Old Style" w:hAnsi="Bookman Old Style"/>
          <w:sz w:val="28"/>
          <w:szCs w:val="28"/>
        </w:rPr>
        <w:t xml:space="preserve">(1) </w:t>
      </w:r>
      <w:r w:rsidR="00BA0334">
        <w:rPr>
          <w:rFonts w:ascii="Bookman Old Style" w:hAnsi="Bookman Old Style"/>
          <w:sz w:val="28"/>
          <w:szCs w:val="28"/>
        </w:rPr>
        <w:t xml:space="preserve">of the Labour Code (Amendment) Act </w:t>
      </w:r>
      <w:r w:rsidR="00BA0334" w:rsidRPr="00BA0334">
        <w:rPr>
          <w:rFonts w:ascii="Bookman Old Style" w:hAnsi="Bookman Old Style"/>
          <w:sz w:val="28"/>
          <w:szCs w:val="28"/>
        </w:rPr>
        <w:t>is therefore to divest the High Court of jurisdiction in matters that the Labour Court is required to decide except where the Labour Code provides otherwise.</w:t>
      </w:r>
      <w:r w:rsidR="00BA0334">
        <w:rPr>
          <w:rFonts w:ascii="Bookman Old Style" w:hAnsi="Bookman Old Style"/>
          <w:sz w:val="28"/>
          <w:szCs w:val="28"/>
        </w:rPr>
        <w:t xml:space="preserve"> The grounds of appeal must fall </w:t>
      </w:r>
      <w:r w:rsidR="00BA0334">
        <w:rPr>
          <w:rFonts w:ascii="Bookman Old Style" w:hAnsi="Bookman Old Style"/>
          <w:sz w:val="28"/>
          <w:szCs w:val="28"/>
        </w:rPr>
        <w:lastRenderedPageBreak/>
        <w:t xml:space="preserve">off because </w:t>
      </w:r>
      <w:r w:rsidR="006962C5">
        <w:rPr>
          <w:rFonts w:ascii="Bookman Old Style" w:hAnsi="Bookman Old Style"/>
          <w:sz w:val="28"/>
          <w:szCs w:val="28"/>
        </w:rPr>
        <w:t>they</w:t>
      </w:r>
      <w:r w:rsidR="00BA0334">
        <w:rPr>
          <w:rFonts w:ascii="Bookman Old Style" w:hAnsi="Bookman Old Style"/>
          <w:sz w:val="28"/>
          <w:szCs w:val="28"/>
        </w:rPr>
        <w:t xml:space="preserve"> are all based on the contention either that the High Court had jurisdiction or that it ought to have assumed jurisdiction.</w:t>
      </w:r>
    </w:p>
    <w:p w:rsidR="00832421" w:rsidRPr="00220FD4" w:rsidRDefault="00220FD4" w:rsidP="00A84E76">
      <w:pPr>
        <w:spacing w:line="360" w:lineRule="auto"/>
        <w:ind w:right="567"/>
        <w:jc w:val="both"/>
        <w:rPr>
          <w:rFonts w:ascii="Bookman Old Style" w:hAnsi="Bookman Old Style"/>
          <w:b/>
          <w:sz w:val="28"/>
          <w:szCs w:val="28"/>
        </w:rPr>
      </w:pPr>
      <w:r w:rsidRPr="00220FD4">
        <w:rPr>
          <w:rFonts w:ascii="Bookman Old Style" w:hAnsi="Bookman Old Style"/>
          <w:b/>
          <w:sz w:val="28"/>
          <w:szCs w:val="28"/>
        </w:rPr>
        <w:t>Disposal</w:t>
      </w:r>
    </w:p>
    <w:p w:rsidR="00F82269" w:rsidRDefault="00B269F0" w:rsidP="00A84E76">
      <w:pPr>
        <w:spacing w:line="360" w:lineRule="auto"/>
        <w:ind w:right="567"/>
        <w:jc w:val="both"/>
        <w:rPr>
          <w:rFonts w:ascii="Bookman Old Style" w:hAnsi="Bookman Old Style"/>
          <w:sz w:val="28"/>
          <w:szCs w:val="28"/>
        </w:rPr>
      </w:pPr>
      <w:r w:rsidRPr="00B269F0">
        <w:rPr>
          <w:rFonts w:ascii="Bookman Old Style" w:hAnsi="Bookman Old Style"/>
          <w:sz w:val="28"/>
          <w:szCs w:val="28"/>
        </w:rPr>
        <w:t>[</w:t>
      </w:r>
      <w:r w:rsidR="00236D2F">
        <w:rPr>
          <w:rFonts w:ascii="Bookman Old Style" w:hAnsi="Bookman Old Style"/>
          <w:sz w:val="28"/>
          <w:szCs w:val="28"/>
        </w:rPr>
        <w:t>15</w:t>
      </w:r>
      <w:r w:rsidRPr="00B269F0">
        <w:rPr>
          <w:rFonts w:ascii="Bookman Old Style" w:hAnsi="Bookman Old Style"/>
          <w:sz w:val="28"/>
          <w:szCs w:val="28"/>
        </w:rPr>
        <w:t xml:space="preserve">] </w:t>
      </w:r>
      <w:r w:rsidR="000C6AB8">
        <w:rPr>
          <w:rFonts w:ascii="Bookman Old Style" w:hAnsi="Bookman Old Style"/>
          <w:sz w:val="28"/>
          <w:szCs w:val="28"/>
        </w:rPr>
        <w:t>As appears above, w</w:t>
      </w:r>
      <w:r w:rsidR="000C6AB8" w:rsidRPr="000C6AB8">
        <w:rPr>
          <w:rFonts w:ascii="Bookman Old Style" w:hAnsi="Bookman Old Style"/>
          <w:sz w:val="28"/>
          <w:szCs w:val="28"/>
        </w:rPr>
        <w:t xml:space="preserve">hen the matter came before the </w:t>
      </w:r>
      <w:r w:rsidR="000C6AB8">
        <w:rPr>
          <w:rFonts w:ascii="Bookman Old Style" w:hAnsi="Bookman Old Style"/>
          <w:sz w:val="28"/>
          <w:szCs w:val="28"/>
        </w:rPr>
        <w:t xml:space="preserve">High Court, </w:t>
      </w:r>
      <w:r w:rsidR="000C6AB8" w:rsidRPr="000C6AB8">
        <w:rPr>
          <w:rFonts w:ascii="Bookman Old Style" w:hAnsi="Bookman Old Style"/>
          <w:sz w:val="28"/>
          <w:szCs w:val="28"/>
        </w:rPr>
        <w:t>it declined to assume jurisdiction.  It did so principally on the basis that</w:t>
      </w:r>
      <w:r w:rsidR="00924923">
        <w:rPr>
          <w:rFonts w:ascii="Bookman Old Style" w:hAnsi="Bookman Old Style"/>
          <w:sz w:val="28"/>
          <w:szCs w:val="28"/>
        </w:rPr>
        <w:t>,</w:t>
      </w:r>
      <w:r w:rsidR="000C6AB8" w:rsidRPr="000C6AB8">
        <w:rPr>
          <w:rFonts w:ascii="Bookman Old Style" w:hAnsi="Bookman Old Style"/>
          <w:sz w:val="28"/>
          <w:szCs w:val="28"/>
        </w:rPr>
        <w:t xml:space="preserve"> </w:t>
      </w:r>
      <w:r w:rsidR="00F82269">
        <w:rPr>
          <w:rFonts w:ascii="Bookman Old Style" w:hAnsi="Bookman Old Style"/>
          <w:sz w:val="28"/>
          <w:szCs w:val="28"/>
        </w:rPr>
        <w:t>this is a labour matter and it fell to be determined by the Labour Court. It went on to hold that:</w:t>
      </w:r>
    </w:p>
    <w:p w:rsidR="00F82269" w:rsidRPr="00F82269" w:rsidRDefault="00F82269" w:rsidP="00F82269">
      <w:pPr>
        <w:spacing w:line="240" w:lineRule="auto"/>
        <w:ind w:left="567" w:right="851"/>
        <w:jc w:val="both"/>
        <w:rPr>
          <w:rFonts w:ascii="Bookman Old Style" w:hAnsi="Bookman Old Style"/>
          <w:sz w:val="24"/>
          <w:szCs w:val="24"/>
        </w:rPr>
      </w:pPr>
      <w:r>
        <w:rPr>
          <w:rFonts w:ascii="Bookman Old Style" w:hAnsi="Bookman Old Style"/>
          <w:sz w:val="24"/>
          <w:szCs w:val="24"/>
        </w:rPr>
        <w:t>T</w:t>
      </w:r>
      <w:r w:rsidRPr="00F82269">
        <w:rPr>
          <w:rFonts w:ascii="Bookman Old Style" w:hAnsi="Bookman Old Style"/>
          <w:sz w:val="24"/>
          <w:szCs w:val="24"/>
        </w:rPr>
        <w:t>he matter was, therefore, wrongly enrolled in this Court to exercise its constitutional jurisdiction.  For this reason alone, the application falls to be dismissed:  Chief Justice and Others v. Law Society of Lesotho</w:t>
      </w:r>
      <w:r>
        <w:rPr>
          <w:rFonts w:ascii="Bookman Old Style" w:hAnsi="Bookman Old Style"/>
          <w:sz w:val="24"/>
          <w:szCs w:val="24"/>
        </w:rPr>
        <w:t xml:space="preserve"> </w:t>
      </w:r>
      <w:r w:rsidRPr="00F82269">
        <w:rPr>
          <w:rFonts w:ascii="Bookman Old Style" w:hAnsi="Bookman Old Style"/>
          <w:sz w:val="24"/>
          <w:szCs w:val="24"/>
        </w:rPr>
        <w:t>LAC (2011-2012) 255</w:t>
      </w:r>
      <w:r>
        <w:rPr>
          <w:rFonts w:ascii="Bookman Old Style" w:hAnsi="Bookman Old Style"/>
          <w:sz w:val="24"/>
          <w:szCs w:val="24"/>
        </w:rPr>
        <w:t>.</w:t>
      </w:r>
    </w:p>
    <w:p w:rsidR="00E714D1" w:rsidRDefault="009D1223" w:rsidP="00680639">
      <w:pPr>
        <w:spacing w:line="360" w:lineRule="auto"/>
        <w:ind w:right="567"/>
        <w:jc w:val="both"/>
        <w:rPr>
          <w:rFonts w:ascii="Bookman Old Style" w:hAnsi="Bookman Old Style"/>
          <w:sz w:val="28"/>
          <w:szCs w:val="28"/>
        </w:rPr>
      </w:pPr>
      <w:r>
        <w:rPr>
          <w:rFonts w:ascii="Bookman Old Style" w:hAnsi="Bookman Old Style"/>
          <w:sz w:val="28"/>
          <w:szCs w:val="28"/>
        </w:rPr>
        <w:t>[1</w:t>
      </w:r>
      <w:r w:rsidR="00236D2F">
        <w:rPr>
          <w:rFonts w:ascii="Bookman Old Style" w:hAnsi="Bookman Old Style"/>
          <w:sz w:val="28"/>
          <w:szCs w:val="28"/>
        </w:rPr>
        <w:t>6</w:t>
      </w:r>
      <w:r w:rsidRPr="009D1223">
        <w:rPr>
          <w:rFonts w:ascii="Bookman Old Style" w:hAnsi="Bookman Old Style"/>
          <w:sz w:val="28"/>
          <w:szCs w:val="28"/>
        </w:rPr>
        <w:t xml:space="preserve">] </w:t>
      </w:r>
      <w:r w:rsidR="00BC569D">
        <w:rPr>
          <w:rFonts w:ascii="Bookman Old Style" w:hAnsi="Bookman Old Style"/>
          <w:sz w:val="28"/>
          <w:szCs w:val="28"/>
        </w:rPr>
        <w:t xml:space="preserve">The High Court having </w:t>
      </w:r>
      <w:r w:rsidR="006962C5">
        <w:rPr>
          <w:rFonts w:ascii="Bookman Old Style" w:hAnsi="Bookman Old Style"/>
          <w:sz w:val="28"/>
          <w:szCs w:val="28"/>
        </w:rPr>
        <w:t xml:space="preserve">held </w:t>
      </w:r>
      <w:r w:rsidR="00BC569D">
        <w:rPr>
          <w:rFonts w:ascii="Bookman Old Style" w:hAnsi="Bookman Old Style"/>
          <w:sz w:val="28"/>
          <w:szCs w:val="28"/>
        </w:rPr>
        <w:t xml:space="preserve">that, </w:t>
      </w:r>
      <w:r w:rsidR="00BC569D" w:rsidRPr="00BC569D">
        <w:rPr>
          <w:rFonts w:ascii="Bookman Old Style" w:hAnsi="Bookman Old Style"/>
          <w:sz w:val="28"/>
          <w:szCs w:val="28"/>
        </w:rPr>
        <w:t>the matter was</w:t>
      </w:r>
      <w:r w:rsidR="00BC569D">
        <w:rPr>
          <w:rFonts w:ascii="Bookman Old Style" w:hAnsi="Bookman Old Style"/>
          <w:sz w:val="28"/>
          <w:szCs w:val="28"/>
        </w:rPr>
        <w:t xml:space="preserve"> </w:t>
      </w:r>
      <w:r w:rsidR="00BC569D" w:rsidRPr="00BC569D">
        <w:rPr>
          <w:rFonts w:ascii="Bookman Old Style" w:hAnsi="Bookman Old Style"/>
          <w:sz w:val="28"/>
          <w:szCs w:val="28"/>
        </w:rPr>
        <w:t xml:space="preserve">wrongly enrolled in </w:t>
      </w:r>
      <w:r w:rsidR="00BC569D">
        <w:rPr>
          <w:rFonts w:ascii="Bookman Old Style" w:hAnsi="Bookman Old Style"/>
          <w:sz w:val="28"/>
          <w:szCs w:val="28"/>
        </w:rPr>
        <w:t xml:space="preserve">the High Court, it was not proper </w:t>
      </w:r>
      <w:r w:rsidR="006962C5" w:rsidRPr="006962C5">
        <w:rPr>
          <w:rFonts w:ascii="Bookman Old Style" w:hAnsi="Bookman Old Style"/>
          <w:sz w:val="28"/>
          <w:szCs w:val="28"/>
        </w:rPr>
        <w:t xml:space="preserve">for it </w:t>
      </w:r>
      <w:r w:rsidR="00BC569D">
        <w:rPr>
          <w:rFonts w:ascii="Bookman Old Style" w:hAnsi="Bookman Old Style"/>
          <w:sz w:val="28"/>
          <w:szCs w:val="28"/>
        </w:rPr>
        <w:t>to proceed to determine the merits.</w:t>
      </w:r>
      <w:r w:rsidR="00BC569D" w:rsidRPr="00BC569D">
        <w:rPr>
          <w:rFonts w:ascii="Bookman Old Style" w:hAnsi="Bookman Old Style"/>
          <w:sz w:val="28"/>
          <w:szCs w:val="28"/>
        </w:rPr>
        <w:t xml:space="preserve">  </w:t>
      </w:r>
      <w:r w:rsidR="00BC569D">
        <w:rPr>
          <w:rFonts w:ascii="Bookman Old Style" w:hAnsi="Bookman Old Style"/>
          <w:sz w:val="28"/>
          <w:szCs w:val="28"/>
        </w:rPr>
        <w:t>The application fe</w:t>
      </w:r>
      <w:r w:rsidR="00BC569D" w:rsidRPr="00BC569D">
        <w:rPr>
          <w:rFonts w:ascii="Bookman Old Style" w:hAnsi="Bookman Old Style"/>
          <w:sz w:val="28"/>
          <w:szCs w:val="28"/>
        </w:rPr>
        <w:t>ll</w:t>
      </w:r>
      <w:r w:rsidR="00BC569D">
        <w:rPr>
          <w:rFonts w:ascii="Bookman Old Style" w:hAnsi="Bookman Old Style"/>
          <w:sz w:val="28"/>
          <w:szCs w:val="28"/>
        </w:rPr>
        <w:t xml:space="preserve"> to be dismissed on account of jurisdiction. This appeal should </w:t>
      </w:r>
      <w:r w:rsidR="00680639">
        <w:rPr>
          <w:rFonts w:ascii="Bookman Old Style" w:hAnsi="Bookman Old Style"/>
          <w:sz w:val="28"/>
          <w:szCs w:val="28"/>
        </w:rPr>
        <w:t>fail.</w:t>
      </w:r>
    </w:p>
    <w:p w:rsidR="002C4AB9" w:rsidRDefault="002C4AB9" w:rsidP="00A84E76">
      <w:pPr>
        <w:spacing w:line="360" w:lineRule="auto"/>
        <w:ind w:right="567"/>
        <w:jc w:val="both"/>
        <w:rPr>
          <w:rFonts w:ascii="Bookman Old Style" w:hAnsi="Bookman Old Style"/>
          <w:b/>
          <w:sz w:val="28"/>
          <w:szCs w:val="28"/>
        </w:rPr>
      </w:pPr>
      <w:r w:rsidRPr="002C4AB9">
        <w:rPr>
          <w:rFonts w:ascii="Bookman Old Style" w:hAnsi="Bookman Old Style"/>
          <w:b/>
          <w:sz w:val="28"/>
          <w:szCs w:val="28"/>
        </w:rPr>
        <w:t>Order</w:t>
      </w:r>
    </w:p>
    <w:p w:rsidR="002C4AB9" w:rsidRDefault="009D1223" w:rsidP="00A84E76">
      <w:pPr>
        <w:spacing w:line="360" w:lineRule="auto"/>
        <w:ind w:right="567"/>
        <w:jc w:val="both"/>
        <w:rPr>
          <w:rFonts w:ascii="Bookman Old Style" w:hAnsi="Bookman Old Style"/>
          <w:sz w:val="28"/>
          <w:szCs w:val="28"/>
        </w:rPr>
      </w:pPr>
      <w:r>
        <w:rPr>
          <w:rFonts w:ascii="Bookman Old Style" w:hAnsi="Bookman Old Style"/>
          <w:sz w:val="28"/>
          <w:szCs w:val="28"/>
        </w:rPr>
        <w:t>[1</w:t>
      </w:r>
      <w:r w:rsidR="00236D2F">
        <w:rPr>
          <w:rFonts w:ascii="Bookman Old Style" w:hAnsi="Bookman Old Style"/>
          <w:sz w:val="28"/>
          <w:szCs w:val="28"/>
        </w:rPr>
        <w:t>7</w:t>
      </w:r>
      <w:r w:rsidR="00B269F0" w:rsidRPr="00B269F0">
        <w:rPr>
          <w:rFonts w:ascii="Bookman Old Style" w:hAnsi="Bookman Old Style"/>
          <w:sz w:val="28"/>
          <w:szCs w:val="28"/>
        </w:rPr>
        <w:t xml:space="preserve">] </w:t>
      </w:r>
      <w:r w:rsidR="002C4AB9" w:rsidRPr="002C4AB9">
        <w:rPr>
          <w:rFonts w:ascii="Bookman Old Style" w:hAnsi="Bookman Old Style"/>
          <w:sz w:val="28"/>
          <w:szCs w:val="28"/>
        </w:rPr>
        <w:t>In the result, the following order is made:</w:t>
      </w:r>
    </w:p>
    <w:p w:rsidR="009207AB" w:rsidRDefault="009207AB" w:rsidP="00680639">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T</w:t>
      </w:r>
      <w:r w:rsidRPr="009207AB">
        <w:rPr>
          <w:rFonts w:ascii="Bookman Old Style" w:hAnsi="Bookman Old Style"/>
          <w:sz w:val="28"/>
          <w:szCs w:val="28"/>
        </w:rPr>
        <w:t xml:space="preserve">he </w:t>
      </w:r>
      <w:r w:rsidR="00680639">
        <w:rPr>
          <w:rFonts w:ascii="Bookman Old Style" w:hAnsi="Bookman Old Style"/>
          <w:sz w:val="28"/>
          <w:szCs w:val="28"/>
        </w:rPr>
        <w:t>appeal is dismissed with costs.</w:t>
      </w:r>
      <w:r w:rsidR="00680639" w:rsidRPr="009207AB">
        <w:rPr>
          <w:rFonts w:ascii="Bookman Old Style" w:hAnsi="Bookman Old Style"/>
          <w:sz w:val="28"/>
          <w:szCs w:val="28"/>
        </w:rPr>
        <w:t xml:space="preserve"> </w:t>
      </w:r>
    </w:p>
    <w:p w:rsidR="00386111" w:rsidRDefault="00386111" w:rsidP="00386111">
      <w:pPr>
        <w:spacing w:line="360" w:lineRule="auto"/>
        <w:jc w:val="both"/>
        <w:rPr>
          <w:rFonts w:ascii="Bookman Old Style" w:hAnsi="Bookman Old Style"/>
          <w:sz w:val="28"/>
          <w:szCs w:val="28"/>
        </w:rPr>
      </w:pPr>
    </w:p>
    <w:p w:rsidR="00386111" w:rsidRDefault="00386111" w:rsidP="00386111">
      <w:pPr>
        <w:spacing w:line="360" w:lineRule="auto"/>
        <w:jc w:val="both"/>
        <w:rPr>
          <w:rFonts w:ascii="Bookman Old Style" w:hAnsi="Bookman Old Style"/>
          <w:sz w:val="28"/>
          <w:szCs w:val="28"/>
        </w:rPr>
      </w:pPr>
    </w:p>
    <w:p w:rsidR="00386111" w:rsidRPr="00386111" w:rsidRDefault="00386111" w:rsidP="00386111">
      <w:pPr>
        <w:spacing w:line="360" w:lineRule="auto"/>
        <w:jc w:val="center"/>
        <w:rPr>
          <w:rFonts w:ascii="Bookman Old Style" w:hAnsi="Bookman Old Style"/>
          <w:sz w:val="28"/>
          <w:szCs w:val="28"/>
        </w:rPr>
      </w:pPr>
      <w:r>
        <w:rPr>
          <w:noProof/>
          <w:lang w:eastAsia="en-ZA"/>
        </w:rPr>
        <w:drawing>
          <wp:inline distT="0" distB="0" distL="0" distR="0" wp14:anchorId="14060547" wp14:editId="4605403F">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rsidR="00D51A50" w:rsidRDefault="00D51A50" w:rsidP="00D51A50">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____________________________________</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 xml:space="preserve">DR K E MOSITO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PRESIDENT OF THE COURT OF APPEAL</w:t>
      </w:r>
    </w:p>
    <w:p w:rsidR="00D51A50" w:rsidRDefault="00FA2797" w:rsidP="00FA2797">
      <w:pPr>
        <w:spacing w:after="0" w:line="360" w:lineRule="auto"/>
        <w:jc w:val="center"/>
        <w:rPr>
          <w:rFonts w:ascii="Bookman Old Style" w:eastAsia="Calibri" w:hAnsi="Bookman Old Style" w:cs="Times New Roman"/>
          <w:sz w:val="28"/>
          <w:szCs w:val="28"/>
          <w:lang w:val="en-GB"/>
        </w:rPr>
      </w:pPr>
      <w:r w:rsidRPr="00FA2797">
        <w:rPr>
          <w:rFonts w:ascii="Bookman Old Style" w:eastAsia="Calibri" w:hAnsi="Bookman Old Style" w:cs="Times New Roman"/>
          <w:sz w:val="28"/>
          <w:szCs w:val="28"/>
          <w:lang w:val="en-GB"/>
        </w:rPr>
        <w:tab/>
      </w:r>
      <w:r w:rsidRPr="00FA2797">
        <w:rPr>
          <w:rFonts w:ascii="Bookman Old Style" w:eastAsia="Calibri" w:hAnsi="Bookman Old Style" w:cs="Times New Roman"/>
          <w:sz w:val="28"/>
          <w:szCs w:val="28"/>
          <w:lang w:val="en-GB"/>
        </w:rPr>
        <w:tab/>
      </w:r>
      <w:r w:rsidRPr="00FA2797">
        <w:rPr>
          <w:rFonts w:ascii="Bookman Old Style" w:eastAsia="Calibri" w:hAnsi="Bookman Old Style" w:cs="Times New Roman"/>
          <w:sz w:val="28"/>
          <w:szCs w:val="28"/>
          <w:lang w:val="en-GB"/>
        </w:rPr>
        <w:tab/>
      </w:r>
      <w:r w:rsidRPr="00FA2797">
        <w:rPr>
          <w:rFonts w:ascii="Bookman Old Style" w:eastAsia="Calibri" w:hAnsi="Bookman Old Style" w:cs="Times New Roman"/>
          <w:sz w:val="28"/>
          <w:szCs w:val="28"/>
          <w:lang w:val="en-GB"/>
        </w:rPr>
        <w:tab/>
      </w:r>
      <w:r w:rsidRPr="00FA2797">
        <w:rPr>
          <w:rFonts w:ascii="Bookman Old Style" w:eastAsia="Calibri" w:hAnsi="Bookman Old Style" w:cs="Times New Roman"/>
          <w:sz w:val="28"/>
          <w:szCs w:val="28"/>
          <w:lang w:val="en-GB"/>
        </w:rPr>
        <w:tab/>
      </w:r>
    </w:p>
    <w:p w:rsidR="00D51A50" w:rsidRDefault="00D51A50" w:rsidP="00D51A50">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lastRenderedPageBreak/>
        <w:t>I agree:</w:t>
      </w:r>
    </w:p>
    <w:p w:rsidR="00386111" w:rsidRDefault="00386111" w:rsidP="00D51A50">
      <w:pPr>
        <w:spacing w:after="0" w:line="360" w:lineRule="auto"/>
        <w:rPr>
          <w:rFonts w:ascii="Bookman Old Style" w:eastAsia="Calibri" w:hAnsi="Bookman Old Style" w:cs="Times New Roman"/>
          <w:sz w:val="28"/>
          <w:szCs w:val="28"/>
          <w:lang w:val="en-GB"/>
        </w:rPr>
      </w:pPr>
    </w:p>
    <w:p w:rsidR="00386111" w:rsidRDefault="00386111" w:rsidP="00386111">
      <w:pPr>
        <w:spacing w:after="0" w:line="360" w:lineRule="auto"/>
        <w:jc w:val="center"/>
        <w:rPr>
          <w:rFonts w:ascii="Bookman Old Style" w:eastAsia="Calibri" w:hAnsi="Bookman Old Style" w:cs="Times New Roman"/>
          <w:sz w:val="28"/>
          <w:szCs w:val="28"/>
          <w:lang w:val="en-GB"/>
        </w:rPr>
      </w:pPr>
      <w:r w:rsidRPr="000A436B">
        <w:rPr>
          <w:rFonts w:ascii="Bookman Old Style" w:hAnsi="Bookman Old Style"/>
          <w:b/>
          <w:noProof/>
          <w:color w:val="000000" w:themeColor="text1"/>
          <w:sz w:val="28"/>
          <w:szCs w:val="28"/>
          <w:lang w:eastAsia="en-ZA"/>
        </w:rPr>
        <w:drawing>
          <wp:inline distT="0" distB="0" distL="0" distR="0" wp14:anchorId="675FA328" wp14:editId="5B03131E">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D51A50" w:rsidRDefault="00D51A50" w:rsidP="00D51A50">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w:t>
      </w:r>
    </w:p>
    <w:p w:rsidR="00D51A50" w:rsidRPr="00D51A50" w:rsidRDefault="00D51A50" w:rsidP="00D51A50">
      <w:pPr>
        <w:spacing w:after="0" w:line="360" w:lineRule="auto"/>
        <w:jc w:val="center"/>
        <w:rPr>
          <w:rFonts w:ascii="Bookman Old Style" w:eastAsia="Calibri" w:hAnsi="Bookman Old Style" w:cs="Times New Roman"/>
          <w:b/>
          <w:sz w:val="28"/>
          <w:szCs w:val="28"/>
          <w:lang w:val="en-GB"/>
        </w:rPr>
      </w:pPr>
      <w:r w:rsidRPr="00D51A50">
        <w:rPr>
          <w:rFonts w:ascii="Bookman Old Style" w:hAnsi="Bookman Old Style"/>
          <w:b/>
          <w:sz w:val="28"/>
          <w:szCs w:val="28"/>
        </w:rPr>
        <w:t xml:space="preserve">P. T. DAMASED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D51A50" w:rsidRDefault="00D51A50" w:rsidP="00D51A50">
      <w:pPr>
        <w:spacing w:after="0" w:line="360" w:lineRule="auto"/>
        <w:jc w:val="center"/>
        <w:rPr>
          <w:rFonts w:ascii="Bookman Old Style" w:eastAsia="Calibri" w:hAnsi="Bookman Old Style" w:cs="Times New Roman"/>
          <w:sz w:val="28"/>
          <w:szCs w:val="28"/>
          <w:lang w:val="en-GB"/>
        </w:rPr>
      </w:pPr>
    </w:p>
    <w:p w:rsidR="00FA2797" w:rsidRDefault="00FA2797" w:rsidP="00FA2797">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p>
    <w:p w:rsidR="00386111" w:rsidRDefault="00386111" w:rsidP="00386111">
      <w:pPr>
        <w:spacing w:after="0" w:line="360" w:lineRule="auto"/>
        <w:jc w:val="center"/>
        <w:rPr>
          <w:rFonts w:ascii="Bookman Old Style" w:eastAsia="Calibri" w:hAnsi="Bookman Old Style" w:cs="Times New Roman"/>
          <w:sz w:val="28"/>
          <w:szCs w:val="28"/>
          <w:lang w:val="en-GB"/>
        </w:rPr>
      </w:pPr>
      <w:r w:rsidRPr="000A436B">
        <w:rPr>
          <w:rFonts w:ascii="Bookman Old Style" w:hAnsi="Bookman Old Style"/>
          <w:b/>
          <w:noProof/>
          <w:color w:val="000000" w:themeColor="text1"/>
          <w:sz w:val="28"/>
          <w:szCs w:val="28"/>
          <w:lang w:eastAsia="en-ZA"/>
        </w:rPr>
        <w:drawing>
          <wp:inline distT="0" distB="0" distL="0" distR="0" wp14:anchorId="7126EDA8" wp14:editId="7D78481A">
            <wp:extent cx="2038350" cy="466725"/>
            <wp:effectExtent l="0" t="0" r="0" b="9525"/>
            <wp:docPr id="2" name="Picture 2" descr="C:\Users\manapo.mphutlane\Pictures\SIGNATURES OF HON JUDGES OF APP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URES OF HON JUDGES OF APPEAL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rsidR="00FA2797" w:rsidRDefault="00FA2797" w:rsidP="00FA2797">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w:t>
      </w:r>
    </w:p>
    <w:p w:rsidR="00FA2797" w:rsidRDefault="00FA2797" w:rsidP="00FA2797">
      <w:pPr>
        <w:spacing w:after="0" w:line="360" w:lineRule="auto"/>
        <w:jc w:val="center"/>
        <w:rPr>
          <w:rFonts w:ascii="Bookman Old Style" w:hAnsi="Bookman Old Style"/>
          <w:b/>
          <w:sz w:val="28"/>
          <w:szCs w:val="28"/>
        </w:rPr>
      </w:pPr>
      <w:r w:rsidRPr="00FA2797">
        <w:rPr>
          <w:rFonts w:ascii="Bookman Old Style" w:hAnsi="Bookman Old Style"/>
          <w:b/>
          <w:sz w:val="28"/>
          <w:szCs w:val="28"/>
        </w:rPr>
        <w:t xml:space="preserve">DR P. MUSONDA </w:t>
      </w:r>
    </w:p>
    <w:p w:rsidR="00FA2797" w:rsidRDefault="00FA2797" w:rsidP="00FA2797">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A16241" w:rsidRDefault="00A16241" w:rsidP="00FA2797">
      <w:pPr>
        <w:spacing w:after="0" w:line="360" w:lineRule="auto"/>
        <w:jc w:val="center"/>
        <w:rPr>
          <w:rFonts w:ascii="Bookman Old Style" w:eastAsia="Calibri" w:hAnsi="Bookman Old Style" w:cs="Times New Roman"/>
          <w:b/>
          <w:sz w:val="28"/>
          <w:szCs w:val="28"/>
          <w:lang w:val="en-GB"/>
        </w:rPr>
      </w:pPr>
    </w:p>
    <w:p w:rsidR="00FA2797" w:rsidRDefault="00FA2797" w:rsidP="00FA2797">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p>
    <w:p w:rsidR="00386111" w:rsidRDefault="00386111" w:rsidP="00386111">
      <w:pPr>
        <w:spacing w:after="0" w:line="360" w:lineRule="auto"/>
        <w:jc w:val="center"/>
        <w:rPr>
          <w:rFonts w:ascii="Bookman Old Style" w:eastAsia="Calibri" w:hAnsi="Bookman Old Style" w:cs="Times New Roman"/>
          <w:sz w:val="28"/>
          <w:szCs w:val="28"/>
          <w:lang w:val="en-GB"/>
        </w:rPr>
      </w:pPr>
      <w:r w:rsidRPr="00FB3BA2">
        <w:rPr>
          <w:rFonts w:ascii="Bookman Old Style" w:hAnsi="Bookman Old Style"/>
          <w:b/>
          <w:noProof/>
          <w:color w:val="000000" w:themeColor="text1"/>
          <w:sz w:val="28"/>
          <w:szCs w:val="28"/>
          <w:lang w:eastAsia="en-ZA"/>
        </w:rPr>
        <w:drawing>
          <wp:inline distT="0" distB="0" distL="0" distR="0" wp14:anchorId="5786ED58" wp14:editId="6E4C1E9D">
            <wp:extent cx="1819275" cy="504825"/>
            <wp:effectExtent l="0" t="0" r="9525" b="9525"/>
            <wp:docPr id="4" name="Picture 4"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rsidR="00FA2797" w:rsidRDefault="00FA2797" w:rsidP="00FA2797">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w:t>
      </w:r>
    </w:p>
    <w:p w:rsidR="00FA2797" w:rsidRDefault="00FA2797" w:rsidP="00FA2797">
      <w:pPr>
        <w:spacing w:after="0" w:line="360" w:lineRule="auto"/>
        <w:jc w:val="center"/>
        <w:rPr>
          <w:rFonts w:ascii="Bookman Old Style" w:hAnsi="Bookman Old Style"/>
          <w:b/>
          <w:sz w:val="28"/>
          <w:szCs w:val="28"/>
        </w:rPr>
      </w:pPr>
      <w:r w:rsidRPr="00FA2797">
        <w:rPr>
          <w:rFonts w:ascii="Bookman Old Style" w:hAnsi="Bookman Old Style"/>
          <w:b/>
          <w:sz w:val="28"/>
          <w:szCs w:val="28"/>
        </w:rPr>
        <w:t>M.</w:t>
      </w:r>
      <w:proofErr w:type="gramStart"/>
      <w:r w:rsidRPr="00FA2797">
        <w:rPr>
          <w:rFonts w:ascii="Bookman Old Style" w:hAnsi="Bookman Old Style"/>
          <w:b/>
          <w:sz w:val="28"/>
          <w:szCs w:val="28"/>
        </w:rPr>
        <w:t>H.CHINHENGO</w:t>
      </w:r>
      <w:proofErr w:type="gramEnd"/>
      <w:r w:rsidRPr="00FA2797">
        <w:rPr>
          <w:rFonts w:ascii="Bookman Old Style" w:hAnsi="Bookman Old Style"/>
          <w:b/>
          <w:sz w:val="28"/>
          <w:szCs w:val="28"/>
        </w:rPr>
        <w:t xml:space="preserve"> </w:t>
      </w:r>
    </w:p>
    <w:p w:rsidR="00D51A50" w:rsidRDefault="00FA2797" w:rsidP="00D51A50">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b/>
          <w:sz w:val="28"/>
          <w:szCs w:val="28"/>
          <w:lang w:val="en-GB"/>
        </w:rPr>
        <w:t>ACTING JUSTICE OF APPEAL</w:t>
      </w:r>
    </w:p>
    <w:p w:rsidR="00D51A50" w:rsidRDefault="00D51A50" w:rsidP="00D51A50">
      <w:pPr>
        <w:spacing w:after="0" w:line="360" w:lineRule="auto"/>
        <w:jc w:val="center"/>
        <w:rPr>
          <w:rFonts w:ascii="Bookman Old Style" w:eastAsia="Calibri" w:hAnsi="Bookman Old Style" w:cs="Times New Roman"/>
          <w:sz w:val="28"/>
          <w:szCs w:val="28"/>
          <w:lang w:val="en-GB"/>
        </w:rPr>
      </w:pPr>
    </w:p>
    <w:p w:rsidR="00386111" w:rsidRDefault="00D51A50" w:rsidP="00D51A50">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r>
        <w:rPr>
          <w:rFonts w:ascii="Bookman Old Style" w:eastAsia="Calibri" w:hAnsi="Bookman Old Style" w:cs="Times New Roman"/>
          <w:sz w:val="28"/>
          <w:szCs w:val="28"/>
          <w:lang w:val="en-GB"/>
        </w:rPr>
        <w:tab/>
        <w:t xml:space="preserve">     </w:t>
      </w:r>
    </w:p>
    <w:p w:rsidR="00386111" w:rsidRDefault="00386111" w:rsidP="00386111">
      <w:pPr>
        <w:spacing w:after="0" w:line="360" w:lineRule="auto"/>
        <w:jc w:val="center"/>
        <w:rPr>
          <w:rFonts w:ascii="Bookman Old Style" w:eastAsia="Calibri" w:hAnsi="Bookman Old Style" w:cs="Times New Roman"/>
          <w:sz w:val="28"/>
          <w:szCs w:val="28"/>
          <w:lang w:val="en-GB"/>
        </w:rPr>
      </w:pPr>
      <w:r w:rsidRPr="00A15AB6">
        <w:rPr>
          <w:rFonts w:ascii="Bookman Old Style" w:hAnsi="Bookman Old Style"/>
          <w:b/>
          <w:noProof/>
          <w:sz w:val="28"/>
          <w:szCs w:val="28"/>
          <w:lang w:eastAsia="en-ZA"/>
        </w:rPr>
        <w:drawing>
          <wp:inline distT="0" distB="0" distL="0" distR="0" wp14:anchorId="70E89F62" wp14:editId="27376E63">
            <wp:extent cx="1857375" cy="676275"/>
            <wp:effectExtent l="0" t="0" r="9525" b="9525"/>
            <wp:docPr id="3" name="Picture 3" descr="C:\Users\manapo.mphutlane\Pictures\SIGNATURES OF HON JUDGES OF APPE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rsidR="00D51A50" w:rsidRDefault="00D51A50" w:rsidP="00386111">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__________________________________</w:t>
      </w:r>
    </w:p>
    <w:p w:rsidR="00D51A50" w:rsidRDefault="00FA2797" w:rsidP="00D51A50">
      <w:pPr>
        <w:spacing w:after="0" w:line="360" w:lineRule="auto"/>
        <w:jc w:val="center"/>
        <w:rPr>
          <w:rFonts w:ascii="Bookman Old Style" w:eastAsia="Calibri" w:hAnsi="Bookman Old Style" w:cs="Times New Roman"/>
          <w:b/>
          <w:sz w:val="28"/>
          <w:szCs w:val="28"/>
          <w:lang w:val="en-GB"/>
        </w:rPr>
      </w:pPr>
      <w:r w:rsidRPr="00FA2797">
        <w:rPr>
          <w:rFonts w:ascii="Bookman Old Style" w:eastAsia="Calibri" w:hAnsi="Bookman Old Style" w:cs="Times New Roman"/>
          <w:b/>
          <w:sz w:val="28"/>
          <w:szCs w:val="28"/>
          <w:lang w:val="en-GB"/>
        </w:rPr>
        <w:t xml:space="preserve">DR </w:t>
      </w:r>
      <w:r w:rsidR="00D51A50" w:rsidRPr="00D51A50">
        <w:rPr>
          <w:rFonts w:ascii="Bookman Old Style" w:eastAsia="Calibri" w:hAnsi="Bookman Old Style" w:cs="Times New Roman"/>
          <w:b/>
          <w:sz w:val="28"/>
          <w:szCs w:val="28"/>
          <w:lang w:val="en-GB"/>
        </w:rPr>
        <w:t xml:space="preserve">J. VAN DER WESTHUIZEN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D51A50" w:rsidRDefault="00D51A50" w:rsidP="00D51A50">
      <w:pPr>
        <w:spacing w:after="0" w:line="360" w:lineRule="auto"/>
        <w:jc w:val="center"/>
        <w:rPr>
          <w:rFonts w:ascii="Bookman Old Style" w:eastAsia="Calibri" w:hAnsi="Bookman Old Style" w:cs="Times New Roman"/>
          <w:b/>
          <w:sz w:val="28"/>
          <w:szCs w:val="28"/>
          <w:lang w:val="en-GB"/>
        </w:rPr>
      </w:pPr>
    </w:p>
    <w:p w:rsidR="00D51A50" w:rsidRPr="00386111" w:rsidRDefault="00D51A50" w:rsidP="00D51A50">
      <w:pPr>
        <w:spacing w:after="0" w:line="360" w:lineRule="auto"/>
        <w:jc w:val="both"/>
        <w:rPr>
          <w:rFonts w:ascii="Bookman Old Style" w:eastAsia="Calibri" w:hAnsi="Bookman Old Style" w:cs="Times New Roman"/>
          <w:caps/>
          <w:sz w:val="28"/>
          <w:szCs w:val="28"/>
          <w:lang w:val="en-GB"/>
        </w:rPr>
      </w:pPr>
      <w:r w:rsidRPr="00386111">
        <w:rPr>
          <w:rFonts w:ascii="Bookman Old Style" w:eastAsia="Calibri" w:hAnsi="Bookman Old Style" w:cs="Times New Roman"/>
          <w:b/>
          <w:caps/>
          <w:sz w:val="28"/>
          <w:szCs w:val="28"/>
          <w:lang w:val="en-GB"/>
        </w:rPr>
        <w:t xml:space="preserve">For the </w:t>
      </w:r>
      <w:r w:rsidR="00FA2797" w:rsidRPr="00386111">
        <w:rPr>
          <w:rFonts w:ascii="Bookman Old Style" w:eastAsia="Calibri" w:hAnsi="Bookman Old Style" w:cs="Times New Roman"/>
          <w:b/>
          <w:caps/>
          <w:sz w:val="28"/>
          <w:szCs w:val="28"/>
          <w:lang w:val="en-GB"/>
        </w:rPr>
        <w:t>Appellants</w:t>
      </w:r>
      <w:r w:rsidRPr="00386111">
        <w:rPr>
          <w:rFonts w:ascii="Bookman Old Style" w:eastAsia="Calibri" w:hAnsi="Bookman Old Style" w:cs="Times New Roman"/>
          <w:b/>
          <w:caps/>
          <w:sz w:val="28"/>
          <w:szCs w:val="28"/>
          <w:lang w:val="en-GB"/>
        </w:rPr>
        <w:t>:</w:t>
      </w:r>
      <w:r w:rsidRPr="00386111">
        <w:rPr>
          <w:rFonts w:ascii="Bookman Old Style" w:eastAsia="Calibri" w:hAnsi="Bookman Old Style" w:cs="Times New Roman"/>
          <w:b/>
          <w:caps/>
          <w:sz w:val="28"/>
          <w:szCs w:val="28"/>
          <w:lang w:val="en-GB"/>
        </w:rPr>
        <w:tab/>
      </w:r>
      <w:r w:rsidRPr="00386111">
        <w:rPr>
          <w:rFonts w:ascii="Bookman Old Style" w:eastAsia="Calibri" w:hAnsi="Bookman Old Style" w:cs="Times New Roman"/>
          <w:caps/>
          <w:sz w:val="28"/>
          <w:szCs w:val="28"/>
          <w:lang w:val="en-GB"/>
        </w:rPr>
        <w:tab/>
        <w:t xml:space="preserve">Adv. </w:t>
      </w:r>
      <w:r w:rsidR="00FA2797" w:rsidRPr="00386111">
        <w:rPr>
          <w:rFonts w:ascii="Bookman Old Style" w:eastAsia="Calibri" w:hAnsi="Bookman Old Style" w:cs="Times New Roman"/>
          <w:caps/>
          <w:sz w:val="28"/>
          <w:szCs w:val="28"/>
          <w:lang w:val="en-GB"/>
        </w:rPr>
        <w:t>F. Sehapi</w:t>
      </w:r>
    </w:p>
    <w:p w:rsidR="00450511" w:rsidRPr="00386111" w:rsidRDefault="00D51A50" w:rsidP="00D51A50">
      <w:pPr>
        <w:spacing w:after="0" w:line="360" w:lineRule="auto"/>
        <w:jc w:val="both"/>
        <w:rPr>
          <w:rFonts w:ascii="Bookman Old Style" w:hAnsi="Bookman Old Style"/>
          <w:caps/>
          <w:sz w:val="28"/>
          <w:szCs w:val="28"/>
        </w:rPr>
      </w:pPr>
      <w:r w:rsidRPr="00386111">
        <w:rPr>
          <w:rFonts w:ascii="Bookman Old Style" w:eastAsia="Calibri" w:hAnsi="Bookman Old Style" w:cs="Times New Roman"/>
          <w:b/>
          <w:caps/>
          <w:sz w:val="28"/>
          <w:szCs w:val="28"/>
          <w:lang w:val="en-GB"/>
        </w:rPr>
        <w:t>For the Accused:</w:t>
      </w:r>
      <w:r w:rsidRPr="00386111">
        <w:rPr>
          <w:rFonts w:ascii="Bookman Old Style" w:eastAsia="Calibri" w:hAnsi="Bookman Old Style" w:cs="Times New Roman"/>
          <w:caps/>
          <w:sz w:val="28"/>
          <w:szCs w:val="28"/>
          <w:lang w:val="en-GB"/>
        </w:rPr>
        <w:tab/>
        <w:t xml:space="preserve">        </w:t>
      </w:r>
      <w:r w:rsidR="00A16241" w:rsidRPr="00386111">
        <w:rPr>
          <w:rFonts w:ascii="Bookman Old Style" w:eastAsia="Calibri" w:hAnsi="Bookman Old Style" w:cs="Times New Roman"/>
          <w:caps/>
          <w:sz w:val="28"/>
          <w:szCs w:val="28"/>
          <w:lang w:val="en-GB"/>
        </w:rPr>
        <w:t xml:space="preserve">Adv </w:t>
      </w:r>
      <w:r w:rsidRPr="00386111">
        <w:rPr>
          <w:rFonts w:ascii="Bookman Old Style" w:eastAsia="Calibri" w:hAnsi="Bookman Old Style" w:cs="Times New Roman"/>
          <w:caps/>
          <w:sz w:val="28"/>
          <w:szCs w:val="28"/>
          <w:lang w:val="en-GB"/>
        </w:rPr>
        <w:t xml:space="preserve">M. </w:t>
      </w:r>
      <w:r w:rsidR="00A16241" w:rsidRPr="00386111">
        <w:rPr>
          <w:rFonts w:ascii="Bookman Old Style" w:eastAsia="Calibri" w:hAnsi="Bookman Old Style" w:cs="Times New Roman"/>
          <w:caps/>
          <w:sz w:val="28"/>
          <w:szCs w:val="28"/>
          <w:lang w:val="en-GB"/>
        </w:rPr>
        <w:t>Sekati</w:t>
      </w:r>
    </w:p>
    <w:sectPr w:rsidR="00450511" w:rsidRPr="00386111" w:rsidSect="006D74D4">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85" w:rsidRDefault="00512B85" w:rsidP="00E66DC3">
      <w:pPr>
        <w:spacing w:after="0" w:line="240" w:lineRule="auto"/>
      </w:pPr>
      <w:r>
        <w:separator/>
      </w:r>
    </w:p>
  </w:endnote>
  <w:endnote w:type="continuationSeparator" w:id="0">
    <w:p w:rsidR="00512B85" w:rsidRDefault="00512B85" w:rsidP="00E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85" w:rsidRDefault="00512B85" w:rsidP="00E66DC3">
      <w:pPr>
        <w:spacing w:after="0" w:line="240" w:lineRule="auto"/>
      </w:pPr>
      <w:r>
        <w:separator/>
      </w:r>
    </w:p>
  </w:footnote>
  <w:footnote w:type="continuationSeparator" w:id="0">
    <w:p w:rsidR="00512B85" w:rsidRDefault="00512B85" w:rsidP="00E66DC3">
      <w:pPr>
        <w:spacing w:after="0" w:line="240" w:lineRule="auto"/>
      </w:pPr>
      <w:r>
        <w:continuationSeparator/>
      </w:r>
    </w:p>
  </w:footnote>
  <w:footnote w:id="1">
    <w:p w:rsidR="00DF38AD" w:rsidRPr="00DF38AD" w:rsidRDefault="00DF38AD">
      <w:pPr>
        <w:pStyle w:val="FootnoteText"/>
        <w:rPr>
          <w:lang w:val="en-GB"/>
        </w:rPr>
      </w:pPr>
      <w:r>
        <w:rPr>
          <w:rStyle w:val="FootnoteReference"/>
        </w:rPr>
        <w:footnoteRef/>
      </w:r>
      <w:r>
        <w:t xml:space="preserve"> </w:t>
      </w:r>
      <w:r w:rsidRPr="00DF38AD">
        <w:t>the Chief Justice and Others v The Law Society of Lesotho C OF A (CIV) NO. 59/2011</w:t>
      </w:r>
      <w:r>
        <w:t xml:space="preserve"> para </w:t>
      </w:r>
    </w:p>
  </w:footnote>
  <w:footnote w:id="2">
    <w:p w:rsidR="00CD02FA" w:rsidRPr="00CD02FA" w:rsidRDefault="00CD02FA" w:rsidP="00EC1518">
      <w:pPr>
        <w:pStyle w:val="FootnoteText"/>
        <w:jc w:val="both"/>
        <w:rPr>
          <w:lang w:val="en-GB"/>
        </w:rPr>
      </w:pPr>
      <w:r>
        <w:rPr>
          <w:rStyle w:val="FootnoteReference"/>
        </w:rPr>
        <w:footnoteRef/>
      </w:r>
      <w:r>
        <w:t xml:space="preserve"> </w:t>
      </w:r>
      <w:r w:rsidRPr="00CD02FA">
        <w:t>M</w:t>
      </w:r>
      <w:r w:rsidR="00EC1518" w:rsidRPr="00CD02FA">
        <w:t xml:space="preserve">ohau </w:t>
      </w:r>
      <w:r w:rsidRPr="00CD02FA">
        <w:t>M</w:t>
      </w:r>
      <w:r w:rsidR="00EC1518" w:rsidRPr="00CD02FA">
        <w:t>akamane</w:t>
      </w:r>
      <w:r w:rsidRPr="00CD02FA">
        <w:t xml:space="preserve"> v M</w:t>
      </w:r>
      <w:r w:rsidR="00EC1518" w:rsidRPr="00CD02FA">
        <w:t xml:space="preserve">inistry of </w:t>
      </w:r>
      <w:r w:rsidRPr="00CD02FA">
        <w:t>C</w:t>
      </w:r>
      <w:r w:rsidR="00EC1518" w:rsidRPr="00CD02FA">
        <w:t xml:space="preserve">ommunications </w:t>
      </w:r>
      <w:r w:rsidRPr="00CD02FA">
        <w:t>S</w:t>
      </w:r>
      <w:r w:rsidR="00EC1518" w:rsidRPr="00CD02FA">
        <w:t xml:space="preserve">cience and </w:t>
      </w:r>
      <w:r w:rsidRPr="00CD02FA">
        <w:t>T</w:t>
      </w:r>
      <w:r w:rsidR="00EC1518" w:rsidRPr="00CD02FA">
        <w:t>echnology</w:t>
      </w:r>
      <w:r w:rsidRPr="00CD02FA">
        <w:t xml:space="preserve"> C of A (CIV) No.27/2011 (unreported) para 1</w:t>
      </w:r>
      <w:r>
        <w:t>.</w:t>
      </w:r>
    </w:p>
  </w:footnote>
  <w:footnote w:id="3">
    <w:p w:rsidR="00315BA1" w:rsidRPr="00315BA1" w:rsidRDefault="00315BA1" w:rsidP="00315BA1">
      <w:pPr>
        <w:pStyle w:val="FootnoteText"/>
      </w:pPr>
      <w:r>
        <w:rPr>
          <w:rStyle w:val="FootnoteReference"/>
        </w:rPr>
        <w:footnoteRef/>
      </w:r>
      <w:r>
        <w:t xml:space="preserve"> </w:t>
      </w:r>
      <w:r w:rsidRPr="00315BA1">
        <w:t>Labour Code (Amendment) Act 2000</w:t>
      </w:r>
      <w:r w:rsidR="00E73914">
        <w:t>.</w:t>
      </w:r>
    </w:p>
  </w:footnote>
  <w:footnote w:id="4">
    <w:p w:rsidR="00577E29" w:rsidRPr="00577E29" w:rsidRDefault="00577E29">
      <w:pPr>
        <w:pStyle w:val="FootnoteText"/>
        <w:rPr>
          <w:lang w:val="en-GB"/>
        </w:rPr>
      </w:pPr>
      <w:r>
        <w:rPr>
          <w:rStyle w:val="FootnoteReference"/>
        </w:rPr>
        <w:footnoteRef/>
      </w:r>
      <w:r>
        <w:t xml:space="preserve"> </w:t>
      </w:r>
      <w:r w:rsidRPr="00577E29">
        <w:t>Hoohlo v Lesotho Electricity Company C of A (CIV) 09/20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45135"/>
      <w:docPartObj>
        <w:docPartGallery w:val="Page Numbers (Top of Page)"/>
        <w:docPartUnique/>
      </w:docPartObj>
    </w:sdtPr>
    <w:sdtEndPr>
      <w:rPr>
        <w:noProof/>
      </w:rPr>
    </w:sdtEndPr>
    <w:sdtContent>
      <w:p w:rsidR="006D74D4" w:rsidRDefault="006D74D4">
        <w:pPr>
          <w:pStyle w:val="Header"/>
          <w:jc w:val="right"/>
        </w:pPr>
        <w:r>
          <w:fldChar w:fldCharType="begin"/>
        </w:r>
        <w:r>
          <w:instrText xml:space="preserve"> PAGE   \* MERGEFORMAT </w:instrText>
        </w:r>
        <w:r>
          <w:fldChar w:fldCharType="separate"/>
        </w:r>
        <w:r w:rsidR="00731851">
          <w:rPr>
            <w:noProof/>
          </w:rPr>
          <w:t>11</w:t>
        </w:r>
        <w:r>
          <w:rPr>
            <w:noProof/>
          </w:rPr>
          <w:fldChar w:fldCharType="end"/>
        </w:r>
      </w:p>
    </w:sdtContent>
  </w:sdt>
  <w:p w:rsidR="006D74D4" w:rsidRDefault="006D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8EC"/>
    <w:multiLevelType w:val="hybridMultilevel"/>
    <w:tmpl w:val="E8083702"/>
    <w:lvl w:ilvl="0" w:tplc="15BE9B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46E7F26"/>
    <w:multiLevelType w:val="hybridMultilevel"/>
    <w:tmpl w:val="39C20F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5A"/>
    <w:rsid w:val="000136D7"/>
    <w:rsid w:val="00045399"/>
    <w:rsid w:val="000525BA"/>
    <w:rsid w:val="0006081F"/>
    <w:rsid w:val="00097915"/>
    <w:rsid w:val="000B3F18"/>
    <w:rsid w:val="000C0B30"/>
    <w:rsid w:val="000C6AB8"/>
    <w:rsid w:val="000E22F7"/>
    <w:rsid w:val="0010726B"/>
    <w:rsid w:val="001134AB"/>
    <w:rsid w:val="00114622"/>
    <w:rsid w:val="0011597F"/>
    <w:rsid w:val="00121D8A"/>
    <w:rsid w:val="001442B7"/>
    <w:rsid w:val="00150378"/>
    <w:rsid w:val="0015183A"/>
    <w:rsid w:val="00164DC2"/>
    <w:rsid w:val="00181BDB"/>
    <w:rsid w:val="001C6AF5"/>
    <w:rsid w:val="001D5828"/>
    <w:rsid w:val="00214E97"/>
    <w:rsid w:val="00220FD4"/>
    <w:rsid w:val="00221EC0"/>
    <w:rsid w:val="00231C1D"/>
    <w:rsid w:val="002322B4"/>
    <w:rsid w:val="00234C8A"/>
    <w:rsid w:val="00235BD3"/>
    <w:rsid w:val="00236D2F"/>
    <w:rsid w:val="00253598"/>
    <w:rsid w:val="00264028"/>
    <w:rsid w:val="00287C9A"/>
    <w:rsid w:val="00293136"/>
    <w:rsid w:val="002934B2"/>
    <w:rsid w:val="00295B6C"/>
    <w:rsid w:val="002A068A"/>
    <w:rsid w:val="002A4036"/>
    <w:rsid w:val="002B07A3"/>
    <w:rsid w:val="002C4AB9"/>
    <w:rsid w:val="002D5B74"/>
    <w:rsid w:val="002E1E25"/>
    <w:rsid w:val="002F0A00"/>
    <w:rsid w:val="00315BA1"/>
    <w:rsid w:val="00342FB8"/>
    <w:rsid w:val="00381038"/>
    <w:rsid w:val="00386111"/>
    <w:rsid w:val="003A5D69"/>
    <w:rsid w:val="003A75BC"/>
    <w:rsid w:val="003B07D7"/>
    <w:rsid w:val="003D499C"/>
    <w:rsid w:val="003D5C18"/>
    <w:rsid w:val="003E7A9C"/>
    <w:rsid w:val="004102B4"/>
    <w:rsid w:val="00415685"/>
    <w:rsid w:val="00426021"/>
    <w:rsid w:val="00437659"/>
    <w:rsid w:val="004408C3"/>
    <w:rsid w:val="004412A7"/>
    <w:rsid w:val="004425F1"/>
    <w:rsid w:val="00450511"/>
    <w:rsid w:val="00453403"/>
    <w:rsid w:val="004564AA"/>
    <w:rsid w:val="00460883"/>
    <w:rsid w:val="00462A90"/>
    <w:rsid w:val="00483C13"/>
    <w:rsid w:val="004C0D3D"/>
    <w:rsid w:val="004C65D1"/>
    <w:rsid w:val="004D39EB"/>
    <w:rsid w:val="004F4512"/>
    <w:rsid w:val="00512B85"/>
    <w:rsid w:val="005414DE"/>
    <w:rsid w:val="00552AB2"/>
    <w:rsid w:val="00553EBC"/>
    <w:rsid w:val="0057542D"/>
    <w:rsid w:val="00577E29"/>
    <w:rsid w:val="005A213E"/>
    <w:rsid w:val="005F3B5D"/>
    <w:rsid w:val="005F51CD"/>
    <w:rsid w:val="00601B4B"/>
    <w:rsid w:val="00627C37"/>
    <w:rsid w:val="00636F5A"/>
    <w:rsid w:val="00680639"/>
    <w:rsid w:val="00681C5E"/>
    <w:rsid w:val="00684833"/>
    <w:rsid w:val="0069145B"/>
    <w:rsid w:val="0069315C"/>
    <w:rsid w:val="006962C5"/>
    <w:rsid w:val="006B7B58"/>
    <w:rsid w:val="006D3757"/>
    <w:rsid w:val="006D74D4"/>
    <w:rsid w:val="006E18A2"/>
    <w:rsid w:val="006E2F8C"/>
    <w:rsid w:val="006F47AE"/>
    <w:rsid w:val="006F4C8F"/>
    <w:rsid w:val="00730779"/>
    <w:rsid w:val="00731851"/>
    <w:rsid w:val="00731903"/>
    <w:rsid w:val="00754B00"/>
    <w:rsid w:val="00780ACC"/>
    <w:rsid w:val="00784645"/>
    <w:rsid w:val="00794E54"/>
    <w:rsid w:val="007B2BFB"/>
    <w:rsid w:val="007B4E2A"/>
    <w:rsid w:val="007B63D5"/>
    <w:rsid w:val="007C4C7A"/>
    <w:rsid w:val="007E3D16"/>
    <w:rsid w:val="00804CF8"/>
    <w:rsid w:val="00805695"/>
    <w:rsid w:val="00810B50"/>
    <w:rsid w:val="0081243F"/>
    <w:rsid w:val="00832421"/>
    <w:rsid w:val="00861C21"/>
    <w:rsid w:val="00862723"/>
    <w:rsid w:val="0086470A"/>
    <w:rsid w:val="008749F3"/>
    <w:rsid w:val="00874D8F"/>
    <w:rsid w:val="00885A64"/>
    <w:rsid w:val="008A17B0"/>
    <w:rsid w:val="008B3915"/>
    <w:rsid w:val="008D581A"/>
    <w:rsid w:val="008F0179"/>
    <w:rsid w:val="009207AB"/>
    <w:rsid w:val="00924923"/>
    <w:rsid w:val="00927316"/>
    <w:rsid w:val="009542C5"/>
    <w:rsid w:val="00957EBC"/>
    <w:rsid w:val="00964A05"/>
    <w:rsid w:val="00971451"/>
    <w:rsid w:val="009733F1"/>
    <w:rsid w:val="00985D13"/>
    <w:rsid w:val="009A0530"/>
    <w:rsid w:val="009D1223"/>
    <w:rsid w:val="009E2412"/>
    <w:rsid w:val="009E6D8A"/>
    <w:rsid w:val="00A16241"/>
    <w:rsid w:val="00A2246A"/>
    <w:rsid w:val="00A24EEA"/>
    <w:rsid w:val="00A55737"/>
    <w:rsid w:val="00A55DE8"/>
    <w:rsid w:val="00A73054"/>
    <w:rsid w:val="00A75A9F"/>
    <w:rsid w:val="00A84E76"/>
    <w:rsid w:val="00AA6FB2"/>
    <w:rsid w:val="00AB6DED"/>
    <w:rsid w:val="00AB7E4B"/>
    <w:rsid w:val="00AF0EE4"/>
    <w:rsid w:val="00AF2AED"/>
    <w:rsid w:val="00AF37C9"/>
    <w:rsid w:val="00B073B2"/>
    <w:rsid w:val="00B128D1"/>
    <w:rsid w:val="00B13525"/>
    <w:rsid w:val="00B26334"/>
    <w:rsid w:val="00B269F0"/>
    <w:rsid w:val="00B339A1"/>
    <w:rsid w:val="00B3687F"/>
    <w:rsid w:val="00B40EB8"/>
    <w:rsid w:val="00B42F5E"/>
    <w:rsid w:val="00B4736B"/>
    <w:rsid w:val="00B478CD"/>
    <w:rsid w:val="00B62A90"/>
    <w:rsid w:val="00B64B06"/>
    <w:rsid w:val="00B672AA"/>
    <w:rsid w:val="00B739CD"/>
    <w:rsid w:val="00B77636"/>
    <w:rsid w:val="00B82603"/>
    <w:rsid w:val="00BA0334"/>
    <w:rsid w:val="00BA5E4C"/>
    <w:rsid w:val="00BA7C7E"/>
    <w:rsid w:val="00BC569D"/>
    <w:rsid w:val="00BE053B"/>
    <w:rsid w:val="00C11BDD"/>
    <w:rsid w:val="00C30854"/>
    <w:rsid w:val="00C37D17"/>
    <w:rsid w:val="00C4124A"/>
    <w:rsid w:val="00C63316"/>
    <w:rsid w:val="00C9560F"/>
    <w:rsid w:val="00C96526"/>
    <w:rsid w:val="00C969FE"/>
    <w:rsid w:val="00CD02FA"/>
    <w:rsid w:val="00CD1742"/>
    <w:rsid w:val="00CD3DC9"/>
    <w:rsid w:val="00CD4783"/>
    <w:rsid w:val="00CD5E09"/>
    <w:rsid w:val="00CF6CB6"/>
    <w:rsid w:val="00D01AC4"/>
    <w:rsid w:val="00D0257C"/>
    <w:rsid w:val="00D0407E"/>
    <w:rsid w:val="00D05AB9"/>
    <w:rsid w:val="00D131D7"/>
    <w:rsid w:val="00D51A50"/>
    <w:rsid w:val="00D52F53"/>
    <w:rsid w:val="00D631C0"/>
    <w:rsid w:val="00D64BFC"/>
    <w:rsid w:val="00D73289"/>
    <w:rsid w:val="00D8021A"/>
    <w:rsid w:val="00D831DD"/>
    <w:rsid w:val="00D83A98"/>
    <w:rsid w:val="00DA3D0E"/>
    <w:rsid w:val="00DA4286"/>
    <w:rsid w:val="00DB0F9A"/>
    <w:rsid w:val="00DB7DF4"/>
    <w:rsid w:val="00DD42D9"/>
    <w:rsid w:val="00DE1673"/>
    <w:rsid w:val="00DF38AD"/>
    <w:rsid w:val="00E06246"/>
    <w:rsid w:val="00E66DC3"/>
    <w:rsid w:val="00E707DE"/>
    <w:rsid w:val="00E714D1"/>
    <w:rsid w:val="00E73914"/>
    <w:rsid w:val="00E76B6E"/>
    <w:rsid w:val="00E76E31"/>
    <w:rsid w:val="00EC0FAA"/>
    <w:rsid w:val="00EC1518"/>
    <w:rsid w:val="00EC2C55"/>
    <w:rsid w:val="00EC425C"/>
    <w:rsid w:val="00EF0887"/>
    <w:rsid w:val="00F1014B"/>
    <w:rsid w:val="00F2397E"/>
    <w:rsid w:val="00F478DA"/>
    <w:rsid w:val="00F53342"/>
    <w:rsid w:val="00F82269"/>
    <w:rsid w:val="00F94986"/>
    <w:rsid w:val="00FA2797"/>
    <w:rsid w:val="00FA2A90"/>
    <w:rsid w:val="00FB253A"/>
    <w:rsid w:val="00FB2564"/>
    <w:rsid w:val="00FC31CA"/>
    <w:rsid w:val="00FD1FB6"/>
    <w:rsid w:val="00FD6724"/>
    <w:rsid w:val="00FD79E0"/>
    <w:rsid w:val="00FF09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46FA"/>
  <w15:chartTrackingRefBased/>
  <w15:docId w15:val="{8E2C5A56-C131-4913-89AA-18B89AF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DC3"/>
    <w:rPr>
      <w:sz w:val="20"/>
      <w:szCs w:val="20"/>
    </w:rPr>
  </w:style>
  <w:style w:type="character" w:styleId="FootnoteReference">
    <w:name w:val="footnote reference"/>
    <w:basedOn w:val="DefaultParagraphFont"/>
    <w:uiPriority w:val="99"/>
    <w:semiHidden/>
    <w:unhideWhenUsed/>
    <w:rsid w:val="00E66DC3"/>
    <w:rPr>
      <w:vertAlign w:val="superscript"/>
    </w:rPr>
  </w:style>
  <w:style w:type="paragraph" w:styleId="ListParagraph">
    <w:name w:val="List Paragraph"/>
    <w:basedOn w:val="Normal"/>
    <w:uiPriority w:val="34"/>
    <w:qFormat/>
    <w:rsid w:val="009207AB"/>
    <w:pPr>
      <w:ind w:left="720"/>
      <w:contextualSpacing/>
    </w:pPr>
  </w:style>
  <w:style w:type="paragraph" w:styleId="Header">
    <w:name w:val="header"/>
    <w:basedOn w:val="Normal"/>
    <w:link w:val="HeaderChar"/>
    <w:uiPriority w:val="99"/>
    <w:unhideWhenUsed/>
    <w:rsid w:val="007C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7A"/>
  </w:style>
  <w:style w:type="paragraph" w:styleId="Footer">
    <w:name w:val="footer"/>
    <w:basedOn w:val="Normal"/>
    <w:link w:val="FooterChar"/>
    <w:uiPriority w:val="99"/>
    <w:unhideWhenUsed/>
    <w:rsid w:val="007C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1866">
      <w:bodyDiv w:val="1"/>
      <w:marLeft w:val="0"/>
      <w:marRight w:val="0"/>
      <w:marTop w:val="0"/>
      <w:marBottom w:val="0"/>
      <w:divBdr>
        <w:top w:val="none" w:sz="0" w:space="0" w:color="auto"/>
        <w:left w:val="none" w:sz="0" w:space="0" w:color="auto"/>
        <w:bottom w:val="none" w:sz="0" w:space="0" w:color="auto"/>
        <w:right w:val="none" w:sz="0" w:space="0" w:color="auto"/>
      </w:divBdr>
      <w:divsChild>
        <w:div w:id="114491654">
          <w:marLeft w:val="0"/>
          <w:marRight w:val="0"/>
          <w:marTop w:val="0"/>
          <w:marBottom w:val="0"/>
          <w:divBdr>
            <w:top w:val="none" w:sz="0" w:space="0" w:color="auto"/>
            <w:left w:val="none" w:sz="0" w:space="0" w:color="auto"/>
            <w:bottom w:val="none" w:sz="0" w:space="0" w:color="auto"/>
            <w:right w:val="none" w:sz="0" w:space="0" w:color="auto"/>
          </w:divBdr>
        </w:div>
        <w:div w:id="1440372168">
          <w:marLeft w:val="0"/>
          <w:marRight w:val="0"/>
          <w:marTop w:val="0"/>
          <w:marBottom w:val="0"/>
          <w:divBdr>
            <w:top w:val="none" w:sz="0" w:space="0" w:color="auto"/>
            <w:left w:val="none" w:sz="0" w:space="0" w:color="auto"/>
            <w:bottom w:val="none" w:sz="0" w:space="0" w:color="auto"/>
            <w:right w:val="none" w:sz="0" w:space="0" w:color="auto"/>
          </w:divBdr>
        </w:div>
        <w:div w:id="1976718735">
          <w:marLeft w:val="0"/>
          <w:marRight w:val="0"/>
          <w:marTop w:val="0"/>
          <w:marBottom w:val="0"/>
          <w:divBdr>
            <w:top w:val="none" w:sz="0" w:space="0" w:color="auto"/>
            <w:left w:val="none" w:sz="0" w:space="0" w:color="auto"/>
            <w:bottom w:val="none" w:sz="0" w:space="0" w:color="auto"/>
            <w:right w:val="none" w:sz="0" w:space="0" w:color="auto"/>
          </w:divBdr>
        </w:div>
        <w:div w:id="45953675">
          <w:marLeft w:val="0"/>
          <w:marRight w:val="0"/>
          <w:marTop w:val="0"/>
          <w:marBottom w:val="0"/>
          <w:divBdr>
            <w:top w:val="none" w:sz="0" w:space="0" w:color="auto"/>
            <w:left w:val="none" w:sz="0" w:space="0" w:color="auto"/>
            <w:bottom w:val="none" w:sz="0" w:space="0" w:color="auto"/>
            <w:right w:val="none" w:sz="0" w:space="0" w:color="auto"/>
          </w:divBdr>
        </w:div>
        <w:div w:id="362441731">
          <w:marLeft w:val="0"/>
          <w:marRight w:val="0"/>
          <w:marTop w:val="0"/>
          <w:marBottom w:val="0"/>
          <w:divBdr>
            <w:top w:val="none" w:sz="0" w:space="0" w:color="auto"/>
            <w:left w:val="none" w:sz="0" w:space="0" w:color="auto"/>
            <w:bottom w:val="none" w:sz="0" w:space="0" w:color="auto"/>
            <w:right w:val="none" w:sz="0" w:space="0" w:color="auto"/>
          </w:divBdr>
        </w:div>
        <w:div w:id="1210073866">
          <w:marLeft w:val="0"/>
          <w:marRight w:val="0"/>
          <w:marTop w:val="0"/>
          <w:marBottom w:val="0"/>
          <w:divBdr>
            <w:top w:val="none" w:sz="0" w:space="0" w:color="auto"/>
            <w:left w:val="none" w:sz="0" w:space="0" w:color="auto"/>
            <w:bottom w:val="none" w:sz="0" w:space="0" w:color="auto"/>
            <w:right w:val="none" w:sz="0" w:space="0" w:color="auto"/>
          </w:divBdr>
        </w:div>
        <w:div w:id="1904756952">
          <w:marLeft w:val="0"/>
          <w:marRight w:val="0"/>
          <w:marTop w:val="0"/>
          <w:marBottom w:val="0"/>
          <w:divBdr>
            <w:top w:val="none" w:sz="0" w:space="0" w:color="auto"/>
            <w:left w:val="none" w:sz="0" w:space="0" w:color="auto"/>
            <w:bottom w:val="none" w:sz="0" w:space="0" w:color="auto"/>
            <w:right w:val="none" w:sz="0" w:space="0" w:color="auto"/>
          </w:divBdr>
        </w:div>
      </w:divsChild>
    </w:div>
    <w:div w:id="423914339">
      <w:bodyDiv w:val="1"/>
      <w:marLeft w:val="0"/>
      <w:marRight w:val="0"/>
      <w:marTop w:val="0"/>
      <w:marBottom w:val="0"/>
      <w:divBdr>
        <w:top w:val="none" w:sz="0" w:space="0" w:color="auto"/>
        <w:left w:val="none" w:sz="0" w:space="0" w:color="auto"/>
        <w:bottom w:val="none" w:sz="0" w:space="0" w:color="auto"/>
        <w:right w:val="none" w:sz="0" w:space="0" w:color="auto"/>
      </w:divBdr>
      <w:divsChild>
        <w:div w:id="507599623">
          <w:marLeft w:val="0"/>
          <w:marRight w:val="0"/>
          <w:marTop w:val="0"/>
          <w:marBottom w:val="0"/>
          <w:divBdr>
            <w:top w:val="none" w:sz="0" w:space="0" w:color="auto"/>
            <w:left w:val="none" w:sz="0" w:space="0" w:color="auto"/>
            <w:bottom w:val="none" w:sz="0" w:space="0" w:color="auto"/>
            <w:right w:val="none" w:sz="0" w:space="0" w:color="auto"/>
          </w:divBdr>
        </w:div>
        <w:div w:id="1325671276">
          <w:marLeft w:val="0"/>
          <w:marRight w:val="0"/>
          <w:marTop w:val="0"/>
          <w:marBottom w:val="0"/>
          <w:divBdr>
            <w:top w:val="none" w:sz="0" w:space="0" w:color="auto"/>
            <w:left w:val="none" w:sz="0" w:space="0" w:color="auto"/>
            <w:bottom w:val="none" w:sz="0" w:space="0" w:color="auto"/>
            <w:right w:val="none" w:sz="0" w:space="0" w:color="auto"/>
          </w:divBdr>
        </w:div>
        <w:div w:id="98378219">
          <w:marLeft w:val="0"/>
          <w:marRight w:val="0"/>
          <w:marTop w:val="0"/>
          <w:marBottom w:val="0"/>
          <w:divBdr>
            <w:top w:val="none" w:sz="0" w:space="0" w:color="auto"/>
            <w:left w:val="none" w:sz="0" w:space="0" w:color="auto"/>
            <w:bottom w:val="none" w:sz="0" w:space="0" w:color="auto"/>
            <w:right w:val="none" w:sz="0" w:space="0" w:color="auto"/>
          </w:divBdr>
        </w:div>
        <w:div w:id="1049568162">
          <w:marLeft w:val="0"/>
          <w:marRight w:val="0"/>
          <w:marTop w:val="0"/>
          <w:marBottom w:val="0"/>
          <w:divBdr>
            <w:top w:val="none" w:sz="0" w:space="0" w:color="auto"/>
            <w:left w:val="none" w:sz="0" w:space="0" w:color="auto"/>
            <w:bottom w:val="none" w:sz="0" w:space="0" w:color="auto"/>
            <w:right w:val="none" w:sz="0" w:space="0" w:color="auto"/>
          </w:divBdr>
        </w:div>
        <w:div w:id="51854551">
          <w:marLeft w:val="0"/>
          <w:marRight w:val="0"/>
          <w:marTop w:val="0"/>
          <w:marBottom w:val="0"/>
          <w:divBdr>
            <w:top w:val="none" w:sz="0" w:space="0" w:color="auto"/>
            <w:left w:val="none" w:sz="0" w:space="0" w:color="auto"/>
            <w:bottom w:val="none" w:sz="0" w:space="0" w:color="auto"/>
            <w:right w:val="none" w:sz="0" w:space="0" w:color="auto"/>
          </w:divBdr>
        </w:div>
      </w:divsChild>
    </w:div>
    <w:div w:id="1315451904">
      <w:bodyDiv w:val="1"/>
      <w:marLeft w:val="0"/>
      <w:marRight w:val="0"/>
      <w:marTop w:val="0"/>
      <w:marBottom w:val="0"/>
      <w:divBdr>
        <w:top w:val="none" w:sz="0" w:space="0" w:color="auto"/>
        <w:left w:val="none" w:sz="0" w:space="0" w:color="auto"/>
        <w:bottom w:val="none" w:sz="0" w:space="0" w:color="auto"/>
        <w:right w:val="none" w:sz="0" w:space="0" w:color="auto"/>
      </w:divBdr>
    </w:div>
    <w:div w:id="1811894666">
      <w:bodyDiv w:val="1"/>
      <w:marLeft w:val="0"/>
      <w:marRight w:val="0"/>
      <w:marTop w:val="0"/>
      <w:marBottom w:val="0"/>
      <w:divBdr>
        <w:top w:val="none" w:sz="0" w:space="0" w:color="auto"/>
        <w:left w:val="none" w:sz="0" w:space="0" w:color="auto"/>
        <w:bottom w:val="none" w:sz="0" w:space="0" w:color="auto"/>
        <w:right w:val="none" w:sz="0" w:space="0" w:color="auto"/>
      </w:divBdr>
      <w:divsChild>
        <w:div w:id="1407537799">
          <w:marLeft w:val="0"/>
          <w:marRight w:val="0"/>
          <w:marTop w:val="15"/>
          <w:marBottom w:val="0"/>
          <w:divBdr>
            <w:top w:val="single" w:sz="48" w:space="0" w:color="auto"/>
            <w:left w:val="single" w:sz="48" w:space="0" w:color="auto"/>
            <w:bottom w:val="single" w:sz="48" w:space="0" w:color="auto"/>
            <w:right w:val="single" w:sz="48" w:space="0" w:color="auto"/>
          </w:divBdr>
          <w:divsChild>
            <w:div w:id="1007635357">
              <w:marLeft w:val="0"/>
              <w:marRight w:val="0"/>
              <w:marTop w:val="0"/>
              <w:marBottom w:val="0"/>
              <w:divBdr>
                <w:top w:val="none" w:sz="0" w:space="0" w:color="auto"/>
                <w:left w:val="none" w:sz="0" w:space="0" w:color="auto"/>
                <w:bottom w:val="none" w:sz="0" w:space="0" w:color="auto"/>
                <w:right w:val="none" w:sz="0" w:space="0" w:color="auto"/>
              </w:divBdr>
              <w:divsChild>
                <w:div w:id="31930759">
                  <w:marLeft w:val="0"/>
                  <w:marRight w:val="0"/>
                  <w:marTop w:val="0"/>
                  <w:marBottom w:val="0"/>
                  <w:divBdr>
                    <w:top w:val="none" w:sz="0" w:space="0" w:color="auto"/>
                    <w:left w:val="none" w:sz="0" w:space="0" w:color="auto"/>
                    <w:bottom w:val="none" w:sz="0" w:space="0" w:color="auto"/>
                    <w:right w:val="none" w:sz="0" w:space="0" w:color="auto"/>
                  </w:divBdr>
                </w:div>
                <w:div w:id="2018657201">
                  <w:marLeft w:val="0"/>
                  <w:marRight w:val="0"/>
                  <w:marTop w:val="0"/>
                  <w:marBottom w:val="0"/>
                  <w:divBdr>
                    <w:top w:val="none" w:sz="0" w:space="0" w:color="auto"/>
                    <w:left w:val="none" w:sz="0" w:space="0" w:color="auto"/>
                    <w:bottom w:val="none" w:sz="0" w:space="0" w:color="auto"/>
                    <w:right w:val="none" w:sz="0" w:space="0" w:color="auto"/>
                  </w:divBdr>
                </w:div>
                <w:div w:id="1953854725">
                  <w:marLeft w:val="0"/>
                  <w:marRight w:val="0"/>
                  <w:marTop w:val="0"/>
                  <w:marBottom w:val="0"/>
                  <w:divBdr>
                    <w:top w:val="none" w:sz="0" w:space="0" w:color="auto"/>
                    <w:left w:val="none" w:sz="0" w:space="0" w:color="auto"/>
                    <w:bottom w:val="none" w:sz="0" w:space="0" w:color="auto"/>
                    <w:right w:val="none" w:sz="0" w:space="0" w:color="auto"/>
                  </w:divBdr>
                </w:div>
                <w:div w:id="1788742719">
                  <w:marLeft w:val="0"/>
                  <w:marRight w:val="0"/>
                  <w:marTop w:val="0"/>
                  <w:marBottom w:val="0"/>
                  <w:divBdr>
                    <w:top w:val="none" w:sz="0" w:space="0" w:color="auto"/>
                    <w:left w:val="none" w:sz="0" w:space="0" w:color="auto"/>
                    <w:bottom w:val="none" w:sz="0" w:space="0" w:color="auto"/>
                    <w:right w:val="none" w:sz="0" w:space="0" w:color="auto"/>
                  </w:divBdr>
                </w:div>
                <w:div w:id="1611548184">
                  <w:marLeft w:val="0"/>
                  <w:marRight w:val="0"/>
                  <w:marTop w:val="0"/>
                  <w:marBottom w:val="0"/>
                  <w:divBdr>
                    <w:top w:val="none" w:sz="0" w:space="0" w:color="auto"/>
                    <w:left w:val="none" w:sz="0" w:space="0" w:color="auto"/>
                    <w:bottom w:val="none" w:sz="0" w:space="0" w:color="auto"/>
                    <w:right w:val="none" w:sz="0" w:space="0" w:color="auto"/>
                  </w:divBdr>
                </w:div>
                <w:div w:id="597981632">
                  <w:marLeft w:val="0"/>
                  <w:marRight w:val="0"/>
                  <w:marTop w:val="0"/>
                  <w:marBottom w:val="0"/>
                  <w:divBdr>
                    <w:top w:val="none" w:sz="0" w:space="0" w:color="auto"/>
                    <w:left w:val="none" w:sz="0" w:space="0" w:color="auto"/>
                    <w:bottom w:val="none" w:sz="0" w:space="0" w:color="auto"/>
                    <w:right w:val="none" w:sz="0" w:space="0" w:color="auto"/>
                  </w:divBdr>
                </w:div>
                <w:div w:id="1652364422">
                  <w:marLeft w:val="0"/>
                  <w:marRight w:val="0"/>
                  <w:marTop w:val="0"/>
                  <w:marBottom w:val="0"/>
                  <w:divBdr>
                    <w:top w:val="none" w:sz="0" w:space="0" w:color="auto"/>
                    <w:left w:val="none" w:sz="0" w:space="0" w:color="auto"/>
                    <w:bottom w:val="none" w:sz="0" w:space="0" w:color="auto"/>
                    <w:right w:val="none" w:sz="0" w:space="0" w:color="auto"/>
                  </w:divBdr>
                </w:div>
                <w:div w:id="1995135456">
                  <w:marLeft w:val="0"/>
                  <w:marRight w:val="0"/>
                  <w:marTop w:val="0"/>
                  <w:marBottom w:val="0"/>
                  <w:divBdr>
                    <w:top w:val="none" w:sz="0" w:space="0" w:color="auto"/>
                    <w:left w:val="none" w:sz="0" w:space="0" w:color="auto"/>
                    <w:bottom w:val="none" w:sz="0" w:space="0" w:color="auto"/>
                    <w:right w:val="none" w:sz="0" w:space="0" w:color="auto"/>
                  </w:divBdr>
                </w:div>
                <w:div w:id="2146073572">
                  <w:marLeft w:val="0"/>
                  <w:marRight w:val="0"/>
                  <w:marTop w:val="0"/>
                  <w:marBottom w:val="0"/>
                  <w:divBdr>
                    <w:top w:val="none" w:sz="0" w:space="0" w:color="auto"/>
                    <w:left w:val="none" w:sz="0" w:space="0" w:color="auto"/>
                    <w:bottom w:val="none" w:sz="0" w:space="0" w:color="auto"/>
                    <w:right w:val="none" w:sz="0" w:space="0" w:color="auto"/>
                  </w:divBdr>
                </w:div>
                <w:div w:id="332074587">
                  <w:marLeft w:val="0"/>
                  <w:marRight w:val="0"/>
                  <w:marTop w:val="0"/>
                  <w:marBottom w:val="0"/>
                  <w:divBdr>
                    <w:top w:val="none" w:sz="0" w:space="0" w:color="auto"/>
                    <w:left w:val="none" w:sz="0" w:space="0" w:color="auto"/>
                    <w:bottom w:val="none" w:sz="0" w:space="0" w:color="auto"/>
                    <w:right w:val="none" w:sz="0" w:space="0" w:color="auto"/>
                  </w:divBdr>
                </w:div>
                <w:div w:id="1167474017">
                  <w:marLeft w:val="0"/>
                  <w:marRight w:val="0"/>
                  <w:marTop w:val="0"/>
                  <w:marBottom w:val="0"/>
                  <w:divBdr>
                    <w:top w:val="none" w:sz="0" w:space="0" w:color="auto"/>
                    <w:left w:val="none" w:sz="0" w:space="0" w:color="auto"/>
                    <w:bottom w:val="none" w:sz="0" w:space="0" w:color="auto"/>
                    <w:right w:val="none" w:sz="0" w:space="0" w:color="auto"/>
                  </w:divBdr>
                </w:div>
                <w:div w:id="1271620354">
                  <w:marLeft w:val="0"/>
                  <w:marRight w:val="0"/>
                  <w:marTop w:val="0"/>
                  <w:marBottom w:val="0"/>
                  <w:divBdr>
                    <w:top w:val="none" w:sz="0" w:space="0" w:color="auto"/>
                    <w:left w:val="none" w:sz="0" w:space="0" w:color="auto"/>
                    <w:bottom w:val="none" w:sz="0" w:space="0" w:color="auto"/>
                    <w:right w:val="none" w:sz="0" w:space="0" w:color="auto"/>
                  </w:divBdr>
                </w:div>
                <w:div w:id="1737971157">
                  <w:marLeft w:val="0"/>
                  <w:marRight w:val="0"/>
                  <w:marTop w:val="0"/>
                  <w:marBottom w:val="0"/>
                  <w:divBdr>
                    <w:top w:val="none" w:sz="0" w:space="0" w:color="auto"/>
                    <w:left w:val="none" w:sz="0" w:space="0" w:color="auto"/>
                    <w:bottom w:val="none" w:sz="0" w:space="0" w:color="auto"/>
                    <w:right w:val="none" w:sz="0" w:space="0" w:color="auto"/>
                  </w:divBdr>
                </w:div>
                <w:div w:id="1916163597">
                  <w:marLeft w:val="0"/>
                  <w:marRight w:val="0"/>
                  <w:marTop w:val="0"/>
                  <w:marBottom w:val="0"/>
                  <w:divBdr>
                    <w:top w:val="none" w:sz="0" w:space="0" w:color="auto"/>
                    <w:left w:val="none" w:sz="0" w:space="0" w:color="auto"/>
                    <w:bottom w:val="none" w:sz="0" w:space="0" w:color="auto"/>
                    <w:right w:val="none" w:sz="0" w:space="0" w:color="auto"/>
                  </w:divBdr>
                </w:div>
                <w:div w:id="1695377701">
                  <w:marLeft w:val="0"/>
                  <w:marRight w:val="0"/>
                  <w:marTop w:val="0"/>
                  <w:marBottom w:val="0"/>
                  <w:divBdr>
                    <w:top w:val="none" w:sz="0" w:space="0" w:color="auto"/>
                    <w:left w:val="none" w:sz="0" w:space="0" w:color="auto"/>
                    <w:bottom w:val="none" w:sz="0" w:space="0" w:color="auto"/>
                    <w:right w:val="none" w:sz="0" w:space="0" w:color="auto"/>
                  </w:divBdr>
                </w:div>
                <w:div w:id="1775437092">
                  <w:marLeft w:val="0"/>
                  <w:marRight w:val="0"/>
                  <w:marTop w:val="0"/>
                  <w:marBottom w:val="0"/>
                  <w:divBdr>
                    <w:top w:val="none" w:sz="0" w:space="0" w:color="auto"/>
                    <w:left w:val="none" w:sz="0" w:space="0" w:color="auto"/>
                    <w:bottom w:val="none" w:sz="0" w:space="0" w:color="auto"/>
                    <w:right w:val="none" w:sz="0" w:space="0" w:color="auto"/>
                  </w:divBdr>
                </w:div>
                <w:div w:id="897738759">
                  <w:marLeft w:val="0"/>
                  <w:marRight w:val="0"/>
                  <w:marTop w:val="0"/>
                  <w:marBottom w:val="0"/>
                  <w:divBdr>
                    <w:top w:val="none" w:sz="0" w:space="0" w:color="auto"/>
                    <w:left w:val="none" w:sz="0" w:space="0" w:color="auto"/>
                    <w:bottom w:val="none" w:sz="0" w:space="0" w:color="auto"/>
                    <w:right w:val="none" w:sz="0" w:space="0" w:color="auto"/>
                  </w:divBdr>
                </w:div>
                <w:div w:id="1789927207">
                  <w:marLeft w:val="0"/>
                  <w:marRight w:val="0"/>
                  <w:marTop w:val="0"/>
                  <w:marBottom w:val="0"/>
                  <w:divBdr>
                    <w:top w:val="none" w:sz="0" w:space="0" w:color="auto"/>
                    <w:left w:val="none" w:sz="0" w:space="0" w:color="auto"/>
                    <w:bottom w:val="none" w:sz="0" w:space="0" w:color="auto"/>
                    <w:right w:val="none" w:sz="0" w:space="0" w:color="auto"/>
                  </w:divBdr>
                </w:div>
                <w:div w:id="1022821100">
                  <w:marLeft w:val="0"/>
                  <w:marRight w:val="0"/>
                  <w:marTop w:val="0"/>
                  <w:marBottom w:val="0"/>
                  <w:divBdr>
                    <w:top w:val="none" w:sz="0" w:space="0" w:color="auto"/>
                    <w:left w:val="none" w:sz="0" w:space="0" w:color="auto"/>
                    <w:bottom w:val="none" w:sz="0" w:space="0" w:color="auto"/>
                    <w:right w:val="none" w:sz="0" w:space="0" w:color="auto"/>
                  </w:divBdr>
                </w:div>
                <w:div w:id="680088324">
                  <w:marLeft w:val="0"/>
                  <w:marRight w:val="0"/>
                  <w:marTop w:val="0"/>
                  <w:marBottom w:val="0"/>
                  <w:divBdr>
                    <w:top w:val="none" w:sz="0" w:space="0" w:color="auto"/>
                    <w:left w:val="none" w:sz="0" w:space="0" w:color="auto"/>
                    <w:bottom w:val="none" w:sz="0" w:space="0" w:color="auto"/>
                    <w:right w:val="none" w:sz="0" w:space="0" w:color="auto"/>
                  </w:divBdr>
                </w:div>
                <w:div w:id="1899439041">
                  <w:marLeft w:val="0"/>
                  <w:marRight w:val="0"/>
                  <w:marTop w:val="0"/>
                  <w:marBottom w:val="0"/>
                  <w:divBdr>
                    <w:top w:val="none" w:sz="0" w:space="0" w:color="auto"/>
                    <w:left w:val="none" w:sz="0" w:space="0" w:color="auto"/>
                    <w:bottom w:val="none" w:sz="0" w:space="0" w:color="auto"/>
                    <w:right w:val="none" w:sz="0" w:space="0" w:color="auto"/>
                  </w:divBdr>
                </w:div>
                <w:div w:id="965039655">
                  <w:marLeft w:val="0"/>
                  <w:marRight w:val="0"/>
                  <w:marTop w:val="0"/>
                  <w:marBottom w:val="0"/>
                  <w:divBdr>
                    <w:top w:val="none" w:sz="0" w:space="0" w:color="auto"/>
                    <w:left w:val="none" w:sz="0" w:space="0" w:color="auto"/>
                    <w:bottom w:val="none" w:sz="0" w:space="0" w:color="auto"/>
                    <w:right w:val="none" w:sz="0" w:space="0" w:color="auto"/>
                  </w:divBdr>
                </w:div>
                <w:div w:id="1148277432">
                  <w:marLeft w:val="0"/>
                  <w:marRight w:val="0"/>
                  <w:marTop w:val="0"/>
                  <w:marBottom w:val="0"/>
                  <w:divBdr>
                    <w:top w:val="none" w:sz="0" w:space="0" w:color="auto"/>
                    <w:left w:val="none" w:sz="0" w:space="0" w:color="auto"/>
                    <w:bottom w:val="none" w:sz="0" w:space="0" w:color="auto"/>
                    <w:right w:val="none" w:sz="0" w:space="0" w:color="auto"/>
                  </w:divBdr>
                </w:div>
                <w:div w:id="225847272">
                  <w:marLeft w:val="0"/>
                  <w:marRight w:val="0"/>
                  <w:marTop w:val="0"/>
                  <w:marBottom w:val="0"/>
                  <w:divBdr>
                    <w:top w:val="none" w:sz="0" w:space="0" w:color="auto"/>
                    <w:left w:val="none" w:sz="0" w:space="0" w:color="auto"/>
                    <w:bottom w:val="none" w:sz="0" w:space="0" w:color="auto"/>
                    <w:right w:val="none" w:sz="0" w:space="0" w:color="auto"/>
                  </w:divBdr>
                </w:div>
                <w:div w:id="159581318">
                  <w:marLeft w:val="0"/>
                  <w:marRight w:val="0"/>
                  <w:marTop w:val="0"/>
                  <w:marBottom w:val="0"/>
                  <w:divBdr>
                    <w:top w:val="none" w:sz="0" w:space="0" w:color="auto"/>
                    <w:left w:val="none" w:sz="0" w:space="0" w:color="auto"/>
                    <w:bottom w:val="none" w:sz="0" w:space="0" w:color="auto"/>
                    <w:right w:val="none" w:sz="0" w:space="0" w:color="auto"/>
                  </w:divBdr>
                </w:div>
                <w:div w:id="562253532">
                  <w:marLeft w:val="0"/>
                  <w:marRight w:val="0"/>
                  <w:marTop w:val="0"/>
                  <w:marBottom w:val="0"/>
                  <w:divBdr>
                    <w:top w:val="none" w:sz="0" w:space="0" w:color="auto"/>
                    <w:left w:val="none" w:sz="0" w:space="0" w:color="auto"/>
                    <w:bottom w:val="none" w:sz="0" w:space="0" w:color="auto"/>
                    <w:right w:val="none" w:sz="0" w:space="0" w:color="auto"/>
                  </w:divBdr>
                </w:div>
                <w:div w:id="1615399217">
                  <w:marLeft w:val="0"/>
                  <w:marRight w:val="0"/>
                  <w:marTop w:val="0"/>
                  <w:marBottom w:val="0"/>
                  <w:divBdr>
                    <w:top w:val="none" w:sz="0" w:space="0" w:color="auto"/>
                    <w:left w:val="none" w:sz="0" w:space="0" w:color="auto"/>
                    <w:bottom w:val="none" w:sz="0" w:space="0" w:color="auto"/>
                    <w:right w:val="none" w:sz="0" w:space="0" w:color="auto"/>
                  </w:divBdr>
                </w:div>
                <w:div w:id="546913837">
                  <w:marLeft w:val="0"/>
                  <w:marRight w:val="0"/>
                  <w:marTop w:val="0"/>
                  <w:marBottom w:val="0"/>
                  <w:divBdr>
                    <w:top w:val="none" w:sz="0" w:space="0" w:color="auto"/>
                    <w:left w:val="none" w:sz="0" w:space="0" w:color="auto"/>
                    <w:bottom w:val="none" w:sz="0" w:space="0" w:color="auto"/>
                    <w:right w:val="none" w:sz="0" w:space="0" w:color="auto"/>
                  </w:divBdr>
                </w:div>
                <w:div w:id="1435590558">
                  <w:marLeft w:val="0"/>
                  <w:marRight w:val="0"/>
                  <w:marTop w:val="0"/>
                  <w:marBottom w:val="0"/>
                  <w:divBdr>
                    <w:top w:val="none" w:sz="0" w:space="0" w:color="auto"/>
                    <w:left w:val="none" w:sz="0" w:space="0" w:color="auto"/>
                    <w:bottom w:val="none" w:sz="0" w:space="0" w:color="auto"/>
                    <w:right w:val="none" w:sz="0" w:space="0" w:color="auto"/>
                  </w:divBdr>
                </w:div>
                <w:div w:id="1332297119">
                  <w:marLeft w:val="0"/>
                  <w:marRight w:val="0"/>
                  <w:marTop w:val="0"/>
                  <w:marBottom w:val="0"/>
                  <w:divBdr>
                    <w:top w:val="none" w:sz="0" w:space="0" w:color="auto"/>
                    <w:left w:val="none" w:sz="0" w:space="0" w:color="auto"/>
                    <w:bottom w:val="none" w:sz="0" w:space="0" w:color="auto"/>
                    <w:right w:val="none" w:sz="0" w:space="0" w:color="auto"/>
                  </w:divBdr>
                </w:div>
                <w:div w:id="328676390">
                  <w:marLeft w:val="0"/>
                  <w:marRight w:val="0"/>
                  <w:marTop w:val="0"/>
                  <w:marBottom w:val="0"/>
                  <w:divBdr>
                    <w:top w:val="none" w:sz="0" w:space="0" w:color="auto"/>
                    <w:left w:val="none" w:sz="0" w:space="0" w:color="auto"/>
                    <w:bottom w:val="none" w:sz="0" w:space="0" w:color="auto"/>
                    <w:right w:val="none" w:sz="0" w:space="0" w:color="auto"/>
                  </w:divBdr>
                </w:div>
                <w:div w:id="908464011">
                  <w:marLeft w:val="0"/>
                  <w:marRight w:val="0"/>
                  <w:marTop w:val="0"/>
                  <w:marBottom w:val="0"/>
                  <w:divBdr>
                    <w:top w:val="none" w:sz="0" w:space="0" w:color="auto"/>
                    <w:left w:val="none" w:sz="0" w:space="0" w:color="auto"/>
                    <w:bottom w:val="none" w:sz="0" w:space="0" w:color="auto"/>
                    <w:right w:val="none" w:sz="0" w:space="0" w:color="auto"/>
                  </w:divBdr>
                </w:div>
                <w:div w:id="1324235535">
                  <w:marLeft w:val="0"/>
                  <w:marRight w:val="0"/>
                  <w:marTop w:val="0"/>
                  <w:marBottom w:val="0"/>
                  <w:divBdr>
                    <w:top w:val="none" w:sz="0" w:space="0" w:color="auto"/>
                    <w:left w:val="none" w:sz="0" w:space="0" w:color="auto"/>
                    <w:bottom w:val="none" w:sz="0" w:space="0" w:color="auto"/>
                    <w:right w:val="none" w:sz="0" w:space="0" w:color="auto"/>
                  </w:divBdr>
                </w:div>
                <w:div w:id="1324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8508">
      <w:bodyDiv w:val="1"/>
      <w:marLeft w:val="0"/>
      <w:marRight w:val="0"/>
      <w:marTop w:val="0"/>
      <w:marBottom w:val="0"/>
      <w:divBdr>
        <w:top w:val="none" w:sz="0" w:space="0" w:color="auto"/>
        <w:left w:val="none" w:sz="0" w:space="0" w:color="auto"/>
        <w:bottom w:val="none" w:sz="0" w:space="0" w:color="auto"/>
        <w:right w:val="none" w:sz="0" w:space="0" w:color="auto"/>
      </w:divBdr>
      <w:divsChild>
        <w:div w:id="693699843">
          <w:marLeft w:val="0"/>
          <w:marRight w:val="0"/>
          <w:marTop w:val="0"/>
          <w:marBottom w:val="0"/>
          <w:divBdr>
            <w:top w:val="none" w:sz="0" w:space="0" w:color="auto"/>
            <w:left w:val="none" w:sz="0" w:space="0" w:color="auto"/>
            <w:bottom w:val="none" w:sz="0" w:space="0" w:color="auto"/>
            <w:right w:val="none" w:sz="0" w:space="0" w:color="auto"/>
          </w:divBdr>
        </w:div>
        <w:div w:id="1403067899">
          <w:marLeft w:val="0"/>
          <w:marRight w:val="0"/>
          <w:marTop w:val="0"/>
          <w:marBottom w:val="0"/>
          <w:divBdr>
            <w:top w:val="none" w:sz="0" w:space="0" w:color="auto"/>
            <w:left w:val="none" w:sz="0" w:space="0" w:color="auto"/>
            <w:bottom w:val="none" w:sz="0" w:space="0" w:color="auto"/>
            <w:right w:val="none" w:sz="0" w:space="0" w:color="auto"/>
          </w:divBdr>
        </w:div>
        <w:div w:id="1221018245">
          <w:marLeft w:val="0"/>
          <w:marRight w:val="0"/>
          <w:marTop w:val="0"/>
          <w:marBottom w:val="0"/>
          <w:divBdr>
            <w:top w:val="none" w:sz="0" w:space="0" w:color="auto"/>
            <w:left w:val="none" w:sz="0" w:space="0" w:color="auto"/>
            <w:bottom w:val="none" w:sz="0" w:space="0" w:color="auto"/>
            <w:right w:val="none" w:sz="0" w:space="0" w:color="auto"/>
          </w:divBdr>
        </w:div>
        <w:div w:id="174536556">
          <w:marLeft w:val="0"/>
          <w:marRight w:val="0"/>
          <w:marTop w:val="0"/>
          <w:marBottom w:val="0"/>
          <w:divBdr>
            <w:top w:val="none" w:sz="0" w:space="0" w:color="auto"/>
            <w:left w:val="none" w:sz="0" w:space="0" w:color="auto"/>
            <w:bottom w:val="none" w:sz="0" w:space="0" w:color="auto"/>
            <w:right w:val="none" w:sz="0" w:space="0" w:color="auto"/>
          </w:divBdr>
        </w:div>
        <w:div w:id="1067458692">
          <w:marLeft w:val="0"/>
          <w:marRight w:val="0"/>
          <w:marTop w:val="0"/>
          <w:marBottom w:val="0"/>
          <w:divBdr>
            <w:top w:val="none" w:sz="0" w:space="0" w:color="auto"/>
            <w:left w:val="none" w:sz="0" w:space="0" w:color="auto"/>
            <w:bottom w:val="none" w:sz="0" w:space="0" w:color="auto"/>
            <w:right w:val="none" w:sz="0" w:space="0" w:color="auto"/>
          </w:divBdr>
        </w:div>
        <w:div w:id="2046710219">
          <w:marLeft w:val="0"/>
          <w:marRight w:val="0"/>
          <w:marTop w:val="0"/>
          <w:marBottom w:val="0"/>
          <w:divBdr>
            <w:top w:val="none" w:sz="0" w:space="0" w:color="auto"/>
            <w:left w:val="none" w:sz="0" w:space="0" w:color="auto"/>
            <w:bottom w:val="none" w:sz="0" w:space="0" w:color="auto"/>
            <w:right w:val="none" w:sz="0" w:space="0" w:color="auto"/>
          </w:divBdr>
        </w:div>
      </w:divsChild>
    </w:div>
    <w:div w:id="20951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12D4-ED0E-4AE1-B2B4-20BEEED0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Manapo Mphutlane</dc:creator>
  <cp:keywords/>
  <dc:description/>
  <cp:lastModifiedBy>Relebohile Sehapi</cp:lastModifiedBy>
  <cp:revision>4</cp:revision>
  <dcterms:created xsi:type="dcterms:W3CDTF">2021-05-16T11:18:00Z</dcterms:created>
  <dcterms:modified xsi:type="dcterms:W3CDTF">2021-06-02T13:31:00Z</dcterms:modified>
</cp:coreProperties>
</file>