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604AB" w14:textId="77777777" w:rsidR="00925564" w:rsidRPr="00925564" w:rsidRDefault="00925564" w:rsidP="00925564">
      <w:pPr>
        <w:jc w:val="both"/>
        <w:rPr>
          <w:rFonts w:ascii="Bookman Old Style" w:hAnsi="Bookman Old Style"/>
          <w:b/>
          <w:sz w:val="28"/>
          <w:szCs w:val="28"/>
          <w:lang w:val="en-US"/>
        </w:rPr>
      </w:pPr>
    </w:p>
    <w:p w14:paraId="4AA79E71" w14:textId="77777777" w:rsidR="00A15AB6" w:rsidRDefault="00A15AB6" w:rsidP="00267254">
      <w:pPr>
        <w:rPr>
          <w:rFonts w:ascii="Bookman Old Style" w:hAnsi="Bookman Old Style"/>
          <w:b/>
          <w:sz w:val="28"/>
          <w:szCs w:val="28"/>
          <w:lang w:val="en-US"/>
        </w:rPr>
      </w:pPr>
      <w:bookmarkStart w:id="0" w:name="_GoBack"/>
      <w:bookmarkEnd w:id="0"/>
    </w:p>
    <w:p w14:paraId="0326E509" w14:textId="77777777" w:rsidR="00925564" w:rsidRPr="00925564" w:rsidRDefault="00925564" w:rsidP="00A15AB6">
      <w:pPr>
        <w:jc w:val="center"/>
        <w:rPr>
          <w:rFonts w:ascii="Bookman Old Style" w:hAnsi="Bookman Old Style"/>
          <w:b/>
          <w:sz w:val="28"/>
          <w:szCs w:val="28"/>
          <w:lang w:val="en-US"/>
        </w:rPr>
      </w:pPr>
      <w:r w:rsidRPr="00925564">
        <w:rPr>
          <w:rFonts w:ascii="Bookman Old Style" w:hAnsi="Bookman Old Style"/>
          <w:b/>
          <w:sz w:val="28"/>
          <w:szCs w:val="28"/>
          <w:lang w:val="en-US"/>
        </w:rPr>
        <w:t>IN THE COURT OF APPEAL OF LESOTHO</w:t>
      </w:r>
    </w:p>
    <w:p w14:paraId="062D4551" w14:textId="77777777" w:rsidR="00925564" w:rsidRPr="00925564" w:rsidRDefault="00925564" w:rsidP="00925564">
      <w:pPr>
        <w:jc w:val="both"/>
        <w:rPr>
          <w:rFonts w:ascii="Bookman Old Style" w:hAnsi="Bookman Old Style"/>
          <w:b/>
          <w:sz w:val="28"/>
          <w:szCs w:val="28"/>
          <w:lang w:val="en-US"/>
        </w:rPr>
      </w:pPr>
    </w:p>
    <w:p w14:paraId="35BA6453" w14:textId="77777777" w:rsidR="00A15AB6" w:rsidRDefault="00A15AB6" w:rsidP="00925564">
      <w:pPr>
        <w:jc w:val="both"/>
        <w:rPr>
          <w:rFonts w:ascii="Bookman Old Style" w:hAnsi="Bookman Old Style"/>
          <w:b/>
          <w:sz w:val="28"/>
          <w:szCs w:val="28"/>
          <w:lang w:val="en-US"/>
        </w:rPr>
      </w:pPr>
    </w:p>
    <w:p w14:paraId="259952AB" w14:textId="77777777" w:rsidR="00A15AB6" w:rsidRDefault="00925564" w:rsidP="00A15AB6">
      <w:pPr>
        <w:jc w:val="both"/>
        <w:rPr>
          <w:rFonts w:ascii="Bookman Old Style" w:hAnsi="Bookman Old Style"/>
          <w:b/>
          <w:sz w:val="28"/>
          <w:szCs w:val="28"/>
          <w:lang w:val="en-US"/>
        </w:rPr>
      </w:pPr>
      <w:r w:rsidRPr="00925564">
        <w:rPr>
          <w:rFonts w:ascii="Bookman Old Style" w:hAnsi="Bookman Old Style"/>
          <w:b/>
          <w:sz w:val="28"/>
          <w:szCs w:val="28"/>
          <w:lang w:val="en-US"/>
        </w:rPr>
        <w:t>HELD AT MASERU</w:t>
      </w:r>
      <w:r w:rsidRPr="00925564">
        <w:rPr>
          <w:rFonts w:ascii="Bookman Old Style" w:hAnsi="Bookman Old Style"/>
          <w:b/>
          <w:sz w:val="28"/>
          <w:szCs w:val="28"/>
          <w:lang w:val="en-US"/>
        </w:rPr>
        <w:tab/>
        <w:t xml:space="preserve"> </w:t>
      </w:r>
    </w:p>
    <w:p w14:paraId="138B2429" w14:textId="77777777" w:rsidR="00A15AB6" w:rsidRPr="00925564" w:rsidRDefault="00A15AB6" w:rsidP="00A15AB6">
      <w:pPr>
        <w:jc w:val="right"/>
        <w:rPr>
          <w:rFonts w:ascii="Bookman Old Style" w:hAnsi="Bookman Old Style"/>
          <w:b/>
          <w:sz w:val="28"/>
          <w:szCs w:val="28"/>
          <w:lang w:val="en-US"/>
        </w:rPr>
      </w:pPr>
      <w:r w:rsidRPr="00925564">
        <w:rPr>
          <w:rFonts w:ascii="Bookman Old Style" w:hAnsi="Bookman Old Style"/>
          <w:b/>
          <w:sz w:val="28"/>
          <w:szCs w:val="28"/>
          <w:lang w:val="en-US"/>
        </w:rPr>
        <w:t>C OF A (CIV) NO.</w:t>
      </w:r>
      <w:r>
        <w:rPr>
          <w:rFonts w:ascii="Bookman Old Style" w:hAnsi="Bookman Old Style"/>
          <w:b/>
          <w:sz w:val="28"/>
          <w:szCs w:val="28"/>
          <w:lang w:val="en-US"/>
        </w:rPr>
        <w:t>46</w:t>
      </w:r>
      <w:r w:rsidRPr="00925564">
        <w:rPr>
          <w:rFonts w:ascii="Bookman Old Style" w:hAnsi="Bookman Old Style"/>
          <w:b/>
          <w:sz w:val="28"/>
          <w:szCs w:val="28"/>
          <w:lang w:val="en-US"/>
        </w:rPr>
        <w:t>/2020</w:t>
      </w:r>
    </w:p>
    <w:p w14:paraId="5BF6EBEB" w14:textId="4268A061" w:rsidR="00A15AB6" w:rsidRPr="00925564" w:rsidRDefault="00A15AB6" w:rsidP="00A15AB6">
      <w:pPr>
        <w:jc w:val="right"/>
        <w:rPr>
          <w:rFonts w:ascii="Bookman Old Style" w:hAnsi="Bookman Old Style"/>
          <w:b/>
          <w:sz w:val="28"/>
          <w:szCs w:val="28"/>
          <w:lang w:val="en-US"/>
        </w:rPr>
      </w:pP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r>
      <w:r>
        <w:rPr>
          <w:rFonts w:ascii="Bookman Old Style" w:hAnsi="Bookman Old Style"/>
          <w:b/>
          <w:sz w:val="28"/>
          <w:szCs w:val="28"/>
          <w:lang w:val="en-US"/>
        </w:rPr>
        <w:tab/>
        <w:t xml:space="preserve">    CIV</w:t>
      </w:r>
      <w:r w:rsidRPr="00925564">
        <w:rPr>
          <w:rFonts w:ascii="Bookman Old Style" w:hAnsi="Bookman Old Style"/>
          <w:b/>
          <w:sz w:val="28"/>
          <w:szCs w:val="28"/>
          <w:lang w:val="en-US"/>
        </w:rPr>
        <w:t>/APN/</w:t>
      </w:r>
      <w:r>
        <w:rPr>
          <w:rFonts w:ascii="Bookman Old Style" w:hAnsi="Bookman Old Style"/>
          <w:b/>
          <w:sz w:val="28"/>
          <w:szCs w:val="28"/>
          <w:lang w:val="en-US"/>
        </w:rPr>
        <w:t>358/2018</w:t>
      </w:r>
    </w:p>
    <w:p w14:paraId="1115FCAD" w14:textId="77777777" w:rsidR="00A15AB6" w:rsidRDefault="00A15AB6" w:rsidP="00A15AB6">
      <w:pPr>
        <w:jc w:val="both"/>
        <w:rPr>
          <w:rFonts w:ascii="Bookman Old Style" w:hAnsi="Bookman Old Style"/>
          <w:b/>
          <w:sz w:val="28"/>
          <w:szCs w:val="28"/>
          <w:lang w:val="en-US"/>
        </w:rPr>
      </w:pPr>
    </w:p>
    <w:p w14:paraId="76476921" w14:textId="5A506FAC" w:rsidR="00925564" w:rsidRPr="00925564" w:rsidRDefault="00925564" w:rsidP="00925564">
      <w:pPr>
        <w:jc w:val="both"/>
        <w:rPr>
          <w:rFonts w:ascii="Bookman Old Style" w:hAnsi="Bookman Old Style"/>
          <w:b/>
          <w:sz w:val="28"/>
          <w:szCs w:val="28"/>
          <w:lang w:val="en-US"/>
        </w:rPr>
      </w:pPr>
    </w:p>
    <w:p w14:paraId="2C99141F" w14:textId="5CF41AEE" w:rsidR="00925564" w:rsidRDefault="00925564" w:rsidP="00925564">
      <w:pPr>
        <w:jc w:val="both"/>
        <w:rPr>
          <w:rFonts w:ascii="Bookman Old Style" w:hAnsi="Bookman Old Style"/>
          <w:b/>
          <w:sz w:val="28"/>
          <w:szCs w:val="28"/>
          <w:lang w:val="en-US"/>
        </w:rPr>
      </w:pPr>
      <w:r w:rsidRPr="00925564">
        <w:rPr>
          <w:rFonts w:ascii="Bookman Old Style" w:hAnsi="Bookman Old Style"/>
          <w:b/>
          <w:sz w:val="28"/>
          <w:szCs w:val="28"/>
          <w:lang w:val="en-US"/>
        </w:rPr>
        <w:t>IN THE MATTER BETWEEN:</w:t>
      </w:r>
    </w:p>
    <w:p w14:paraId="44E3BFFE" w14:textId="77777777" w:rsidR="00A15AB6" w:rsidRPr="00925564" w:rsidRDefault="00A15AB6" w:rsidP="00925564">
      <w:pPr>
        <w:jc w:val="both"/>
        <w:rPr>
          <w:rFonts w:ascii="Bookman Old Style" w:hAnsi="Bookman Old Style"/>
          <w:b/>
          <w:sz w:val="28"/>
          <w:szCs w:val="28"/>
          <w:lang w:val="en-US"/>
        </w:rPr>
      </w:pPr>
    </w:p>
    <w:p w14:paraId="07A5A9EE" w14:textId="77777777" w:rsidR="00925564" w:rsidRPr="00925564" w:rsidRDefault="00925564" w:rsidP="00925564">
      <w:pPr>
        <w:jc w:val="both"/>
        <w:rPr>
          <w:rFonts w:ascii="Bookman Old Style" w:hAnsi="Bookman Old Style"/>
          <w:b/>
          <w:sz w:val="28"/>
          <w:szCs w:val="28"/>
          <w:lang w:val="en-US"/>
        </w:rPr>
      </w:pPr>
    </w:p>
    <w:p w14:paraId="08585302" w14:textId="77777777" w:rsidR="00925564" w:rsidRPr="00925564" w:rsidRDefault="00925564" w:rsidP="00925564">
      <w:pPr>
        <w:jc w:val="both"/>
        <w:rPr>
          <w:rFonts w:ascii="Bookman Old Style" w:hAnsi="Bookman Old Style"/>
          <w:b/>
          <w:sz w:val="28"/>
          <w:szCs w:val="28"/>
          <w:lang w:val="en-US"/>
        </w:rPr>
      </w:pPr>
      <w:r w:rsidRPr="00925564">
        <w:rPr>
          <w:rFonts w:ascii="Bookman Old Style" w:hAnsi="Bookman Old Style"/>
          <w:b/>
          <w:sz w:val="28"/>
          <w:szCs w:val="28"/>
          <w:lang w:val="en-US"/>
        </w:rPr>
        <w:t>BERENG MOLAPO                                                   APPELLANT</w:t>
      </w:r>
    </w:p>
    <w:p w14:paraId="3F75179E" w14:textId="77777777" w:rsidR="00925564" w:rsidRPr="00925564" w:rsidRDefault="00925564" w:rsidP="00925564">
      <w:pPr>
        <w:jc w:val="both"/>
        <w:rPr>
          <w:rFonts w:ascii="Bookman Old Style" w:hAnsi="Bookman Old Style"/>
          <w:b/>
          <w:sz w:val="28"/>
          <w:szCs w:val="28"/>
          <w:lang w:val="en-US"/>
        </w:rPr>
      </w:pPr>
    </w:p>
    <w:p w14:paraId="0A17E277" w14:textId="77777777" w:rsidR="00925564" w:rsidRPr="00A15AB6" w:rsidRDefault="00925564" w:rsidP="00925564">
      <w:pPr>
        <w:jc w:val="both"/>
        <w:rPr>
          <w:rFonts w:ascii="Bookman Old Style" w:hAnsi="Bookman Old Style"/>
          <w:sz w:val="28"/>
          <w:szCs w:val="28"/>
          <w:lang w:val="en-US"/>
        </w:rPr>
      </w:pPr>
      <w:r w:rsidRPr="00925564">
        <w:rPr>
          <w:rFonts w:ascii="Bookman Old Style" w:hAnsi="Bookman Old Style"/>
          <w:b/>
          <w:sz w:val="28"/>
          <w:szCs w:val="28"/>
          <w:lang w:val="en-US"/>
        </w:rPr>
        <w:t xml:space="preserve"> </w:t>
      </w:r>
      <w:r w:rsidRPr="00A15AB6">
        <w:rPr>
          <w:rFonts w:ascii="Bookman Old Style" w:hAnsi="Bookman Old Style"/>
          <w:sz w:val="28"/>
          <w:szCs w:val="28"/>
          <w:lang w:val="en-US"/>
        </w:rPr>
        <w:t>and</w:t>
      </w:r>
    </w:p>
    <w:p w14:paraId="5157AF71" w14:textId="77777777" w:rsidR="00925564" w:rsidRPr="00925564" w:rsidRDefault="00925564" w:rsidP="00925564">
      <w:pPr>
        <w:jc w:val="both"/>
        <w:rPr>
          <w:rFonts w:ascii="Bookman Old Style" w:hAnsi="Bookman Old Style"/>
          <w:b/>
          <w:sz w:val="28"/>
          <w:szCs w:val="28"/>
          <w:lang w:val="en-US"/>
        </w:rPr>
      </w:pPr>
    </w:p>
    <w:p w14:paraId="2BF27571" w14:textId="77777777" w:rsidR="00925564" w:rsidRPr="00925564" w:rsidRDefault="00925564" w:rsidP="00925564">
      <w:pPr>
        <w:jc w:val="both"/>
        <w:rPr>
          <w:rFonts w:ascii="Bookman Old Style" w:hAnsi="Bookman Old Style"/>
          <w:b/>
          <w:sz w:val="28"/>
          <w:szCs w:val="28"/>
          <w:lang w:val="en-US"/>
        </w:rPr>
      </w:pPr>
    </w:p>
    <w:p w14:paraId="0F903F67" w14:textId="0FB57792" w:rsidR="00925564" w:rsidRPr="00925564" w:rsidRDefault="00925564" w:rsidP="00925564">
      <w:pPr>
        <w:jc w:val="both"/>
        <w:rPr>
          <w:rFonts w:ascii="Bookman Old Style" w:hAnsi="Bookman Old Style"/>
          <w:b/>
          <w:sz w:val="28"/>
          <w:szCs w:val="28"/>
          <w:lang w:val="en-US"/>
        </w:rPr>
      </w:pPr>
      <w:r w:rsidRPr="00925564">
        <w:rPr>
          <w:rFonts w:ascii="Bookman Old Style" w:hAnsi="Bookman Old Style"/>
          <w:b/>
          <w:sz w:val="28"/>
          <w:szCs w:val="28"/>
          <w:lang w:val="en-US"/>
        </w:rPr>
        <w:t>NKUEBE MOLAPO</w:t>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Pr>
          <w:rFonts w:ascii="Bookman Old Style" w:hAnsi="Bookman Old Style"/>
          <w:b/>
          <w:sz w:val="28"/>
          <w:szCs w:val="28"/>
          <w:lang w:val="en-US"/>
        </w:rPr>
        <w:tab/>
      </w:r>
      <w:r w:rsidRPr="00925564">
        <w:rPr>
          <w:rFonts w:ascii="Bookman Old Style" w:hAnsi="Bookman Old Style"/>
          <w:b/>
          <w:sz w:val="28"/>
          <w:szCs w:val="28"/>
          <w:lang w:val="en-US"/>
        </w:rPr>
        <w:tab/>
        <w:t>1</w:t>
      </w:r>
      <w:r w:rsidRPr="00925564">
        <w:rPr>
          <w:rFonts w:ascii="Bookman Old Style" w:hAnsi="Bookman Old Style"/>
          <w:b/>
          <w:sz w:val="28"/>
          <w:szCs w:val="28"/>
          <w:vertAlign w:val="superscript"/>
          <w:lang w:val="en-US"/>
        </w:rPr>
        <w:t>ST</w:t>
      </w:r>
      <w:r w:rsidRPr="00925564">
        <w:rPr>
          <w:rFonts w:ascii="Bookman Old Style" w:hAnsi="Bookman Old Style"/>
          <w:b/>
          <w:sz w:val="28"/>
          <w:szCs w:val="28"/>
          <w:lang w:val="en-US"/>
        </w:rPr>
        <w:t xml:space="preserve"> RESPONDENT </w:t>
      </w:r>
    </w:p>
    <w:p w14:paraId="2BDD139B" w14:textId="77777777" w:rsidR="00925564" w:rsidRPr="00925564" w:rsidRDefault="00925564" w:rsidP="00925564">
      <w:pPr>
        <w:jc w:val="both"/>
        <w:rPr>
          <w:rFonts w:ascii="Bookman Old Style" w:hAnsi="Bookman Old Style"/>
          <w:b/>
          <w:sz w:val="28"/>
          <w:szCs w:val="28"/>
          <w:lang w:val="en-US"/>
        </w:rPr>
      </w:pPr>
    </w:p>
    <w:p w14:paraId="5B45FC32" w14:textId="22C13B21" w:rsidR="00925564" w:rsidRPr="00925564" w:rsidRDefault="00925564" w:rsidP="00925564">
      <w:pPr>
        <w:jc w:val="both"/>
        <w:rPr>
          <w:rFonts w:ascii="Bookman Old Style" w:hAnsi="Bookman Old Style"/>
          <w:b/>
          <w:sz w:val="28"/>
          <w:szCs w:val="28"/>
          <w:lang w:val="en-US"/>
        </w:rPr>
      </w:pPr>
      <w:r w:rsidRPr="00925564">
        <w:rPr>
          <w:rFonts w:ascii="Bookman Old Style" w:hAnsi="Bookman Old Style"/>
          <w:b/>
          <w:sz w:val="28"/>
          <w:szCs w:val="28"/>
          <w:lang w:val="en-US"/>
        </w:rPr>
        <w:t>NKEKELETSE MOLAPO</w:t>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Pr>
          <w:rFonts w:ascii="Bookman Old Style" w:hAnsi="Bookman Old Style"/>
          <w:b/>
          <w:sz w:val="28"/>
          <w:szCs w:val="28"/>
          <w:lang w:val="en-US"/>
        </w:rPr>
        <w:t xml:space="preserve">       </w:t>
      </w:r>
      <w:r w:rsidRPr="00925564">
        <w:rPr>
          <w:rFonts w:ascii="Bookman Old Style" w:hAnsi="Bookman Old Style"/>
          <w:b/>
          <w:sz w:val="28"/>
          <w:szCs w:val="28"/>
          <w:lang w:val="en-US"/>
        </w:rPr>
        <w:t>2</w:t>
      </w:r>
      <w:r w:rsidRPr="00925564">
        <w:rPr>
          <w:rFonts w:ascii="Bookman Old Style" w:hAnsi="Bookman Old Style"/>
          <w:b/>
          <w:sz w:val="28"/>
          <w:szCs w:val="28"/>
          <w:vertAlign w:val="superscript"/>
          <w:lang w:val="en-US"/>
        </w:rPr>
        <w:t>ND</w:t>
      </w:r>
      <w:r w:rsidRPr="00925564">
        <w:rPr>
          <w:rFonts w:ascii="Bookman Old Style" w:hAnsi="Bookman Old Style"/>
          <w:b/>
          <w:sz w:val="28"/>
          <w:szCs w:val="28"/>
          <w:lang w:val="en-US"/>
        </w:rPr>
        <w:t xml:space="preserve"> RESPONDENT </w:t>
      </w:r>
    </w:p>
    <w:p w14:paraId="26E8F0AB" w14:textId="77777777" w:rsidR="00925564" w:rsidRPr="00925564" w:rsidRDefault="00925564" w:rsidP="00925564">
      <w:pPr>
        <w:jc w:val="both"/>
        <w:rPr>
          <w:rFonts w:ascii="Bookman Old Style" w:hAnsi="Bookman Old Style"/>
          <w:b/>
          <w:sz w:val="28"/>
          <w:szCs w:val="28"/>
          <w:lang w:val="en-US"/>
        </w:rPr>
      </w:pPr>
    </w:p>
    <w:p w14:paraId="5165962E" w14:textId="09E3C186" w:rsidR="00925564" w:rsidRPr="00925564" w:rsidRDefault="00925564" w:rsidP="00925564">
      <w:pPr>
        <w:jc w:val="both"/>
        <w:rPr>
          <w:rFonts w:ascii="Bookman Old Style" w:hAnsi="Bookman Old Style"/>
          <w:b/>
          <w:sz w:val="28"/>
          <w:szCs w:val="28"/>
          <w:lang w:val="en-US"/>
        </w:rPr>
      </w:pPr>
      <w:r w:rsidRPr="00925564">
        <w:rPr>
          <w:rFonts w:ascii="Bookman Old Style" w:hAnsi="Bookman Old Style"/>
          <w:b/>
          <w:sz w:val="28"/>
          <w:szCs w:val="28"/>
          <w:lang w:val="en-US"/>
        </w:rPr>
        <w:t>THE MASTER OF THE HIGH COURT</w:t>
      </w:r>
      <w:r w:rsidRPr="00925564">
        <w:rPr>
          <w:rFonts w:ascii="Bookman Old Style" w:hAnsi="Bookman Old Style"/>
          <w:b/>
          <w:sz w:val="28"/>
          <w:szCs w:val="28"/>
          <w:lang w:val="en-US"/>
        </w:rPr>
        <w:tab/>
      </w:r>
      <w:r>
        <w:rPr>
          <w:rFonts w:ascii="Bookman Old Style" w:hAnsi="Bookman Old Style"/>
          <w:b/>
          <w:sz w:val="28"/>
          <w:szCs w:val="28"/>
          <w:lang w:val="en-US"/>
        </w:rPr>
        <w:t xml:space="preserve">       </w:t>
      </w:r>
      <w:r w:rsidRPr="00925564">
        <w:rPr>
          <w:rFonts w:ascii="Bookman Old Style" w:hAnsi="Bookman Old Style"/>
          <w:b/>
          <w:sz w:val="28"/>
          <w:szCs w:val="28"/>
          <w:lang w:val="en-US"/>
        </w:rPr>
        <w:t>3</w:t>
      </w:r>
      <w:r w:rsidRPr="00925564">
        <w:rPr>
          <w:rFonts w:ascii="Bookman Old Style" w:hAnsi="Bookman Old Style"/>
          <w:b/>
          <w:sz w:val="28"/>
          <w:szCs w:val="28"/>
          <w:vertAlign w:val="superscript"/>
          <w:lang w:val="en-US"/>
        </w:rPr>
        <w:t>RD</w:t>
      </w:r>
      <w:r w:rsidRPr="00925564">
        <w:rPr>
          <w:rFonts w:ascii="Bookman Old Style" w:hAnsi="Bookman Old Style"/>
          <w:b/>
          <w:sz w:val="28"/>
          <w:szCs w:val="28"/>
          <w:lang w:val="en-US"/>
        </w:rPr>
        <w:t xml:space="preserve"> RESPONDENT</w:t>
      </w:r>
    </w:p>
    <w:p w14:paraId="413F362E" w14:textId="77777777" w:rsidR="00925564" w:rsidRPr="00925564" w:rsidRDefault="00925564" w:rsidP="00925564">
      <w:pPr>
        <w:jc w:val="both"/>
        <w:rPr>
          <w:rFonts w:ascii="Bookman Old Style" w:hAnsi="Bookman Old Style"/>
          <w:b/>
          <w:sz w:val="28"/>
          <w:szCs w:val="28"/>
          <w:lang w:val="en-US"/>
        </w:rPr>
      </w:pPr>
    </w:p>
    <w:p w14:paraId="310E69E3" w14:textId="0183D653" w:rsidR="00925564" w:rsidRPr="00925564" w:rsidRDefault="00925564" w:rsidP="00925564">
      <w:pPr>
        <w:jc w:val="both"/>
        <w:rPr>
          <w:rFonts w:ascii="Bookman Old Style" w:hAnsi="Bookman Old Style"/>
          <w:b/>
          <w:sz w:val="28"/>
          <w:szCs w:val="28"/>
          <w:lang w:val="en-US"/>
        </w:rPr>
      </w:pPr>
      <w:r w:rsidRPr="00925564">
        <w:rPr>
          <w:rFonts w:ascii="Bookman Old Style" w:hAnsi="Bookman Old Style"/>
          <w:b/>
          <w:sz w:val="28"/>
          <w:szCs w:val="28"/>
          <w:lang w:val="en-US"/>
        </w:rPr>
        <w:t>THE ATTORNEY-GENERAL</w:t>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Pr>
          <w:rFonts w:ascii="Bookman Old Style" w:hAnsi="Bookman Old Style"/>
          <w:b/>
          <w:sz w:val="28"/>
          <w:szCs w:val="28"/>
          <w:lang w:val="en-US"/>
        </w:rPr>
        <w:t xml:space="preserve">       </w:t>
      </w:r>
      <w:r w:rsidRPr="00925564">
        <w:rPr>
          <w:rFonts w:ascii="Bookman Old Style" w:hAnsi="Bookman Old Style"/>
          <w:b/>
          <w:sz w:val="28"/>
          <w:szCs w:val="28"/>
          <w:lang w:val="en-US"/>
        </w:rPr>
        <w:t>4</w:t>
      </w:r>
      <w:r w:rsidRPr="00925564">
        <w:rPr>
          <w:rFonts w:ascii="Bookman Old Style" w:hAnsi="Bookman Old Style"/>
          <w:b/>
          <w:sz w:val="28"/>
          <w:szCs w:val="28"/>
          <w:vertAlign w:val="superscript"/>
          <w:lang w:val="en-US"/>
        </w:rPr>
        <w:t>TH</w:t>
      </w:r>
      <w:r w:rsidRPr="00925564">
        <w:rPr>
          <w:rFonts w:ascii="Bookman Old Style" w:hAnsi="Bookman Old Style"/>
          <w:b/>
          <w:sz w:val="28"/>
          <w:szCs w:val="28"/>
          <w:lang w:val="en-US"/>
        </w:rPr>
        <w:t xml:space="preserve"> RESPONDENT </w:t>
      </w:r>
    </w:p>
    <w:p w14:paraId="5ACC15BE" w14:textId="77777777" w:rsidR="00925564" w:rsidRPr="00925564" w:rsidRDefault="00925564" w:rsidP="00925564">
      <w:pPr>
        <w:jc w:val="both"/>
        <w:rPr>
          <w:rFonts w:ascii="Bookman Old Style" w:hAnsi="Bookman Old Style"/>
          <w:b/>
          <w:sz w:val="28"/>
          <w:szCs w:val="28"/>
          <w:lang w:val="en-US"/>
        </w:rPr>
      </w:pPr>
    </w:p>
    <w:p w14:paraId="626B0E9C" w14:textId="77777777" w:rsidR="00925564" w:rsidRDefault="00925564" w:rsidP="00D63A7A">
      <w:pPr>
        <w:spacing w:line="360" w:lineRule="auto"/>
        <w:jc w:val="both"/>
        <w:rPr>
          <w:rFonts w:ascii="Bookman Old Style" w:hAnsi="Bookman Old Style"/>
          <w:b/>
          <w:sz w:val="28"/>
          <w:szCs w:val="28"/>
          <w:lang w:val="en-US"/>
        </w:rPr>
      </w:pPr>
      <w:r w:rsidRPr="00925564">
        <w:rPr>
          <w:rFonts w:ascii="Bookman Old Style" w:hAnsi="Bookman Old Style"/>
          <w:b/>
          <w:sz w:val="28"/>
          <w:szCs w:val="28"/>
          <w:lang w:val="en-US"/>
        </w:rPr>
        <w:tab/>
      </w:r>
      <w:r w:rsidRPr="00925564">
        <w:rPr>
          <w:rFonts w:ascii="Bookman Old Style" w:hAnsi="Bookman Old Style"/>
          <w:b/>
          <w:sz w:val="28"/>
          <w:szCs w:val="28"/>
          <w:lang w:val="en-US"/>
        </w:rPr>
        <w:tab/>
      </w:r>
    </w:p>
    <w:p w14:paraId="5F27E5E8" w14:textId="77777777" w:rsidR="00E95B5D" w:rsidRPr="00925564" w:rsidRDefault="00E95B5D" w:rsidP="00D63A7A">
      <w:pPr>
        <w:spacing w:line="360" w:lineRule="auto"/>
        <w:jc w:val="both"/>
        <w:rPr>
          <w:rFonts w:ascii="Bookman Old Style" w:hAnsi="Bookman Old Style"/>
          <w:b/>
          <w:sz w:val="28"/>
          <w:szCs w:val="28"/>
          <w:lang w:val="en-US"/>
        </w:rPr>
      </w:pPr>
    </w:p>
    <w:p w14:paraId="1CECD95D" w14:textId="5F7F3A3E" w:rsidR="00925564" w:rsidRPr="00A15AB6" w:rsidRDefault="00925564" w:rsidP="00D63A7A">
      <w:pPr>
        <w:spacing w:line="360" w:lineRule="auto"/>
        <w:jc w:val="both"/>
        <w:rPr>
          <w:rFonts w:ascii="Bookman Old Style" w:hAnsi="Bookman Old Style"/>
          <w:sz w:val="28"/>
          <w:szCs w:val="28"/>
          <w:lang w:val="en-US"/>
        </w:rPr>
      </w:pPr>
      <w:r w:rsidRPr="00925564">
        <w:rPr>
          <w:rFonts w:ascii="Bookman Old Style" w:hAnsi="Bookman Old Style"/>
          <w:b/>
          <w:sz w:val="28"/>
          <w:szCs w:val="28"/>
          <w:lang w:val="en-US"/>
        </w:rPr>
        <w:t xml:space="preserve">CORAM: </w:t>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sidRPr="00A15AB6">
        <w:rPr>
          <w:rFonts w:ascii="Bookman Old Style" w:hAnsi="Bookman Old Style"/>
          <w:sz w:val="28"/>
          <w:szCs w:val="28"/>
          <w:lang w:val="en-US"/>
        </w:rPr>
        <w:t xml:space="preserve">P.T. DAMASEB, AJA </w:t>
      </w:r>
    </w:p>
    <w:p w14:paraId="2EEA39CF" w14:textId="7884D263" w:rsidR="00D63A7A" w:rsidRPr="00A15AB6" w:rsidRDefault="00D63A7A" w:rsidP="00D63A7A">
      <w:pPr>
        <w:spacing w:line="360" w:lineRule="auto"/>
        <w:jc w:val="both"/>
        <w:rPr>
          <w:rFonts w:ascii="Bookman Old Style" w:hAnsi="Bookman Old Style"/>
          <w:sz w:val="28"/>
          <w:szCs w:val="28"/>
          <w:lang w:val="en-US"/>
        </w:rPr>
      </w:pPr>
      <w:r w:rsidRPr="00A15AB6">
        <w:rPr>
          <w:rFonts w:ascii="Bookman Old Style" w:hAnsi="Bookman Old Style"/>
          <w:sz w:val="28"/>
          <w:szCs w:val="28"/>
          <w:lang w:val="en-US"/>
        </w:rPr>
        <w:tab/>
      </w:r>
      <w:r w:rsidRPr="00A15AB6">
        <w:rPr>
          <w:rFonts w:ascii="Bookman Old Style" w:hAnsi="Bookman Old Style"/>
          <w:sz w:val="28"/>
          <w:szCs w:val="28"/>
          <w:lang w:val="en-US"/>
        </w:rPr>
        <w:tab/>
      </w:r>
      <w:r w:rsidRPr="00A15AB6">
        <w:rPr>
          <w:rFonts w:ascii="Bookman Old Style" w:hAnsi="Bookman Old Style"/>
          <w:sz w:val="28"/>
          <w:szCs w:val="28"/>
          <w:lang w:val="en-US"/>
        </w:rPr>
        <w:tab/>
        <w:t>P MUSONDA, AJA</w:t>
      </w:r>
    </w:p>
    <w:p w14:paraId="455B7F4E" w14:textId="1A8807D1" w:rsidR="00925564" w:rsidRPr="00925564" w:rsidRDefault="00D63A7A" w:rsidP="00D63A7A">
      <w:pPr>
        <w:spacing w:line="360" w:lineRule="auto"/>
        <w:ind w:left="1440" w:firstLine="720"/>
        <w:jc w:val="both"/>
        <w:rPr>
          <w:rFonts w:ascii="Bookman Old Style" w:hAnsi="Bookman Old Style"/>
          <w:b/>
          <w:sz w:val="28"/>
          <w:szCs w:val="28"/>
          <w:lang w:val="en-US"/>
        </w:rPr>
      </w:pPr>
      <w:r w:rsidRPr="00A15AB6">
        <w:rPr>
          <w:rFonts w:ascii="Bookman Old Style" w:hAnsi="Bookman Old Style"/>
          <w:sz w:val="28"/>
          <w:szCs w:val="28"/>
          <w:lang w:val="en-US"/>
        </w:rPr>
        <w:t xml:space="preserve">J </w:t>
      </w:r>
      <w:r w:rsidR="00925564" w:rsidRPr="00A15AB6">
        <w:rPr>
          <w:rFonts w:ascii="Bookman Old Style" w:hAnsi="Bookman Old Style"/>
          <w:sz w:val="28"/>
          <w:szCs w:val="28"/>
          <w:lang w:val="en-US"/>
        </w:rPr>
        <w:t>VAN DER WESTHUIZEN, AJA</w:t>
      </w:r>
      <w:r w:rsidR="00925564" w:rsidRPr="00925564">
        <w:rPr>
          <w:rFonts w:ascii="Bookman Old Style" w:hAnsi="Bookman Old Style"/>
          <w:b/>
          <w:sz w:val="28"/>
          <w:szCs w:val="28"/>
          <w:lang w:val="en-US"/>
        </w:rPr>
        <w:t xml:space="preserve">  </w:t>
      </w:r>
      <w:r w:rsidR="00925564" w:rsidRPr="00925564">
        <w:rPr>
          <w:rFonts w:ascii="Bookman Old Style" w:hAnsi="Bookman Old Style"/>
          <w:b/>
          <w:sz w:val="28"/>
          <w:szCs w:val="28"/>
          <w:lang w:val="en-US"/>
        </w:rPr>
        <w:tab/>
        <w:t xml:space="preserve"> </w:t>
      </w:r>
    </w:p>
    <w:p w14:paraId="622FA7DA" w14:textId="77777777" w:rsidR="00925564" w:rsidRPr="00925564" w:rsidRDefault="00925564" w:rsidP="00D63A7A">
      <w:pPr>
        <w:spacing w:line="360" w:lineRule="auto"/>
        <w:jc w:val="both"/>
        <w:rPr>
          <w:rFonts w:ascii="Bookman Old Style" w:hAnsi="Bookman Old Style"/>
          <w:b/>
          <w:sz w:val="28"/>
          <w:szCs w:val="28"/>
          <w:lang w:val="en-US"/>
        </w:rPr>
      </w:pPr>
      <w:r w:rsidRPr="00925564">
        <w:rPr>
          <w:rFonts w:ascii="Bookman Old Style" w:hAnsi="Bookman Old Style"/>
          <w:b/>
          <w:sz w:val="28"/>
          <w:szCs w:val="28"/>
          <w:lang w:val="en-US"/>
        </w:rPr>
        <w:tab/>
      </w:r>
    </w:p>
    <w:p w14:paraId="59475233" w14:textId="77777777" w:rsidR="00925564" w:rsidRPr="00925564" w:rsidRDefault="00925564" w:rsidP="00D63A7A">
      <w:pPr>
        <w:spacing w:line="360" w:lineRule="auto"/>
        <w:jc w:val="both"/>
        <w:rPr>
          <w:rFonts w:ascii="Bookman Old Style" w:hAnsi="Bookman Old Style"/>
          <w:b/>
          <w:sz w:val="28"/>
          <w:szCs w:val="28"/>
          <w:lang w:val="en-US"/>
        </w:rPr>
      </w:pPr>
      <w:r w:rsidRPr="00925564">
        <w:rPr>
          <w:rFonts w:ascii="Bookman Old Style" w:hAnsi="Bookman Old Style"/>
          <w:b/>
          <w:sz w:val="28"/>
          <w:szCs w:val="28"/>
          <w:lang w:val="en-US"/>
        </w:rPr>
        <w:tab/>
      </w:r>
      <w:r w:rsidRPr="00925564">
        <w:rPr>
          <w:rFonts w:ascii="Bookman Old Style" w:hAnsi="Bookman Old Style"/>
          <w:b/>
          <w:sz w:val="28"/>
          <w:szCs w:val="28"/>
          <w:lang w:val="en-US"/>
        </w:rPr>
        <w:tab/>
        <w:t xml:space="preserve"> </w:t>
      </w:r>
    </w:p>
    <w:p w14:paraId="20295FF9" w14:textId="022BDEEA" w:rsidR="00925564" w:rsidRPr="00925564" w:rsidRDefault="00925564" w:rsidP="00D63A7A">
      <w:pPr>
        <w:spacing w:line="360" w:lineRule="auto"/>
        <w:jc w:val="both"/>
        <w:rPr>
          <w:rFonts w:ascii="Bookman Old Style" w:hAnsi="Bookman Old Style"/>
          <w:b/>
          <w:sz w:val="28"/>
          <w:szCs w:val="28"/>
          <w:lang w:val="en-US"/>
        </w:rPr>
      </w:pPr>
      <w:r w:rsidRPr="00925564">
        <w:rPr>
          <w:rFonts w:ascii="Bookman Old Style" w:hAnsi="Bookman Old Style"/>
          <w:b/>
          <w:sz w:val="28"/>
          <w:szCs w:val="28"/>
          <w:lang w:val="en-US"/>
        </w:rPr>
        <w:t xml:space="preserve">HEARD:  </w:t>
      </w:r>
      <w:r w:rsidRPr="00925564">
        <w:rPr>
          <w:rFonts w:ascii="Bookman Old Style" w:hAnsi="Bookman Old Style"/>
          <w:b/>
          <w:sz w:val="28"/>
          <w:szCs w:val="28"/>
          <w:lang w:val="en-US"/>
        </w:rPr>
        <w:tab/>
      </w:r>
      <w:r w:rsidRPr="00925564">
        <w:rPr>
          <w:rFonts w:ascii="Bookman Old Style" w:hAnsi="Bookman Old Style"/>
          <w:b/>
          <w:sz w:val="28"/>
          <w:szCs w:val="28"/>
          <w:lang w:val="en-US"/>
        </w:rPr>
        <w:tab/>
      </w:r>
      <w:r w:rsidR="00D63A7A" w:rsidRPr="002914C2">
        <w:rPr>
          <w:rFonts w:ascii="Bookman Old Style" w:hAnsi="Bookman Old Style"/>
          <w:sz w:val="28"/>
          <w:szCs w:val="28"/>
          <w:lang w:val="en-US"/>
        </w:rPr>
        <w:t>20</w:t>
      </w:r>
      <w:r w:rsidRPr="002914C2">
        <w:rPr>
          <w:rFonts w:ascii="Bookman Old Style" w:hAnsi="Bookman Old Style"/>
          <w:sz w:val="28"/>
          <w:szCs w:val="28"/>
          <w:lang w:val="en-US"/>
        </w:rPr>
        <w:t xml:space="preserve"> APRIL 2021</w:t>
      </w:r>
      <w:r w:rsidRPr="00925564">
        <w:rPr>
          <w:rFonts w:ascii="Bookman Old Style" w:hAnsi="Bookman Old Style"/>
          <w:b/>
          <w:sz w:val="28"/>
          <w:szCs w:val="28"/>
          <w:lang w:val="en-US"/>
        </w:rPr>
        <w:tab/>
      </w:r>
    </w:p>
    <w:p w14:paraId="1572103E" w14:textId="2F3031CE" w:rsidR="00925564" w:rsidRPr="00925564" w:rsidRDefault="00925564" w:rsidP="00D63A7A">
      <w:pPr>
        <w:spacing w:line="360" w:lineRule="auto"/>
        <w:jc w:val="both"/>
        <w:rPr>
          <w:rFonts w:ascii="Bookman Old Style" w:hAnsi="Bookman Old Style"/>
          <w:b/>
          <w:sz w:val="28"/>
          <w:szCs w:val="28"/>
          <w:lang w:val="en-US"/>
        </w:rPr>
      </w:pPr>
      <w:r w:rsidRPr="00925564">
        <w:rPr>
          <w:rFonts w:ascii="Bookman Old Style" w:hAnsi="Bookman Old Style"/>
          <w:b/>
          <w:sz w:val="28"/>
          <w:szCs w:val="28"/>
          <w:lang w:val="en-US"/>
        </w:rPr>
        <w:t xml:space="preserve">DELIVERED:  </w:t>
      </w:r>
      <w:r w:rsidRPr="00925564">
        <w:rPr>
          <w:rFonts w:ascii="Bookman Old Style" w:hAnsi="Bookman Old Style"/>
          <w:b/>
          <w:sz w:val="28"/>
          <w:szCs w:val="28"/>
          <w:lang w:val="en-US"/>
        </w:rPr>
        <w:tab/>
      </w:r>
      <w:r w:rsidRPr="002914C2">
        <w:rPr>
          <w:rFonts w:ascii="Bookman Old Style" w:hAnsi="Bookman Old Style"/>
          <w:sz w:val="28"/>
          <w:szCs w:val="28"/>
          <w:lang w:val="en-US"/>
        </w:rPr>
        <w:t>1</w:t>
      </w:r>
      <w:r w:rsidR="00800B27">
        <w:rPr>
          <w:rFonts w:ascii="Bookman Old Style" w:hAnsi="Bookman Old Style"/>
          <w:sz w:val="28"/>
          <w:szCs w:val="28"/>
          <w:lang w:val="en-US"/>
        </w:rPr>
        <w:t>4</w:t>
      </w:r>
      <w:r w:rsidRPr="002914C2">
        <w:rPr>
          <w:rFonts w:ascii="Bookman Old Style" w:hAnsi="Bookman Old Style"/>
          <w:sz w:val="28"/>
          <w:szCs w:val="28"/>
          <w:lang w:val="en-US"/>
        </w:rPr>
        <w:t xml:space="preserve"> MAY 2021</w:t>
      </w:r>
    </w:p>
    <w:p w14:paraId="53E5C54E" w14:textId="77777777" w:rsidR="00925564" w:rsidRPr="00925564" w:rsidRDefault="00925564" w:rsidP="00D63A7A">
      <w:pPr>
        <w:spacing w:line="360" w:lineRule="auto"/>
        <w:jc w:val="both"/>
        <w:rPr>
          <w:rFonts w:ascii="Bookman Old Style" w:hAnsi="Bookman Old Style"/>
          <w:b/>
          <w:sz w:val="28"/>
          <w:szCs w:val="28"/>
          <w:lang w:val="en-US"/>
        </w:rPr>
      </w:pPr>
    </w:p>
    <w:p w14:paraId="30CF36AD" w14:textId="77777777" w:rsidR="00925564" w:rsidRPr="00925564" w:rsidRDefault="00925564" w:rsidP="00D63A7A">
      <w:pPr>
        <w:spacing w:line="360" w:lineRule="auto"/>
        <w:jc w:val="both"/>
        <w:rPr>
          <w:rFonts w:ascii="Bookman Old Style" w:hAnsi="Bookman Old Style"/>
          <w:b/>
          <w:sz w:val="28"/>
          <w:szCs w:val="28"/>
          <w:lang w:val="en-US"/>
        </w:rPr>
      </w:pPr>
    </w:p>
    <w:p w14:paraId="18714F8F" w14:textId="77777777" w:rsidR="00925564" w:rsidRPr="00925564" w:rsidRDefault="00925564" w:rsidP="00925564">
      <w:pPr>
        <w:jc w:val="both"/>
        <w:rPr>
          <w:rFonts w:ascii="Bookman Old Style" w:hAnsi="Bookman Old Style"/>
          <w:b/>
          <w:sz w:val="28"/>
          <w:szCs w:val="28"/>
          <w:lang w:val="en-US"/>
        </w:rPr>
      </w:pPr>
    </w:p>
    <w:p w14:paraId="4E05EA14" w14:textId="77777777" w:rsidR="00925564" w:rsidRPr="00925564" w:rsidRDefault="00925564" w:rsidP="00925564">
      <w:pPr>
        <w:jc w:val="center"/>
        <w:rPr>
          <w:rFonts w:ascii="Bookman Old Style" w:hAnsi="Bookman Old Style"/>
          <w:b/>
          <w:sz w:val="28"/>
          <w:szCs w:val="28"/>
          <w:lang w:val="en-US"/>
        </w:rPr>
      </w:pPr>
    </w:p>
    <w:p w14:paraId="53F1E5E5" w14:textId="77777777" w:rsidR="00925564" w:rsidRPr="00925564" w:rsidRDefault="00925564" w:rsidP="00925564">
      <w:pPr>
        <w:jc w:val="center"/>
        <w:rPr>
          <w:rFonts w:ascii="Bookman Old Style" w:hAnsi="Bookman Old Style"/>
          <w:b/>
          <w:sz w:val="28"/>
          <w:szCs w:val="28"/>
          <w:lang w:val="en-US"/>
        </w:rPr>
      </w:pPr>
      <w:r w:rsidRPr="00925564">
        <w:rPr>
          <w:rFonts w:ascii="Bookman Old Style" w:hAnsi="Bookman Old Style"/>
          <w:b/>
          <w:sz w:val="28"/>
          <w:szCs w:val="28"/>
          <w:lang w:val="en-US"/>
        </w:rPr>
        <w:t>SUMMARY</w:t>
      </w:r>
    </w:p>
    <w:p w14:paraId="020D59DD" w14:textId="77777777" w:rsidR="00925564" w:rsidRPr="00925564" w:rsidRDefault="00925564" w:rsidP="00925564">
      <w:pPr>
        <w:jc w:val="center"/>
        <w:rPr>
          <w:rFonts w:ascii="Bookman Old Style" w:hAnsi="Bookman Old Style"/>
          <w:b/>
          <w:sz w:val="28"/>
          <w:szCs w:val="28"/>
          <w:lang w:val="en-US"/>
        </w:rPr>
      </w:pPr>
    </w:p>
    <w:p w14:paraId="553D1454" w14:textId="77777777" w:rsidR="00925564" w:rsidRPr="00925564" w:rsidRDefault="00925564" w:rsidP="00925564">
      <w:pPr>
        <w:jc w:val="center"/>
        <w:rPr>
          <w:rFonts w:ascii="Bookman Old Style" w:hAnsi="Bookman Old Style"/>
          <w:b/>
          <w:sz w:val="28"/>
          <w:szCs w:val="28"/>
          <w:lang w:val="en-US"/>
        </w:rPr>
      </w:pPr>
    </w:p>
    <w:p w14:paraId="2341B855" w14:textId="78EA6E8C" w:rsidR="00925564" w:rsidRPr="002E0868" w:rsidRDefault="00EE79BF" w:rsidP="00925564">
      <w:pPr>
        <w:jc w:val="center"/>
        <w:rPr>
          <w:rFonts w:ascii="Bookman Old Style" w:hAnsi="Bookman Old Style"/>
          <w:i/>
          <w:sz w:val="28"/>
          <w:szCs w:val="28"/>
          <w:lang w:val="en-US"/>
        </w:rPr>
      </w:pPr>
      <w:r w:rsidRPr="002E0868">
        <w:rPr>
          <w:rFonts w:ascii="Bookman Old Style" w:hAnsi="Bookman Old Style"/>
          <w:i/>
          <w:sz w:val="28"/>
          <w:szCs w:val="28"/>
          <w:lang w:val="en-US"/>
        </w:rPr>
        <w:t>Administration of estates -</w:t>
      </w:r>
      <w:r w:rsidRPr="002E0868">
        <w:rPr>
          <w:i/>
        </w:rPr>
        <w:t xml:space="preserve"> </w:t>
      </w:r>
      <w:r w:rsidRPr="002E0868">
        <w:rPr>
          <w:rFonts w:ascii="Bookman Old Style" w:hAnsi="Bookman Old Style"/>
          <w:i/>
          <w:sz w:val="28"/>
          <w:szCs w:val="28"/>
          <w:lang w:val="en-US"/>
        </w:rPr>
        <w:t>Late-reporting of the deaths - jurisdiction to grant condonation for non-compliance with s 13 (1) - whether the first and second respondents should be allowed to belatedly report the deaths of the parents and -whether the joint estate should be reported to the Master - whether the deceased parents abandoned tribal customs or married under European law remains undetermined by the Master.</w:t>
      </w:r>
    </w:p>
    <w:p w14:paraId="3C70924D" w14:textId="7E23311D" w:rsidR="002E0868" w:rsidRPr="002E0868" w:rsidRDefault="002E0868" w:rsidP="00925564">
      <w:pPr>
        <w:jc w:val="center"/>
        <w:rPr>
          <w:rFonts w:ascii="Bookman Old Style" w:hAnsi="Bookman Old Style"/>
          <w:i/>
          <w:sz w:val="28"/>
          <w:szCs w:val="28"/>
          <w:lang w:val="en-US"/>
        </w:rPr>
      </w:pPr>
      <w:r w:rsidRPr="002E0868">
        <w:rPr>
          <w:rFonts w:ascii="Bookman Old Style" w:hAnsi="Bookman Old Style"/>
          <w:i/>
          <w:sz w:val="28"/>
          <w:szCs w:val="28"/>
          <w:lang w:val="en-US"/>
        </w:rPr>
        <w:t>Appeal is dismissed, with costs.</w:t>
      </w:r>
    </w:p>
    <w:p w14:paraId="2B4948E1" w14:textId="77777777" w:rsidR="00925564" w:rsidRPr="00925564" w:rsidRDefault="00925564" w:rsidP="00925564">
      <w:pPr>
        <w:jc w:val="center"/>
        <w:rPr>
          <w:rFonts w:ascii="Bookman Old Style" w:hAnsi="Bookman Old Style"/>
          <w:b/>
          <w:sz w:val="28"/>
          <w:szCs w:val="28"/>
          <w:lang w:val="en-US"/>
        </w:rPr>
      </w:pPr>
    </w:p>
    <w:p w14:paraId="48D23AF3" w14:textId="120E8D88" w:rsidR="002E0868" w:rsidRDefault="00925564" w:rsidP="002E0868">
      <w:pPr>
        <w:jc w:val="center"/>
        <w:rPr>
          <w:rFonts w:ascii="Bookman Old Style" w:hAnsi="Bookman Old Style"/>
          <w:b/>
          <w:sz w:val="28"/>
          <w:szCs w:val="28"/>
          <w:lang w:val="en-US"/>
        </w:rPr>
      </w:pP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r w:rsidRPr="00925564">
        <w:rPr>
          <w:rFonts w:ascii="Bookman Old Style" w:hAnsi="Bookman Old Style"/>
          <w:b/>
          <w:i/>
          <w:sz w:val="28"/>
          <w:szCs w:val="28"/>
          <w:lang w:val="en-US"/>
        </w:rPr>
        <w:softHyphen/>
      </w:r>
    </w:p>
    <w:p w14:paraId="442C66CA" w14:textId="02D552CD" w:rsidR="002E0868" w:rsidRDefault="002E0868" w:rsidP="002E0868">
      <w:pPr>
        <w:jc w:val="center"/>
        <w:rPr>
          <w:rFonts w:ascii="Bookman Old Style" w:hAnsi="Bookman Old Style"/>
          <w:b/>
          <w:sz w:val="28"/>
          <w:szCs w:val="28"/>
          <w:lang w:val="en-US"/>
        </w:rPr>
      </w:pPr>
      <w:r w:rsidRPr="002E0868">
        <w:rPr>
          <w:rFonts w:ascii="Bookman Old Style" w:hAnsi="Bookman Old Style"/>
          <w:b/>
          <w:sz w:val="28"/>
          <w:szCs w:val="28"/>
          <w:lang w:val="en-US"/>
        </w:rPr>
        <w:t>JUDGMENT</w:t>
      </w:r>
    </w:p>
    <w:p w14:paraId="767021C1" w14:textId="77777777" w:rsidR="002E0868" w:rsidRDefault="002E0868" w:rsidP="00925564">
      <w:pPr>
        <w:jc w:val="both"/>
        <w:rPr>
          <w:rFonts w:ascii="Bookman Old Style" w:hAnsi="Bookman Old Style"/>
          <w:b/>
          <w:sz w:val="28"/>
          <w:szCs w:val="28"/>
          <w:lang w:val="en-US"/>
        </w:rPr>
      </w:pPr>
    </w:p>
    <w:p w14:paraId="2E69D32F" w14:textId="77777777" w:rsidR="00925564" w:rsidRDefault="00925564" w:rsidP="00925564">
      <w:pPr>
        <w:jc w:val="both"/>
        <w:rPr>
          <w:rFonts w:ascii="Bookman Old Style" w:hAnsi="Bookman Old Style"/>
          <w:b/>
          <w:sz w:val="28"/>
          <w:szCs w:val="28"/>
          <w:lang w:val="en-US"/>
        </w:rPr>
      </w:pPr>
      <w:r w:rsidRPr="00925564">
        <w:rPr>
          <w:rFonts w:ascii="Bookman Old Style" w:hAnsi="Bookman Old Style"/>
          <w:b/>
          <w:sz w:val="28"/>
          <w:szCs w:val="28"/>
          <w:lang w:val="en-US"/>
        </w:rPr>
        <w:t xml:space="preserve">P T DAMASEB, AJA </w:t>
      </w:r>
    </w:p>
    <w:p w14:paraId="7AD90EDB" w14:textId="77777777" w:rsidR="0051270F" w:rsidRPr="00925564" w:rsidRDefault="0051270F" w:rsidP="00925564">
      <w:pPr>
        <w:jc w:val="both"/>
        <w:rPr>
          <w:rFonts w:ascii="Bookman Old Style" w:hAnsi="Bookman Old Style"/>
          <w:b/>
          <w:sz w:val="28"/>
          <w:szCs w:val="28"/>
          <w:lang w:val="en-US"/>
        </w:rPr>
      </w:pPr>
    </w:p>
    <w:p w14:paraId="36E43178" w14:textId="77777777" w:rsidR="009C4232" w:rsidRDefault="009C4232" w:rsidP="00795BFB">
      <w:pPr>
        <w:jc w:val="both"/>
        <w:rPr>
          <w:rFonts w:ascii="Bookman Old Style" w:hAnsi="Bookman Old Style"/>
          <w:b/>
          <w:sz w:val="28"/>
          <w:szCs w:val="28"/>
          <w:lang w:val="en-US"/>
        </w:rPr>
      </w:pPr>
    </w:p>
    <w:p w14:paraId="52858E11" w14:textId="151A786C" w:rsidR="00B320E9" w:rsidRDefault="00925564"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w:t>
      </w:r>
      <w:r>
        <w:rPr>
          <w:rFonts w:ascii="Bookman Old Style" w:hAnsi="Bookman Old Style"/>
          <w:sz w:val="28"/>
          <w:szCs w:val="28"/>
          <w:lang w:val="en-US"/>
        </w:rPr>
        <w:tab/>
      </w:r>
      <w:r w:rsidR="009C4232">
        <w:rPr>
          <w:rFonts w:ascii="Bookman Old Style" w:hAnsi="Bookman Old Style"/>
          <w:sz w:val="28"/>
          <w:szCs w:val="28"/>
          <w:lang w:val="en-US"/>
        </w:rPr>
        <w:t>This is an all-to</w:t>
      </w:r>
      <w:r w:rsidR="00CA4DF6">
        <w:rPr>
          <w:rFonts w:ascii="Bookman Old Style" w:hAnsi="Bookman Old Style"/>
          <w:sz w:val="28"/>
          <w:szCs w:val="28"/>
          <w:lang w:val="en-US"/>
        </w:rPr>
        <w:t>o</w:t>
      </w:r>
      <w:r w:rsidR="009C4232">
        <w:rPr>
          <w:rFonts w:ascii="Bookman Old Style" w:hAnsi="Bookman Old Style"/>
          <w:sz w:val="28"/>
          <w:szCs w:val="28"/>
          <w:lang w:val="en-US"/>
        </w:rPr>
        <w:t xml:space="preserve">-familiar </w:t>
      </w:r>
      <w:r w:rsidR="00CA4DF6">
        <w:rPr>
          <w:rFonts w:ascii="Bookman Old Style" w:hAnsi="Bookman Old Style"/>
          <w:sz w:val="28"/>
          <w:szCs w:val="28"/>
          <w:lang w:val="en-US"/>
        </w:rPr>
        <w:t xml:space="preserve">case of a family dispute over a deceased estate. The protagonists are siblings who are unable to agree on how the </w:t>
      </w:r>
      <w:r w:rsidR="00800B27">
        <w:rPr>
          <w:rFonts w:ascii="Bookman Old Style" w:hAnsi="Bookman Old Style"/>
          <w:sz w:val="28"/>
          <w:szCs w:val="28"/>
          <w:lang w:val="en-US"/>
        </w:rPr>
        <w:t>joint estate</w:t>
      </w:r>
      <w:r w:rsidR="00CA4DF6">
        <w:rPr>
          <w:rFonts w:ascii="Bookman Old Style" w:hAnsi="Bookman Old Style"/>
          <w:sz w:val="28"/>
          <w:szCs w:val="28"/>
          <w:lang w:val="en-US"/>
        </w:rPr>
        <w:t xml:space="preserve"> of their late parents </w:t>
      </w:r>
      <w:r w:rsidR="00800B27">
        <w:rPr>
          <w:rFonts w:ascii="Bookman Old Style" w:hAnsi="Bookman Old Style"/>
          <w:sz w:val="28"/>
          <w:szCs w:val="28"/>
          <w:lang w:val="en-US"/>
        </w:rPr>
        <w:t>is</w:t>
      </w:r>
      <w:r w:rsidR="00CA4DF6">
        <w:rPr>
          <w:rFonts w:ascii="Bookman Old Style" w:hAnsi="Bookman Old Style"/>
          <w:sz w:val="28"/>
          <w:szCs w:val="28"/>
          <w:lang w:val="en-US"/>
        </w:rPr>
        <w:t xml:space="preserve"> to be administered and divided.</w:t>
      </w:r>
      <w:r w:rsidR="00470B06">
        <w:rPr>
          <w:rFonts w:ascii="Bookman Old Style" w:hAnsi="Bookman Old Style"/>
          <w:sz w:val="28"/>
          <w:szCs w:val="28"/>
          <w:lang w:val="en-US"/>
        </w:rPr>
        <w:t xml:space="preserve"> Their father</w:t>
      </w:r>
      <w:r w:rsidR="00E92D06">
        <w:rPr>
          <w:rFonts w:ascii="Bookman Old Style" w:hAnsi="Bookman Old Style"/>
          <w:sz w:val="28"/>
          <w:szCs w:val="28"/>
          <w:lang w:val="en-US"/>
        </w:rPr>
        <w:t xml:space="preserve">, who died </w:t>
      </w:r>
      <w:r w:rsidR="00B320E9">
        <w:rPr>
          <w:rFonts w:ascii="Bookman Old Style" w:hAnsi="Bookman Old Style"/>
          <w:sz w:val="28"/>
          <w:szCs w:val="28"/>
          <w:lang w:val="en-US"/>
        </w:rPr>
        <w:t>intestate on 31 December 2005</w:t>
      </w:r>
      <w:r w:rsidR="007435C6">
        <w:rPr>
          <w:rFonts w:ascii="Bookman Old Style" w:hAnsi="Bookman Old Style"/>
          <w:sz w:val="28"/>
          <w:szCs w:val="28"/>
          <w:lang w:val="en-US"/>
        </w:rPr>
        <w:t>,</w:t>
      </w:r>
      <w:r w:rsidR="00470B06">
        <w:rPr>
          <w:rFonts w:ascii="Bookman Old Style" w:hAnsi="Bookman Old Style"/>
          <w:sz w:val="28"/>
          <w:szCs w:val="28"/>
          <w:lang w:val="en-US"/>
        </w:rPr>
        <w:t xml:space="preserve"> predeceased their mother </w:t>
      </w:r>
      <w:r w:rsidR="007435C6">
        <w:rPr>
          <w:rFonts w:ascii="Bookman Old Style" w:hAnsi="Bookman Old Style"/>
          <w:sz w:val="28"/>
          <w:szCs w:val="28"/>
          <w:lang w:val="en-US"/>
        </w:rPr>
        <w:t xml:space="preserve">who </w:t>
      </w:r>
      <w:r w:rsidR="00B320E9">
        <w:rPr>
          <w:rFonts w:ascii="Bookman Old Style" w:hAnsi="Bookman Old Style"/>
          <w:sz w:val="28"/>
          <w:szCs w:val="28"/>
          <w:lang w:val="en-US"/>
        </w:rPr>
        <w:t xml:space="preserve">also </w:t>
      </w:r>
      <w:r w:rsidR="007435C6">
        <w:rPr>
          <w:rFonts w:ascii="Bookman Old Style" w:hAnsi="Bookman Old Style"/>
          <w:sz w:val="28"/>
          <w:szCs w:val="28"/>
          <w:lang w:val="en-US"/>
        </w:rPr>
        <w:t xml:space="preserve">died </w:t>
      </w:r>
      <w:r w:rsidR="00B320E9">
        <w:rPr>
          <w:rFonts w:ascii="Bookman Old Style" w:hAnsi="Bookman Old Style"/>
          <w:sz w:val="28"/>
          <w:szCs w:val="28"/>
          <w:lang w:val="en-US"/>
        </w:rPr>
        <w:t>intestate on 4</w:t>
      </w:r>
      <w:r w:rsidR="007435C6">
        <w:rPr>
          <w:rFonts w:ascii="Bookman Old Style" w:hAnsi="Bookman Old Style"/>
          <w:sz w:val="28"/>
          <w:szCs w:val="28"/>
          <w:lang w:val="en-US"/>
        </w:rPr>
        <w:t xml:space="preserve"> </w:t>
      </w:r>
      <w:r w:rsidR="00B320E9">
        <w:rPr>
          <w:rFonts w:ascii="Bookman Old Style" w:hAnsi="Bookman Old Style"/>
          <w:sz w:val="28"/>
          <w:szCs w:val="28"/>
          <w:lang w:val="en-US"/>
        </w:rPr>
        <w:t>May 2018</w:t>
      </w:r>
      <w:r w:rsidR="007435C6">
        <w:rPr>
          <w:rFonts w:ascii="Bookman Old Style" w:hAnsi="Bookman Old Style"/>
          <w:sz w:val="28"/>
          <w:szCs w:val="28"/>
          <w:lang w:val="en-US"/>
        </w:rPr>
        <w:t>.</w:t>
      </w:r>
    </w:p>
    <w:p w14:paraId="0FE93237" w14:textId="77777777" w:rsidR="00B320E9" w:rsidRDefault="00B320E9" w:rsidP="00795BFB">
      <w:pPr>
        <w:spacing w:line="360" w:lineRule="auto"/>
        <w:jc w:val="both"/>
        <w:rPr>
          <w:rFonts w:ascii="Bookman Old Style" w:hAnsi="Bookman Old Style"/>
          <w:sz w:val="28"/>
          <w:szCs w:val="28"/>
          <w:lang w:val="en-US"/>
        </w:rPr>
      </w:pPr>
    </w:p>
    <w:p w14:paraId="305DDC01" w14:textId="08968782" w:rsidR="00B320E9" w:rsidRDefault="00B843BA"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[2]</w:t>
      </w:r>
      <w:r>
        <w:rPr>
          <w:rFonts w:ascii="Bookman Old Style" w:hAnsi="Bookman Old Style"/>
          <w:sz w:val="28"/>
          <w:szCs w:val="28"/>
          <w:lang w:val="en-US"/>
        </w:rPr>
        <w:tab/>
      </w:r>
      <w:r w:rsidR="00B320E9">
        <w:rPr>
          <w:rFonts w:ascii="Bookman Old Style" w:hAnsi="Bookman Old Style"/>
          <w:sz w:val="28"/>
          <w:szCs w:val="28"/>
          <w:lang w:val="en-US"/>
        </w:rPr>
        <w:t>It is common cause that both deaths</w:t>
      </w:r>
      <w:r w:rsidR="000F1124">
        <w:rPr>
          <w:rFonts w:ascii="Bookman Old Style" w:hAnsi="Bookman Old Style"/>
          <w:sz w:val="28"/>
          <w:szCs w:val="28"/>
          <w:lang w:val="en-US"/>
        </w:rPr>
        <w:t xml:space="preserve"> </w:t>
      </w:r>
      <w:r w:rsidR="00B320E9">
        <w:rPr>
          <w:rFonts w:ascii="Bookman Old Style" w:hAnsi="Bookman Old Style"/>
          <w:sz w:val="28"/>
          <w:szCs w:val="28"/>
          <w:lang w:val="en-US"/>
        </w:rPr>
        <w:t>were never reported</w:t>
      </w:r>
      <w:r w:rsidR="000432FA">
        <w:rPr>
          <w:rFonts w:ascii="Bookman Old Style" w:hAnsi="Bookman Old Style"/>
          <w:sz w:val="28"/>
          <w:szCs w:val="28"/>
          <w:lang w:val="en-US"/>
        </w:rPr>
        <w:t xml:space="preserve"> to the Master of the third respondent (‘the Master’).</w:t>
      </w:r>
    </w:p>
    <w:p w14:paraId="69971E63" w14:textId="77777777" w:rsidR="00B320E9" w:rsidRDefault="00B320E9" w:rsidP="00795BFB">
      <w:pPr>
        <w:spacing w:line="360" w:lineRule="auto"/>
        <w:jc w:val="both"/>
        <w:rPr>
          <w:rFonts w:ascii="Bookman Old Style" w:hAnsi="Bookman Old Style"/>
          <w:sz w:val="28"/>
          <w:szCs w:val="28"/>
          <w:lang w:val="en-US"/>
        </w:rPr>
      </w:pPr>
    </w:p>
    <w:p w14:paraId="6575AB62" w14:textId="3CA26A19" w:rsidR="00B320E9" w:rsidRPr="00B320E9" w:rsidRDefault="00B843BA" w:rsidP="00795BFB">
      <w:pPr>
        <w:spacing w:line="360" w:lineRule="auto"/>
        <w:jc w:val="both"/>
        <w:rPr>
          <w:rFonts w:ascii="Bookman Old Style" w:hAnsi="Bookman Old Style"/>
          <w:color w:val="FF0000"/>
          <w:sz w:val="28"/>
          <w:szCs w:val="28"/>
          <w:lang w:val="en-US"/>
        </w:rPr>
      </w:pPr>
      <w:r>
        <w:rPr>
          <w:rFonts w:ascii="Bookman Old Style" w:hAnsi="Bookman Old Style"/>
          <w:sz w:val="28"/>
          <w:szCs w:val="28"/>
          <w:lang w:val="en-US"/>
        </w:rPr>
        <w:t>[3]</w:t>
      </w:r>
      <w:r>
        <w:rPr>
          <w:rFonts w:ascii="Bookman Old Style" w:hAnsi="Bookman Old Style"/>
          <w:sz w:val="28"/>
          <w:szCs w:val="28"/>
          <w:lang w:val="en-US"/>
        </w:rPr>
        <w:tab/>
      </w:r>
      <w:r w:rsidR="00B320E9">
        <w:rPr>
          <w:rFonts w:ascii="Bookman Old Style" w:hAnsi="Bookman Old Style"/>
          <w:sz w:val="28"/>
          <w:szCs w:val="28"/>
          <w:lang w:val="en-US"/>
        </w:rPr>
        <w:t xml:space="preserve">The </w:t>
      </w:r>
      <w:r w:rsidR="000432FA">
        <w:rPr>
          <w:rFonts w:ascii="Bookman Old Style" w:hAnsi="Bookman Old Style"/>
          <w:sz w:val="28"/>
          <w:szCs w:val="28"/>
          <w:lang w:val="en-US"/>
        </w:rPr>
        <w:t>joint estate</w:t>
      </w:r>
      <w:r w:rsidR="00B320E9">
        <w:rPr>
          <w:rFonts w:ascii="Bookman Old Style" w:hAnsi="Bookman Old Style"/>
          <w:sz w:val="28"/>
          <w:szCs w:val="28"/>
          <w:lang w:val="en-US"/>
        </w:rPr>
        <w:t xml:space="preserve"> of the parents comprise</w:t>
      </w:r>
      <w:r w:rsidR="000432FA">
        <w:rPr>
          <w:rFonts w:ascii="Bookman Old Style" w:hAnsi="Bookman Old Style"/>
          <w:sz w:val="28"/>
          <w:szCs w:val="28"/>
          <w:lang w:val="en-US"/>
        </w:rPr>
        <w:t>s</w:t>
      </w:r>
      <w:r w:rsidR="00B320E9">
        <w:rPr>
          <w:rFonts w:ascii="Bookman Old Style" w:hAnsi="Bookman Old Style"/>
          <w:sz w:val="28"/>
          <w:szCs w:val="28"/>
          <w:lang w:val="en-US"/>
        </w:rPr>
        <w:t xml:space="preserve"> </w:t>
      </w:r>
      <w:r w:rsidR="000432FA">
        <w:rPr>
          <w:rFonts w:ascii="Bookman Old Style" w:hAnsi="Bookman Old Style"/>
          <w:sz w:val="28"/>
          <w:szCs w:val="28"/>
          <w:lang w:val="en-US"/>
        </w:rPr>
        <w:t>two homes, several ‘fields’, household goods and</w:t>
      </w:r>
      <w:r w:rsidR="00800B27">
        <w:rPr>
          <w:rFonts w:ascii="Bookman Old Style" w:hAnsi="Bookman Old Style"/>
          <w:sz w:val="28"/>
          <w:szCs w:val="28"/>
          <w:lang w:val="en-US"/>
        </w:rPr>
        <w:t xml:space="preserve"> a bank account.</w:t>
      </w:r>
      <w:r w:rsidR="000F0816">
        <w:rPr>
          <w:rFonts w:ascii="Bookman Old Style" w:hAnsi="Bookman Old Style"/>
          <w:sz w:val="28"/>
          <w:szCs w:val="28"/>
          <w:lang w:val="en-US"/>
        </w:rPr>
        <w:t xml:space="preserve"> Although the deaths of the deceased parents had never been reported, property forming </w:t>
      </w:r>
      <w:r w:rsidR="000F0816">
        <w:rPr>
          <w:rFonts w:ascii="Bookman Old Style" w:hAnsi="Bookman Old Style"/>
          <w:sz w:val="28"/>
          <w:szCs w:val="28"/>
          <w:lang w:val="en-US"/>
        </w:rPr>
        <w:lastRenderedPageBreak/>
        <w:t xml:space="preserve">part of the joint estate had been appropriated in one form or another by the </w:t>
      </w:r>
      <w:r w:rsidR="00A52E77">
        <w:rPr>
          <w:rFonts w:ascii="Bookman Old Style" w:hAnsi="Bookman Old Style"/>
          <w:sz w:val="28"/>
          <w:szCs w:val="28"/>
          <w:lang w:val="en-US"/>
        </w:rPr>
        <w:t>appellant</w:t>
      </w:r>
      <w:r w:rsidR="000F0816">
        <w:rPr>
          <w:rFonts w:ascii="Bookman Old Style" w:hAnsi="Bookman Old Style"/>
          <w:sz w:val="28"/>
          <w:szCs w:val="28"/>
          <w:lang w:val="en-US"/>
        </w:rPr>
        <w:t xml:space="preserve"> by his own admission.</w:t>
      </w:r>
    </w:p>
    <w:p w14:paraId="41A709B5" w14:textId="77777777" w:rsidR="00B320E9" w:rsidRDefault="00B320E9" w:rsidP="00795BFB">
      <w:pPr>
        <w:spacing w:line="360" w:lineRule="auto"/>
        <w:jc w:val="both"/>
        <w:rPr>
          <w:rFonts w:ascii="Bookman Old Style" w:hAnsi="Bookman Old Style"/>
          <w:sz w:val="28"/>
          <w:szCs w:val="28"/>
          <w:lang w:val="en-US"/>
        </w:rPr>
      </w:pPr>
    </w:p>
    <w:p w14:paraId="6B4A9D7C" w14:textId="2334B31E" w:rsidR="009C4232" w:rsidRDefault="00B843BA"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[4]</w:t>
      </w:r>
      <w:r>
        <w:rPr>
          <w:rFonts w:ascii="Bookman Old Style" w:hAnsi="Bookman Old Style"/>
          <w:sz w:val="28"/>
          <w:szCs w:val="28"/>
          <w:lang w:val="en-US"/>
        </w:rPr>
        <w:tab/>
      </w:r>
      <w:r w:rsidR="000F1124">
        <w:rPr>
          <w:rFonts w:ascii="Bookman Old Style" w:hAnsi="Bookman Old Style"/>
          <w:sz w:val="28"/>
          <w:szCs w:val="28"/>
          <w:lang w:val="en-US"/>
        </w:rPr>
        <w:t xml:space="preserve">The issue we are confronted with in the appeal is whether the </w:t>
      </w:r>
      <w:r w:rsidR="000F0816">
        <w:rPr>
          <w:rFonts w:ascii="Bookman Old Style" w:hAnsi="Bookman Old Style"/>
          <w:sz w:val="28"/>
          <w:szCs w:val="28"/>
          <w:lang w:val="en-US"/>
        </w:rPr>
        <w:t>first and second respondent</w:t>
      </w:r>
      <w:r w:rsidR="00E1443A">
        <w:rPr>
          <w:rFonts w:ascii="Bookman Old Style" w:hAnsi="Bookman Old Style"/>
          <w:sz w:val="28"/>
          <w:szCs w:val="28"/>
          <w:lang w:val="en-US"/>
        </w:rPr>
        <w:t>s</w:t>
      </w:r>
      <w:r w:rsidR="000F0816">
        <w:rPr>
          <w:rFonts w:ascii="Bookman Old Style" w:hAnsi="Bookman Old Style"/>
          <w:sz w:val="28"/>
          <w:szCs w:val="28"/>
          <w:lang w:val="en-US"/>
        </w:rPr>
        <w:t xml:space="preserve"> should be allowed to belatedly report the deaths of the parents and whether the joint estate</w:t>
      </w:r>
      <w:r w:rsidR="000F1124">
        <w:rPr>
          <w:rFonts w:ascii="Bookman Old Style" w:hAnsi="Bookman Old Style"/>
          <w:sz w:val="28"/>
          <w:szCs w:val="28"/>
          <w:lang w:val="en-US"/>
        </w:rPr>
        <w:t xml:space="preserve"> should be </w:t>
      </w:r>
      <w:r w:rsidR="00A52E77">
        <w:rPr>
          <w:rFonts w:ascii="Bookman Old Style" w:hAnsi="Bookman Old Style"/>
          <w:sz w:val="28"/>
          <w:szCs w:val="28"/>
          <w:lang w:val="en-US"/>
        </w:rPr>
        <w:t xml:space="preserve">reported to </w:t>
      </w:r>
      <w:r w:rsidR="000F0816">
        <w:rPr>
          <w:rFonts w:ascii="Bookman Old Style" w:hAnsi="Bookman Old Style"/>
          <w:sz w:val="28"/>
          <w:szCs w:val="28"/>
          <w:lang w:val="en-US"/>
        </w:rPr>
        <w:t>the Master.</w:t>
      </w:r>
      <w:r w:rsidR="000F1124">
        <w:rPr>
          <w:rFonts w:ascii="Bookman Old Style" w:hAnsi="Bookman Old Style"/>
          <w:sz w:val="28"/>
          <w:szCs w:val="28"/>
          <w:lang w:val="en-US"/>
        </w:rPr>
        <w:t xml:space="preserve"> </w:t>
      </w:r>
    </w:p>
    <w:p w14:paraId="2661B32D" w14:textId="77777777" w:rsidR="00934E96" w:rsidRDefault="00934E96" w:rsidP="00795BFB">
      <w:pPr>
        <w:spacing w:line="360" w:lineRule="auto"/>
        <w:jc w:val="both"/>
        <w:rPr>
          <w:rFonts w:ascii="Bookman Old Style" w:hAnsi="Bookman Old Style"/>
          <w:sz w:val="28"/>
          <w:szCs w:val="28"/>
          <w:lang w:val="en-US"/>
        </w:rPr>
      </w:pPr>
    </w:p>
    <w:p w14:paraId="0D239599" w14:textId="37C8412B" w:rsidR="00934E96" w:rsidRDefault="00934E96"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[5] After hearing oral argument, </w:t>
      </w:r>
      <w:proofErr w:type="spellStart"/>
      <w:r>
        <w:rPr>
          <w:rFonts w:ascii="Bookman Old Style" w:hAnsi="Bookman Old Style"/>
          <w:sz w:val="28"/>
          <w:szCs w:val="28"/>
          <w:lang w:val="en-US"/>
        </w:rPr>
        <w:t>Monapathi</w:t>
      </w:r>
      <w:proofErr w:type="spellEnd"/>
      <w:r>
        <w:rPr>
          <w:rFonts w:ascii="Bookman Old Style" w:hAnsi="Bookman Old Style"/>
          <w:sz w:val="28"/>
          <w:szCs w:val="28"/>
          <w:lang w:val="en-US"/>
        </w:rPr>
        <w:t xml:space="preserve"> J on 25 November 2020 granted an order in </w:t>
      </w:r>
      <w:proofErr w:type="spellStart"/>
      <w:r>
        <w:rPr>
          <w:rFonts w:ascii="Bookman Old Style" w:hAnsi="Bookman Old Style"/>
          <w:sz w:val="28"/>
          <w:szCs w:val="28"/>
          <w:lang w:val="en-US"/>
        </w:rPr>
        <w:t>favour</w:t>
      </w:r>
      <w:proofErr w:type="spellEnd"/>
      <w:r>
        <w:rPr>
          <w:rFonts w:ascii="Bookman Old Style" w:hAnsi="Bookman Old Style"/>
          <w:sz w:val="28"/>
          <w:szCs w:val="28"/>
          <w:lang w:val="en-US"/>
        </w:rPr>
        <w:t xml:space="preserve"> of the first and second </w:t>
      </w:r>
      <w:proofErr w:type="gramStart"/>
      <w:r w:rsidR="00A52E77">
        <w:rPr>
          <w:rFonts w:ascii="Bookman Old Style" w:hAnsi="Bookman Old Style"/>
          <w:sz w:val="28"/>
          <w:szCs w:val="28"/>
          <w:lang w:val="en-US"/>
        </w:rPr>
        <w:t>respondent</w:t>
      </w:r>
      <w:r w:rsidR="00E1443A">
        <w:rPr>
          <w:rFonts w:ascii="Bookman Old Style" w:hAnsi="Bookman Old Style"/>
          <w:sz w:val="28"/>
          <w:szCs w:val="28"/>
          <w:lang w:val="en-US"/>
        </w:rPr>
        <w:t>s</w:t>
      </w:r>
      <w:r w:rsidR="00A52E77">
        <w:rPr>
          <w:rFonts w:ascii="Bookman Old Style" w:hAnsi="Bookman Old Style"/>
          <w:sz w:val="28"/>
          <w:szCs w:val="28"/>
          <w:lang w:val="en-US"/>
        </w:rPr>
        <w:t xml:space="preserve"> </w:t>
      </w:r>
      <w:r>
        <w:rPr>
          <w:rFonts w:ascii="Bookman Old Style" w:hAnsi="Bookman Old Style"/>
          <w:sz w:val="28"/>
          <w:szCs w:val="28"/>
          <w:lang w:val="en-US"/>
        </w:rPr>
        <w:t xml:space="preserve"> in</w:t>
      </w:r>
      <w:proofErr w:type="gramEnd"/>
      <w:r>
        <w:rPr>
          <w:rFonts w:ascii="Bookman Old Style" w:hAnsi="Bookman Old Style"/>
          <w:sz w:val="28"/>
          <w:szCs w:val="28"/>
          <w:lang w:val="en-US"/>
        </w:rPr>
        <w:t xml:space="preserve"> the following terms:</w:t>
      </w:r>
    </w:p>
    <w:p w14:paraId="292ED6AA" w14:textId="77777777" w:rsidR="00934E96" w:rsidRDefault="00934E96" w:rsidP="00795BFB">
      <w:pPr>
        <w:spacing w:line="360" w:lineRule="auto"/>
        <w:jc w:val="both"/>
        <w:rPr>
          <w:rFonts w:ascii="Bookman Old Style" w:hAnsi="Bookman Old Style"/>
          <w:sz w:val="28"/>
          <w:szCs w:val="28"/>
          <w:lang w:val="en-US"/>
        </w:rPr>
      </w:pPr>
    </w:p>
    <w:p w14:paraId="3AA4BD96" w14:textId="528D5E91" w:rsidR="00934E96" w:rsidRPr="00AB0F6D" w:rsidRDefault="00934E96" w:rsidP="00934E96">
      <w:pPr>
        <w:spacing w:line="360" w:lineRule="auto"/>
        <w:ind w:left="720"/>
        <w:jc w:val="both"/>
        <w:rPr>
          <w:rFonts w:ascii="Bookman Old Style" w:hAnsi="Bookman Old Style"/>
          <w:i/>
          <w:lang w:val="en-US"/>
        </w:rPr>
      </w:pPr>
      <w:r w:rsidRPr="00AB0F6D">
        <w:rPr>
          <w:rFonts w:ascii="Bookman Old Style" w:hAnsi="Bookman Old Style"/>
          <w:i/>
          <w:lang w:val="en-US"/>
        </w:rPr>
        <w:t xml:space="preserve">‘a) Condonation of late filing of the Death Notice in terms of Section 13 of the Administration of Estates Proclamation for the estate of the late </w:t>
      </w:r>
      <w:proofErr w:type="spellStart"/>
      <w:r w:rsidRPr="00AB0F6D">
        <w:rPr>
          <w:rFonts w:ascii="Bookman Old Style" w:hAnsi="Bookman Old Style"/>
          <w:i/>
          <w:lang w:val="en-US"/>
        </w:rPr>
        <w:t>Mooki</w:t>
      </w:r>
      <w:proofErr w:type="spellEnd"/>
      <w:r w:rsidRPr="00AB0F6D">
        <w:rPr>
          <w:rFonts w:ascii="Bookman Old Style" w:hAnsi="Bookman Old Style"/>
          <w:i/>
          <w:lang w:val="en-US"/>
        </w:rPr>
        <w:t xml:space="preserve"> and </w:t>
      </w:r>
      <w:proofErr w:type="spellStart"/>
      <w:r w:rsidRPr="00AB0F6D">
        <w:rPr>
          <w:rFonts w:ascii="Bookman Old Style" w:hAnsi="Bookman Old Style"/>
          <w:i/>
          <w:lang w:val="en-US"/>
        </w:rPr>
        <w:t>Mankekeletse</w:t>
      </w:r>
      <w:proofErr w:type="spellEnd"/>
      <w:r w:rsidRPr="00AB0F6D">
        <w:rPr>
          <w:rFonts w:ascii="Bookman Old Style" w:hAnsi="Bookman Old Style"/>
          <w:i/>
          <w:lang w:val="en-US"/>
        </w:rPr>
        <w:t xml:space="preserve"> </w:t>
      </w:r>
      <w:proofErr w:type="spellStart"/>
      <w:r w:rsidRPr="00AB0F6D">
        <w:rPr>
          <w:rFonts w:ascii="Bookman Old Style" w:hAnsi="Bookman Old Style"/>
          <w:i/>
          <w:lang w:val="en-US"/>
        </w:rPr>
        <w:t>Molapo</w:t>
      </w:r>
      <w:proofErr w:type="spellEnd"/>
      <w:r w:rsidRPr="00AB0F6D">
        <w:rPr>
          <w:rFonts w:ascii="Bookman Old Style" w:hAnsi="Bookman Old Style"/>
          <w:i/>
          <w:lang w:val="en-US"/>
        </w:rPr>
        <w:t xml:space="preserve"> is granted.</w:t>
      </w:r>
    </w:p>
    <w:p w14:paraId="4B2DA4BD" w14:textId="29F426C5" w:rsidR="00934E96" w:rsidRPr="00AB0F6D" w:rsidRDefault="00934E96" w:rsidP="00934E96">
      <w:pPr>
        <w:spacing w:line="360" w:lineRule="auto"/>
        <w:ind w:left="720"/>
        <w:jc w:val="both"/>
        <w:rPr>
          <w:rFonts w:ascii="Bookman Old Style" w:hAnsi="Bookman Old Style"/>
          <w:i/>
          <w:lang w:val="en-US"/>
        </w:rPr>
      </w:pPr>
      <w:r w:rsidRPr="00AB0F6D">
        <w:rPr>
          <w:rFonts w:ascii="Bookman Old Style" w:hAnsi="Bookman Old Style"/>
          <w:i/>
          <w:lang w:val="en-US"/>
        </w:rPr>
        <w:t xml:space="preserve">b) The Master of the High Court is ordered to </w:t>
      </w:r>
      <w:proofErr w:type="gramStart"/>
      <w:r w:rsidRPr="00AB0F6D">
        <w:rPr>
          <w:rFonts w:ascii="Bookman Old Style" w:hAnsi="Bookman Old Style"/>
          <w:i/>
          <w:lang w:val="en-US"/>
        </w:rPr>
        <w:t>make a determination</w:t>
      </w:r>
      <w:proofErr w:type="gramEnd"/>
      <w:r w:rsidRPr="00AB0F6D">
        <w:rPr>
          <w:rFonts w:ascii="Bookman Old Style" w:hAnsi="Bookman Old Style"/>
          <w:i/>
          <w:lang w:val="en-US"/>
        </w:rPr>
        <w:t xml:space="preserve"> whether the estate is to be administered under Customary Law or Roman Dutch Law in terms of Section 34 of the Proclamation.</w:t>
      </w:r>
    </w:p>
    <w:p w14:paraId="003312CB" w14:textId="65B10157" w:rsidR="00AB0F6D" w:rsidRDefault="00AB0F6D" w:rsidP="00934E96">
      <w:pPr>
        <w:spacing w:line="360" w:lineRule="auto"/>
        <w:ind w:left="720"/>
        <w:jc w:val="both"/>
        <w:rPr>
          <w:rFonts w:ascii="Bookman Old Style" w:hAnsi="Bookman Old Style"/>
          <w:sz w:val="28"/>
          <w:szCs w:val="28"/>
          <w:lang w:val="en-US"/>
        </w:rPr>
      </w:pPr>
      <w:r w:rsidRPr="00AB0F6D">
        <w:rPr>
          <w:rFonts w:ascii="Bookman Old Style" w:hAnsi="Bookman Old Style"/>
          <w:i/>
          <w:lang w:val="en-US"/>
        </w:rPr>
        <w:t>c) Each party to bear its own costs’.</w:t>
      </w:r>
    </w:p>
    <w:p w14:paraId="26D547F9" w14:textId="77777777" w:rsidR="00E92D06" w:rsidRDefault="00E92D06" w:rsidP="00795BFB">
      <w:pPr>
        <w:spacing w:line="360" w:lineRule="auto"/>
        <w:jc w:val="both"/>
        <w:rPr>
          <w:rFonts w:ascii="Bookman Old Style" w:hAnsi="Bookman Old Style"/>
          <w:sz w:val="28"/>
          <w:szCs w:val="28"/>
          <w:lang w:val="en-US"/>
        </w:rPr>
      </w:pPr>
    </w:p>
    <w:p w14:paraId="171F99C6" w14:textId="77777777" w:rsidR="00AA3262" w:rsidRDefault="00AA3262" w:rsidP="00AA3262">
      <w:pPr>
        <w:spacing w:line="360" w:lineRule="auto"/>
        <w:ind w:left="1440"/>
        <w:jc w:val="both"/>
        <w:rPr>
          <w:rFonts w:ascii="Bookman Old Style" w:hAnsi="Bookman Old Style"/>
          <w:sz w:val="28"/>
          <w:szCs w:val="28"/>
          <w:lang w:val="en-US"/>
        </w:rPr>
      </w:pPr>
    </w:p>
    <w:p w14:paraId="7EDB62C8" w14:textId="16586709" w:rsidR="00AB0F6D" w:rsidRDefault="00934E96"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[6</w:t>
      </w:r>
      <w:r w:rsidR="00FE2F32">
        <w:rPr>
          <w:rFonts w:ascii="Bookman Old Style" w:hAnsi="Bookman Old Style"/>
          <w:sz w:val="28"/>
          <w:szCs w:val="28"/>
          <w:lang w:val="en-US"/>
        </w:rPr>
        <w:t>]</w:t>
      </w:r>
      <w:r w:rsidR="00FE2F32">
        <w:rPr>
          <w:rFonts w:ascii="Bookman Old Style" w:hAnsi="Bookman Old Style"/>
          <w:sz w:val="28"/>
          <w:szCs w:val="28"/>
          <w:lang w:val="en-US"/>
        </w:rPr>
        <w:tab/>
      </w:r>
      <w:r w:rsidR="00AB0F6D">
        <w:rPr>
          <w:rFonts w:ascii="Bookman Old Style" w:hAnsi="Bookman Old Style"/>
          <w:sz w:val="28"/>
          <w:szCs w:val="28"/>
          <w:lang w:val="en-US"/>
        </w:rPr>
        <w:t>The appeal lies against that order which was granted without written reasons.</w:t>
      </w:r>
    </w:p>
    <w:p w14:paraId="0A61D19A" w14:textId="77777777" w:rsidR="00AB0F6D" w:rsidRDefault="00AB0F6D" w:rsidP="00795BFB">
      <w:pPr>
        <w:spacing w:line="360" w:lineRule="auto"/>
        <w:jc w:val="both"/>
        <w:rPr>
          <w:rFonts w:ascii="Bookman Old Style" w:hAnsi="Bookman Old Style"/>
          <w:sz w:val="28"/>
          <w:szCs w:val="28"/>
          <w:lang w:val="en-US"/>
        </w:rPr>
      </w:pPr>
    </w:p>
    <w:p w14:paraId="15CC35B8" w14:textId="343EBE7D" w:rsidR="00AB0F6D" w:rsidRDefault="00AB0F6D"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[7]     </w:t>
      </w:r>
      <w:r w:rsidR="000F1124">
        <w:rPr>
          <w:rFonts w:ascii="Bookman Old Style" w:hAnsi="Bookman Old Style"/>
          <w:sz w:val="28"/>
          <w:szCs w:val="28"/>
          <w:lang w:val="en-US"/>
        </w:rPr>
        <w:t xml:space="preserve">A remarkable feature of the case </w:t>
      </w:r>
      <w:r w:rsidR="008A7BFB">
        <w:rPr>
          <w:rFonts w:ascii="Bookman Old Style" w:hAnsi="Bookman Old Style"/>
          <w:sz w:val="28"/>
          <w:szCs w:val="28"/>
          <w:lang w:val="en-US"/>
        </w:rPr>
        <w:t xml:space="preserve">is how, as I will demonstrate, </w:t>
      </w:r>
      <w:r w:rsidR="000F1124">
        <w:rPr>
          <w:rFonts w:ascii="Bookman Old Style" w:hAnsi="Bookman Old Style"/>
          <w:sz w:val="28"/>
          <w:szCs w:val="28"/>
          <w:lang w:val="en-US"/>
        </w:rPr>
        <w:t xml:space="preserve">the appellant’s case is </w:t>
      </w:r>
      <w:r w:rsidR="00A52E77">
        <w:rPr>
          <w:rFonts w:ascii="Bookman Old Style" w:hAnsi="Bookman Old Style"/>
          <w:sz w:val="28"/>
          <w:szCs w:val="28"/>
          <w:lang w:val="en-US"/>
        </w:rPr>
        <w:t xml:space="preserve">in significant respects </w:t>
      </w:r>
      <w:r w:rsidR="000F1124">
        <w:rPr>
          <w:rFonts w:ascii="Bookman Old Style" w:hAnsi="Bookman Old Style"/>
          <w:sz w:val="28"/>
          <w:szCs w:val="28"/>
          <w:lang w:val="en-US"/>
        </w:rPr>
        <w:t xml:space="preserve">different </w:t>
      </w:r>
      <w:r w:rsidR="00A43404">
        <w:rPr>
          <w:rFonts w:ascii="Bookman Old Style" w:hAnsi="Bookman Old Style"/>
          <w:sz w:val="28"/>
          <w:szCs w:val="28"/>
          <w:lang w:val="en-US"/>
        </w:rPr>
        <w:t xml:space="preserve">to the one </w:t>
      </w:r>
      <w:r w:rsidR="008A7BFB">
        <w:rPr>
          <w:rFonts w:ascii="Bookman Old Style" w:hAnsi="Bookman Old Style"/>
          <w:sz w:val="28"/>
          <w:szCs w:val="28"/>
          <w:lang w:val="en-US"/>
        </w:rPr>
        <w:t>plead</w:t>
      </w:r>
      <w:r w:rsidR="00A43404">
        <w:rPr>
          <w:rFonts w:ascii="Bookman Old Style" w:hAnsi="Bookman Old Style"/>
          <w:sz w:val="28"/>
          <w:szCs w:val="28"/>
          <w:lang w:val="en-US"/>
        </w:rPr>
        <w:t xml:space="preserve">ed </w:t>
      </w:r>
      <w:r w:rsidR="00A43404" w:rsidRPr="00A43404">
        <w:rPr>
          <w:rFonts w:ascii="Bookman Old Style" w:hAnsi="Bookman Old Style"/>
          <w:i/>
          <w:sz w:val="28"/>
          <w:szCs w:val="28"/>
          <w:lang w:val="en-US"/>
        </w:rPr>
        <w:t>a quo</w:t>
      </w:r>
      <w:r w:rsidR="00A43404">
        <w:rPr>
          <w:rFonts w:ascii="Bookman Old Style" w:hAnsi="Bookman Old Style"/>
          <w:sz w:val="28"/>
          <w:szCs w:val="28"/>
          <w:lang w:val="en-US"/>
        </w:rPr>
        <w:t>.</w:t>
      </w:r>
      <w:r w:rsidR="008A7BFB">
        <w:rPr>
          <w:rFonts w:ascii="Bookman Old Style" w:hAnsi="Bookman Old Style"/>
          <w:sz w:val="28"/>
          <w:szCs w:val="28"/>
          <w:lang w:val="en-US"/>
        </w:rPr>
        <w:t xml:space="preserve"> </w:t>
      </w:r>
      <w:r>
        <w:rPr>
          <w:rFonts w:ascii="Bookman Old Style" w:hAnsi="Bookman Old Style"/>
          <w:sz w:val="28"/>
          <w:szCs w:val="28"/>
          <w:lang w:val="en-US"/>
        </w:rPr>
        <w:t xml:space="preserve">It will be seen from the pleadings that the nub of the appellant’s case </w:t>
      </w:r>
      <w:r w:rsidRPr="00A52E77">
        <w:rPr>
          <w:rFonts w:ascii="Bookman Old Style" w:hAnsi="Bookman Old Style"/>
          <w:i/>
          <w:sz w:val="28"/>
          <w:szCs w:val="28"/>
          <w:lang w:val="en-US"/>
        </w:rPr>
        <w:t>a quo</w:t>
      </w:r>
      <w:r>
        <w:rPr>
          <w:rFonts w:ascii="Bookman Old Style" w:hAnsi="Bookman Old Style"/>
          <w:sz w:val="28"/>
          <w:szCs w:val="28"/>
          <w:lang w:val="en-US"/>
        </w:rPr>
        <w:t xml:space="preserve"> was that the High Court did not have jurisdiction to condone the late reporting of the deaths; that since </w:t>
      </w:r>
      <w:r>
        <w:rPr>
          <w:rFonts w:ascii="Bookman Old Style" w:hAnsi="Bookman Old Style"/>
          <w:sz w:val="28"/>
          <w:szCs w:val="28"/>
          <w:lang w:val="en-US"/>
        </w:rPr>
        <w:lastRenderedPageBreak/>
        <w:t xml:space="preserve">such relief is not competent the relief seeking referring the </w:t>
      </w:r>
      <w:r w:rsidR="00A52E77">
        <w:rPr>
          <w:rFonts w:ascii="Bookman Old Style" w:hAnsi="Bookman Old Style"/>
          <w:sz w:val="28"/>
          <w:szCs w:val="28"/>
          <w:lang w:val="en-US"/>
        </w:rPr>
        <w:t>joint estate</w:t>
      </w:r>
      <w:r>
        <w:rPr>
          <w:rFonts w:ascii="Bookman Old Style" w:hAnsi="Bookman Old Style"/>
          <w:sz w:val="28"/>
          <w:szCs w:val="28"/>
          <w:lang w:val="en-US"/>
        </w:rPr>
        <w:t xml:space="preserve"> to the Ma</w:t>
      </w:r>
      <w:r w:rsidR="00A52E77">
        <w:rPr>
          <w:rFonts w:ascii="Bookman Old Style" w:hAnsi="Bookman Old Style"/>
          <w:sz w:val="28"/>
          <w:szCs w:val="28"/>
          <w:lang w:val="en-US"/>
        </w:rPr>
        <w:t>ster could not be granted; the M</w:t>
      </w:r>
      <w:r>
        <w:rPr>
          <w:rFonts w:ascii="Bookman Old Style" w:hAnsi="Bookman Old Style"/>
          <w:sz w:val="28"/>
          <w:szCs w:val="28"/>
          <w:lang w:val="en-US"/>
        </w:rPr>
        <w:t xml:space="preserve">aster could not appoint an executor in the absence of a determination that the estate fell for administration under the 1935 Proclamation and that </w:t>
      </w:r>
      <w:r w:rsidR="00A52E77">
        <w:rPr>
          <w:rFonts w:ascii="Bookman Old Style" w:hAnsi="Bookman Old Style"/>
          <w:sz w:val="28"/>
          <w:szCs w:val="28"/>
          <w:lang w:val="en-US"/>
        </w:rPr>
        <w:t>t</w:t>
      </w:r>
      <w:r>
        <w:rPr>
          <w:rFonts w:ascii="Bookman Old Style" w:hAnsi="Bookman Old Style"/>
          <w:sz w:val="28"/>
          <w:szCs w:val="28"/>
          <w:lang w:val="en-US"/>
        </w:rPr>
        <w:t xml:space="preserve">he </w:t>
      </w:r>
      <w:r w:rsidR="00A52E77">
        <w:rPr>
          <w:rFonts w:ascii="Bookman Old Style" w:hAnsi="Bookman Old Style"/>
          <w:sz w:val="28"/>
          <w:szCs w:val="28"/>
          <w:lang w:val="en-US"/>
        </w:rPr>
        <w:t xml:space="preserve">appellant </w:t>
      </w:r>
      <w:r>
        <w:rPr>
          <w:rFonts w:ascii="Bookman Old Style" w:hAnsi="Bookman Old Style"/>
          <w:sz w:val="28"/>
          <w:szCs w:val="28"/>
          <w:lang w:val="en-US"/>
        </w:rPr>
        <w:t>had in the meantime begun to administer the estate under customary law</w:t>
      </w:r>
      <w:r w:rsidR="00A52E77">
        <w:rPr>
          <w:rFonts w:ascii="Bookman Old Style" w:hAnsi="Bookman Old Style"/>
          <w:sz w:val="28"/>
          <w:szCs w:val="28"/>
          <w:lang w:val="en-US"/>
        </w:rPr>
        <w:t xml:space="preserve"> without protestation by the first and second respondents</w:t>
      </w:r>
      <w:r>
        <w:rPr>
          <w:rFonts w:ascii="Bookman Old Style" w:hAnsi="Bookman Old Style"/>
          <w:sz w:val="28"/>
          <w:szCs w:val="28"/>
          <w:lang w:val="en-US"/>
        </w:rPr>
        <w:t xml:space="preserve">. </w:t>
      </w:r>
    </w:p>
    <w:p w14:paraId="5E308AFC" w14:textId="77777777" w:rsidR="00AB0F6D" w:rsidRDefault="00AB0F6D" w:rsidP="00795BFB">
      <w:pPr>
        <w:spacing w:line="360" w:lineRule="auto"/>
        <w:jc w:val="both"/>
        <w:rPr>
          <w:rFonts w:ascii="Bookman Old Style" w:hAnsi="Bookman Old Style"/>
          <w:sz w:val="28"/>
          <w:szCs w:val="28"/>
          <w:lang w:val="en-US"/>
        </w:rPr>
      </w:pPr>
    </w:p>
    <w:p w14:paraId="7F1946EA" w14:textId="7A71C31A" w:rsidR="00B843BA" w:rsidRDefault="00AB0F6D"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[8]   It will </w:t>
      </w:r>
      <w:r w:rsidR="00A52E77">
        <w:rPr>
          <w:rFonts w:ascii="Bookman Old Style" w:hAnsi="Bookman Old Style"/>
          <w:sz w:val="28"/>
          <w:szCs w:val="28"/>
          <w:lang w:val="en-US"/>
        </w:rPr>
        <w:t xml:space="preserve">also </w:t>
      </w:r>
      <w:r>
        <w:rPr>
          <w:rFonts w:ascii="Bookman Old Style" w:hAnsi="Bookman Old Style"/>
          <w:sz w:val="28"/>
          <w:szCs w:val="28"/>
          <w:lang w:val="en-US"/>
        </w:rPr>
        <w:t xml:space="preserve">be apparent from the pleadings that </w:t>
      </w:r>
      <w:r w:rsidR="00A52E77">
        <w:rPr>
          <w:rFonts w:ascii="Bookman Old Style" w:hAnsi="Bookman Old Style"/>
          <w:sz w:val="28"/>
          <w:szCs w:val="28"/>
          <w:lang w:val="en-US"/>
        </w:rPr>
        <w:t xml:space="preserve">the appellant </w:t>
      </w:r>
      <w:r>
        <w:rPr>
          <w:rFonts w:ascii="Bookman Old Style" w:hAnsi="Bookman Old Style"/>
          <w:sz w:val="28"/>
          <w:szCs w:val="28"/>
          <w:lang w:val="en-US"/>
        </w:rPr>
        <w:t xml:space="preserve">accepted that the Master had the jurisdiction to </w:t>
      </w:r>
      <w:proofErr w:type="gramStart"/>
      <w:r>
        <w:rPr>
          <w:rFonts w:ascii="Bookman Old Style" w:hAnsi="Bookman Old Style"/>
          <w:sz w:val="28"/>
          <w:szCs w:val="28"/>
          <w:lang w:val="en-US"/>
        </w:rPr>
        <w:t>make a determination</w:t>
      </w:r>
      <w:proofErr w:type="gramEnd"/>
      <w:r>
        <w:rPr>
          <w:rFonts w:ascii="Bookman Old Style" w:hAnsi="Bookman Old Style"/>
          <w:sz w:val="28"/>
          <w:szCs w:val="28"/>
          <w:lang w:val="en-US"/>
        </w:rPr>
        <w:t xml:space="preserve"> whether the </w:t>
      </w:r>
      <w:r w:rsidR="00A52E77">
        <w:rPr>
          <w:rFonts w:ascii="Bookman Old Style" w:hAnsi="Bookman Old Style"/>
          <w:sz w:val="28"/>
          <w:szCs w:val="28"/>
          <w:lang w:val="en-US"/>
        </w:rPr>
        <w:t xml:space="preserve">joint </w:t>
      </w:r>
      <w:r>
        <w:rPr>
          <w:rFonts w:ascii="Bookman Old Style" w:hAnsi="Bookman Old Style"/>
          <w:sz w:val="28"/>
          <w:szCs w:val="28"/>
          <w:lang w:val="en-US"/>
        </w:rPr>
        <w:t>estate should be administered in terms of the 1935 Proclamation. His objection rather was that since the reporting of deaths had not occurred</w:t>
      </w:r>
      <w:r w:rsidR="00A52E77">
        <w:rPr>
          <w:rFonts w:ascii="Bookman Old Style" w:hAnsi="Bookman Old Style"/>
          <w:sz w:val="28"/>
          <w:szCs w:val="28"/>
          <w:lang w:val="en-US"/>
        </w:rPr>
        <w:t>,</w:t>
      </w:r>
      <w:r>
        <w:rPr>
          <w:rFonts w:ascii="Bookman Old Style" w:hAnsi="Bookman Old Style"/>
          <w:sz w:val="28"/>
          <w:szCs w:val="28"/>
          <w:lang w:val="en-US"/>
        </w:rPr>
        <w:t xml:space="preserve"> the Master was denuded of jurisdiction. </w:t>
      </w:r>
    </w:p>
    <w:p w14:paraId="4417F91B" w14:textId="77777777" w:rsidR="00AB0F6D" w:rsidRDefault="00AB0F6D" w:rsidP="00163E2B">
      <w:pPr>
        <w:spacing w:after="240" w:line="360" w:lineRule="auto"/>
        <w:jc w:val="both"/>
        <w:rPr>
          <w:rFonts w:ascii="Bookman Old Style" w:hAnsi="Bookman Old Style"/>
          <w:b/>
          <w:sz w:val="28"/>
          <w:szCs w:val="28"/>
          <w:lang w:val="en-US"/>
        </w:rPr>
      </w:pPr>
    </w:p>
    <w:p w14:paraId="4AA5973A" w14:textId="3A36FE6C" w:rsidR="00B843BA" w:rsidRDefault="000F1124" w:rsidP="00163E2B">
      <w:pPr>
        <w:spacing w:after="240" w:line="360" w:lineRule="auto"/>
        <w:jc w:val="both"/>
        <w:rPr>
          <w:rFonts w:ascii="Bookman Old Style" w:hAnsi="Bookman Old Style"/>
          <w:b/>
          <w:sz w:val="28"/>
          <w:szCs w:val="28"/>
          <w:lang w:val="en-US"/>
        </w:rPr>
      </w:pPr>
      <w:r w:rsidRPr="000F1124">
        <w:rPr>
          <w:rFonts w:ascii="Bookman Old Style" w:hAnsi="Bookman Old Style"/>
          <w:b/>
          <w:sz w:val="28"/>
          <w:szCs w:val="28"/>
          <w:lang w:val="en-US"/>
        </w:rPr>
        <w:t>The pleadings</w:t>
      </w:r>
    </w:p>
    <w:p w14:paraId="0E04CDB1" w14:textId="77777777" w:rsidR="000318AB" w:rsidRDefault="00FE2F32" w:rsidP="00163E2B">
      <w:pPr>
        <w:spacing w:after="240" w:line="360" w:lineRule="auto"/>
        <w:jc w:val="both"/>
        <w:rPr>
          <w:rFonts w:ascii="Bookman Old Style" w:hAnsi="Bookman Old Style"/>
          <w:sz w:val="28"/>
          <w:szCs w:val="28"/>
          <w:lang w:val="en-US"/>
        </w:rPr>
      </w:pPr>
      <w:r>
        <w:rPr>
          <w:rFonts w:ascii="Bookman Old Style" w:hAnsi="Bookman Old Style"/>
          <w:sz w:val="28"/>
          <w:szCs w:val="28"/>
          <w:lang w:val="en-US"/>
        </w:rPr>
        <w:t>[8]</w:t>
      </w:r>
      <w:r>
        <w:rPr>
          <w:rFonts w:ascii="Bookman Old Style" w:hAnsi="Bookman Old Style"/>
          <w:sz w:val="28"/>
          <w:szCs w:val="28"/>
          <w:lang w:val="en-US"/>
        </w:rPr>
        <w:tab/>
      </w:r>
      <w:r w:rsidR="00AD6BB9">
        <w:rPr>
          <w:rFonts w:ascii="Bookman Old Style" w:hAnsi="Bookman Old Style"/>
          <w:sz w:val="28"/>
          <w:szCs w:val="28"/>
          <w:lang w:val="en-US"/>
        </w:rPr>
        <w:t>By way of notice of motion, the</w:t>
      </w:r>
      <w:r w:rsidR="00E92D06">
        <w:rPr>
          <w:rFonts w:ascii="Bookman Old Style" w:hAnsi="Bookman Old Style"/>
          <w:sz w:val="28"/>
          <w:szCs w:val="28"/>
          <w:lang w:val="en-US"/>
        </w:rPr>
        <w:t xml:space="preserve"> first and second </w:t>
      </w:r>
      <w:r w:rsidR="009555FC">
        <w:rPr>
          <w:rFonts w:ascii="Bookman Old Style" w:hAnsi="Bookman Old Style"/>
          <w:sz w:val="28"/>
          <w:szCs w:val="28"/>
          <w:lang w:val="en-US"/>
        </w:rPr>
        <w:t>respondents</w:t>
      </w:r>
      <w:r w:rsidR="00E92D06">
        <w:rPr>
          <w:rFonts w:ascii="Bookman Old Style" w:hAnsi="Bookman Old Style"/>
          <w:sz w:val="28"/>
          <w:szCs w:val="28"/>
          <w:lang w:val="en-US"/>
        </w:rPr>
        <w:t xml:space="preserve"> instituted proceedings in the High Court (as first and second applicants) against the appellant (as first respondent) and the Master and the Attorney-General </w:t>
      </w:r>
      <w:proofErr w:type="spellStart"/>
      <w:r w:rsidR="00E92D06" w:rsidRPr="00E92D06">
        <w:rPr>
          <w:rFonts w:ascii="Bookman Old Style" w:hAnsi="Bookman Old Style"/>
          <w:i/>
          <w:sz w:val="28"/>
          <w:szCs w:val="28"/>
          <w:lang w:val="en-US"/>
        </w:rPr>
        <w:t>nomine</w:t>
      </w:r>
      <w:proofErr w:type="spellEnd"/>
      <w:r w:rsidR="00E92D06" w:rsidRPr="00E92D06">
        <w:rPr>
          <w:rFonts w:ascii="Bookman Old Style" w:hAnsi="Bookman Old Style"/>
          <w:i/>
          <w:sz w:val="28"/>
          <w:szCs w:val="28"/>
          <w:lang w:val="en-US"/>
        </w:rPr>
        <w:t xml:space="preserve"> </w:t>
      </w:r>
      <w:proofErr w:type="spellStart"/>
      <w:r w:rsidR="00E92D06" w:rsidRPr="00E92D06">
        <w:rPr>
          <w:rFonts w:ascii="Bookman Old Style" w:hAnsi="Bookman Old Style"/>
          <w:i/>
          <w:sz w:val="28"/>
          <w:szCs w:val="28"/>
          <w:lang w:val="en-US"/>
        </w:rPr>
        <w:t>officii</w:t>
      </w:r>
      <w:proofErr w:type="spellEnd"/>
      <w:r w:rsidR="00E92D06">
        <w:rPr>
          <w:rFonts w:ascii="Bookman Old Style" w:hAnsi="Bookman Old Style"/>
          <w:sz w:val="28"/>
          <w:szCs w:val="28"/>
          <w:lang w:val="en-US"/>
        </w:rPr>
        <w:t xml:space="preserve">. </w:t>
      </w:r>
    </w:p>
    <w:p w14:paraId="2ADB274E" w14:textId="7956AAE3" w:rsidR="008A7BFB" w:rsidRDefault="000318AB" w:rsidP="00163E2B">
      <w:pPr>
        <w:spacing w:after="240" w:line="360" w:lineRule="auto"/>
        <w:jc w:val="both"/>
        <w:rPr>
          <w:rFonts w:ascii="Bookman Old Style" w:hAnsi="Bookman Old Style"/>
          <w:sz w:val="28"/>
          <w:szCs w:val="28"/>
          <w:lang w:val="en-US"/>
        </w:rPr>
      </w:pPr>
      <w:r>
        <w:rPr>
          <w:rFonts w:ascii="Bookman Old Style" w:hAnsi="Bookman Old Style"/>
          <w:sz w:val="28"/>
          <w:szCs w:val="28"/>
          <w:lang w:val="en-US"/>
        </w:rPr>
        <w:t xml:space="preserve">[9] </w:t>
      </w:r>
      <w:r w:rsidR="009555FC">
        <w:rPr>
          <w:rFonts w:ascii="Bookman Old Style" w:hAnsi="Bookman Old Style"/>
          <w:sz w:val="28"/>
          <w:szCs w:val="28"/>
          <w:lang w:val="en-US"/>
        </w:rPr>
        <w:t xml:space="preserve">In </w:t>
      </w:r>
      <w:r>
        <w:rPr>
          <w:rFonts w:ascii="Bookman Old Style" w:hAnsi="Bookman Old Style"/>
          <w:sz w:val="28"/>
          <w:szCs w:val="28"/>
          <w:lang w:val="en-US"/>
        </w:rPr>
        <w:t>that application</w:t>
      </w:r>
      <w:r w:rsidR="009555FC">
        <w:rPr>
          <w:rFonts w:ascii="Bookman Old Style" w:hAnsi="Bookman Old Style"/>
          <w:sz w:val="28"/>
          <w:szCs w:val="28"/>
          <w:lang w:val="en-US"/>
        </w:rPr>
        <w:t xml:space="preserve"> they asked the High Court to ‘condone’ the late reporting of </w:t>
      </w:r>
      <w:r>
        <w:rPr>
          <w:rFonts w:ascii="Bookman Old Style" w:hAnsi="Bookman Old Style"/>
          <w:sz w:val="28"/>
          <w:szCs w:val="28"/>
          <w:lang w:val="en-US"/>
        </w:rPr>
        <w:t xml:space="preserve">the deaths of the deceased parents </w:t>
      </w:r>
      <w:r w:rsidR="009555FC">
        <w:rPr>
          <w:rFonts w:ascii="Bookman Old Style" w:hAnsi="Bookman Old Style"/>
          <w:sz w:val="28"/>
          <w:szCs w:val="28"/>
          <w:lang w:val="en-US"/>
        </w:rPr>
        <w:t>in terms of s 13</w:t>
      </w:r>
      <w:r w:rsidR="00A52E77">
        <w:rPr>
          <w:rFonts w:ascii="Bookman Old Style" w:hAnsi="Bookman Old Style"/>
          <w:sz w:val="28"/>
          <w:szCs w:val="28"/>
          <w:lang w:val="en-US"/>
        </w:rPr>
        <w:t>(1)</w:t>
      </w:r>
      <w:r w:rsidR="009555FC">
        <w:rPr>
          <w:rFonts w:ascii="Bookman Old Style" w:hAnsi="Bookman Old Style"/>
          <w:sz w:val="28"/>
          <w:szCs w:val="28"/>
          <w:lang w:val="en-US"/>
        </w:rPr>
        <w:t xml:space="preserve"> of the 1935 Proclamation; directing the Master to make a determination which legal regime the estate is to be administered under; directing the Master to appoint an executor of the estate, and costs.</w:t>
      </w:r>
    </w:p>
    <w:p w14:paraId="37552011" w14:textId="77777777" w:rsidR="009555FC" w:rsidRDefault="009555FC" w:rsidP="00795BFB">
      <w:pPr>
        <w:spacing w:line="360" w:lineRule="auto"/>
        <w:jc w:val="both"/>
        <w:rPr>
          <w:rFonts w:ascii="Bookman Old Style" w:hAnsi="Bookman Old Style"/>
          <w:sz w:val="28"/>
          <w:szCs w:val="28"/>
          <w:lang w:val="en-US"/>
        </w:rPr>
      </w:pPr>
    </w:p>
    <w:p w14:paraId="57BC0F01" w14:textId="7B09EF8F" w:rsidR="009555FC" w:rsidRDefault="000318A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[10</w:t>
      </w:r>
      <w:r w:rsidR="00FE2F32">
        <w:rPr>
          <w:rFonts w:ascii="Bookman Old Style" w:hAnsi="Bookman Old Style"/>
          <w:sz w:val="28"/>
          <w:szCs w:val="28"/>
          <w:lang w:val="en-US"/>
        </w:rPr>
        <w:t>]</w:t>
      </w:r>
      <w:r w:rsidR="00FE2F32">
        <w:rPr>
          <w:rFonts w:ascii="Bookman Old Style" w:hAnsi="Bookman Old Style"/>
          <w:sz w:val="28"/>
          <w:szCs w:val="28"/>
          <w:lang w:val="en-US"/>
        </w:rPr>
        <w:tab/>
      </w:r>
      <w:r w:rsidR="009555FC">
        <w:rPr>
          <w:rFonts w:ascii="Bookman Old Style" w:hAnsi="Bookman Old Style"/>
          <w:sz w:val="28"/>
          <w:szCs w:val="28"/>
          <w:lang w:val="en-US"/>
        </w:rPr>
        <w:t xml:space="preserve">The first applicant deposed to the founding affidavit on </w:t>
      </w:r>
      <w:r>
        <w:rPr>
          <w:rFonts w:ascii="Bookman Old Style" w:hAnsi="Bookman Old Style"/>
          <w:sz w:val="28"/>
          <w:szCs w:val="28"/>
          <w:lang w:val="en-US"/>
        </w:rPr>
        <w:t>behalf</w:t>
      </w:r>
      <w:r w:rsidR="009555FC">
        <w:rPr>
          <w:rFonts w:ascii="Bookman Old Style" w:hAnsi="Bookman Old Style"/>
          <w:sz w:val="28"/>
          <w:szCs w:val="28"/>
          <w:lang w:val="en-US"/>
        </w:rPr>
        <w:t xml:space="preserve"> of both applicants</w:t>
      </w:r>
      <w:r w:rsidR="00B320E9">
        <w:rPr>
          <w:rFonts w:ascii="Bookman Old Style" w:hAnsi="Bookman Old Style"/>
          <w:sz w:val="28"/>
          <w:szCs w:val="28"/>
          <w:lang w:val="en-US"/>
        </w:rPr>
        <w:t xml:space="preserve"> and made th</w:t>
      </w:r>
      <w:r>
        <w:rPr>
          <w:rFonts w:ascii="Bookman Old Style" w:hAnsi="Bookman Old Style"/>
          <w:sz w:val="28"/>
          <w:szCs w:val="28"/>
          <w:lang w:val="en-US"/>
        </w:rPr>
        <w:t>e following salient allegations.</w:t>
      </w:r>
      <w:r w:rsidR="00B320E9">
        <w:rPr>
          <w:rFonts w:ascii="Bookman Old Style" w:hAnsi="Bookman Old Style"/>
          <w:sz w:val="28"/>
          <w:szCs w:val="28"/>
          <w:lang w:val="en-US"/>
        </w:rPr>
        <w:t xml:space="preserve"> The failure to report the deaths of the parents was ‘due to ignorance of the Law’ and the expectation that they would come to an </w:t>
      </w:r>
      <w:r w:rsidR="00E1443A">
        <w:rPr>
          <w:rFonts w:ascii="Bookman Old Style" w:hAnsi="Bookman Old Style"/>
          <w:sz w:val="28"/>
          <w:szCs w:val="28"/>
          <w:lang w:val="en-US"/>
        </w:rPr>
        <w:t>‘</w:t>
      </w:r>
      <w:r w:rsidR="00B320E9">
        <w:rPr>
          <w:rFonts w:ascii="Bookman Old Style" w:hAnsi="Bookman Old Style"/>
          <w:sz w:val="28"/>
          <w:szCs w:val="28"/>
          <w:lang w:val="en-US"/>
        </w:rPr>
        <w:t xml:space="preserve">amicable agreement on how to divide the Estate’. </w:t>
      </w:r>
    </w:p>
    <w:p w14:paraId="46460030" w14:textId="77777777" w:rsidR="001D441B" w:rsidRDefault="001D441B" w:rsidP="00795BFB">
      <w:pPr>
        <w:spacing w:line="360" w:lineRule="auto"/>
        <w:jc w:val="both"/>
        <w:rPr>
          <w:rFonts w:ascii="Bookman Old Style" w:hAnsi="Bookman Old Style"/>
          <w:sz w:val="28"/>
          <w:szCs w:val="28"/>
          <w:lang w:val="en-US"/>
        </w:rPr>
      </w:pPr>
    </w:p>
    <w:p w14:paraId="79E0DC2A" w14:textId="747C3F28" w:rsidR="001D441B" w:rsidRDefault="000318A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[11</w:t>
      </w:r>
      <w:r w:rsidR="00FE2F32">
        <w:rPr>
          <w:rFonts w:ascii="Bookman Old Style" w:hAnsi="Bookman Old Style"/>
          <w:sz w:val="28"/>
          <w:szCs w:val="28"/>
          <w:lang w:val="en-US"/>
        </w:rPr>
        <w:t>]</w:t>
      </w:r>
      <w:r w:rsidR="00FE2F32">
        <w:rPr>
          <w:rFonts w:ascii="Bookman Old Style" w:hAnsi="Bookman Old Style"/>
          <w:sz w:val="28"/>
          <w:szCs w:val="28"/>
          <w:lang w:val="en-US"/>
        </w:rPr>
        <w:tab/>
      </w:r>
      <w:r w:rsidR="001D441B">
        <w:rPr>
          <w:rFonts w:ascii="Bookman Old Style" w:hAnsi="Bookman Old Style"/>
          <w:sz w:val="28"/>
          <w:szCs w:val="28"/>
          <w:lang w:val="en-US"/>
        </w:rPr>
        <w:t>According to the deponent, the first respondent insists that the estate is not subject to the jurisdiction of the Master and that the other family members ‘should not be</w:t>
      </w:r>
      <w:r>
        <w:rPr>
          <w:rFonts w:ascii="Bookman Old Style" w:hAnsi="Bookman Old Style"/>
          <w:sz w:val="28"/>
          <w:szCs w:val="28"/>
          <w:lang w:val="en-US"/>
        </w:rPr>
        <w:t xml:space="preserve"> allowed into the affairs </w:t>
      </w:r>
      <w:r w:rsidR="00667BB6">
        <w:rPr>
          <w:rFonts w:ascii="Bookman Old Style" w:hAnsi="Bookman Old Style"/>
          <w:sz w:val="28"/>
          <w:szCs w:val="28"/>
          <w:lang w:val="en-US"/>
        </w:rPr>
        <w:t>of our</w:t>
      </w:r>
      <w:r w:rsidR="001D441B">
        <w:rPr>
          <w:rFonts w:ascii="Bookman Old Style" w:hAnsi="Bookman Old Style"/>
          <w:sz w:val="28"/>
          <w:szCs w:val="28"/>
          <w:lang w:val="en-US"/>
        </w:rPr>
        <w:t xml:space="preserve"> parents’ estate.’ </w:t>
      </w:r>
      <w:proofErr w:type="gramStart"/>
      <w:r w:rsidR="001D441B">
        <w:rPr>
          <w:rFonts w:ascii="Bookman Old Style" w:hAnsi="Bookman Old Style"/>
          <w:sz w:val="28"/>
          <w:szCs w:val="28"/>
          <w:lang w:val="en-US"/>
        </w:rPr>
        <w:t>In particular, that</w:t>
      </w:r>
      <w:proofErr w:type="gramEnd"/>
      <w:r w:rsidR="001D441B">
        <w:rPr>
          <w:rFonts w:ascii="Bookman Old Style" w:hAnsi="Bookman Old Style"/>
          <w:sz w:val="28"/>
          <w:szCs w:val="28"/>
          <w:lang w:val="en-US"/>
        </w:rPr>
        <w:t xml:space="preserve"> the second applicant is a twice-married female who under customary law has no right to inherit from the </w:t>
      </w:r>
      <w:r>
        <w:rPr>
          <w:rFonts w:ascii="Bookman Old Style" w:hAnsi="Bookman Old Style"/>
          <w:sz w:val="28"/>
          <w:szCs w:val="28"/>
          <w:lang w:val="en-US"/>
        </w:rPr>
        <w:t>deceased parents.</w:t>
      </w:r>
      <w:r w:rsidR="001D441B">
        <w:rPr>
          <w:rFonts w:ascii="Bookman Old Style" w:hAnsi="Bookman Old Style"/>
          <w:sz w:val="28"/>
          <w:szCs w:val="28"/>
          <w:lang w:val="en-US"/>
        </w:rPr>
        <w:t xml:space="preserve"> It is also alleged that the second respondent ‘has been withdrawing sums’ from the deceased mother’s Standard Bank account ‘for his sole benefit’. The deponent alleged that it ‘is in the best interest of all the siblings’ that the estate is placed under the control of the Master so that the Master decides under which law </w:t>
      </w:r>
      <w:r>
        <w:rPr>
          <w:rFonts w:ascii="Bookman Old Style" w:hAnsi="Bookman Old Style"/>
          <w:sz w:val="28"/>
          <w:szCs w:val="28"/>
          <w:lang w:val="en-US"/>
        </w:rPr>
        <w:t>t</w:t>
      </w:r>
      <w:r w:rsidR="001D441B">
        <w:rPr>
          <w:rFonts w:ascii="Bookman Old Style" w:hAnsi="Bookman Old Style"/>
          <w:sz w:val="28"/>
          <w:szCs w:val="28"/>
          <w:lang w:val="en-US"/>
        </w:rPr>
        <w:t>he estate is to be administered.</w:t>
      </w:r>
    </w:p>
    <w:p w14:paraId="23CFAB70" w14:textId="77777777" w:rsidR="001D441B" w:rsidRDefault="001D441B" w:rsidP="00795BFB">
      <w:pPr>
        <w:spacing w:line="360" w:lineRule="auto"/>
        <w:jc w:val="both"/>
        <w:rPr>
          <w:rFonts w:ascii="Bookman Old Style" w:hAnsi="Bookman Old Style"/>
          <w:sz w:val="28"/>
          <w:szCs w:val="28"/>
          <w:lang w:val="en-US"/>
        </w:rPr>
      </w:pPr>
    </w:p>
    <w:p w14:paraId="31EF53CD" w14:textId="6E07CD08" w:rsidR="000318AB" w:rsidRDefault="000318AB" w:rsidP="000318AB">
      <w:pPr>
        <w:spacing w:line="360" w:lineRule="auto"/>
        <w:jc w:val="both"/>
        <w:rPr>
          <w:rFonts w:ascii="Bookman Old Style" w:hAnsi="Bookman Old Style"/>
          <w:sz w:val="28"/>
          <w:szCs w:val="28"/>
          <w:lang w:val="en-US"/>
        </w:rPr>
      </w:pPr>
      <w:r>
        <w:rPr>
          <w:rFonts w:ascii="Bookman Old Style" w:hAnsi="Bookman Old Style"/>
          <w:sz w:val="28"/>
          <w:szCs w:val="28"/>
          <w:lang w:val="en-US"/>
        </w:rPr>
        <w:t>[12</w:t>
      </w:r>
      <w:r w:rsidR="00FE2F32">
        <w:rPr>
          <w:rFonts w:ascii="Bookman Old Style" w:hAnsi="Bookman Old Style"/>
          <w:sz w:val="28"/>
          <w:szCs w:val="28"/>
          <w:lang w:val="en-US"/>
        </w:rPr>
        <w:t>]</w:t>
      </w:r>
      <w:r w:rsidR="00FE2F32">
        <w:rPr>
          <w:rFonts w:ascii="Bookman Old Style" w:hAnsi="Bookman Old Style"/>
          <w:sz w:val="28"/>
          <w:szCs w:val="28"/>
          <w:lang w:val="en-US"/>
        </w:rPr>
        <w:tab/>
      </w:r>
      <w:r w:rsidR="001D441B">
        <w:rPr>
          <w:rFonts w:ascii="Bookman Old Style" w:hAnsi="Bookman Old Style"/>
          <w:sz w:val="28"/>
          <w:szCs w:val="28"/>
          <w:lang w:val="en-US"/>
        </w:rPr>
        <w:t xml:space="preserve">The </w:t>
      </w:r>
      <w:r w:rsidR="00A52E77">
        <w:rPr>
          <w:rFonts w:ascii="Bookman Old Style" w:hAnsi="Bookman Old Style"/>
          <w:sz w:val="28"/>
          <w:szCs w:val="28"/>
          <w:lang w:val="en-US"/>
        </w:rPr>
        <w:t>appellant</w:t>
      </w:r>
      <w:r w:rsidR="001D441B">
        <w:rPr>
          <w:rFonts w:ascii="Bookman Old Style" w:hAnsi="Bookman Old Style"/>
          <w:sz w:val="28"/>
          <w:szCs w:val="28"/>
          <w:lang w:val="en-US"/>
        </w:rPr>
        <w:t xml:space="preserve"> opposed the application and filed a single affidavit to meet the case of the first and second respondents </w:t>
      </w:r>
      <w:proofErr w:type="gramStart"/>
      <w:r w:rsidR="001D441B">
        <w:rPr>
          <w:rFonts w:ascii="Bookman Old Style" w:hAnsi="Bookman Old Style"/>
          <w:sz w:val="28"/>
          <w:szCs w:val="28"/>
          <w:lang w:val="en-US"/>
        </w:rPr>
        <w:t>and also</w:t>
      </w:r>
      <w:proofErr w:type="gramEnd"/>
      <w:r w:rsidR="001D441B">
        <w:rPr>
          <w:rFonts w:ascii="Bookman Old Style" w:hAnsi="Bookman Old Style"/>
          <w:sz w:val="28"/>
          <w:szCs w:val="28"/>
          <w:lang w:val="en-US"/>
        </w:rPr>
        <w:t xml:space="preserve"> in support of his claim in reconvention. </w:t>
      </w:r>
      <w:r>
        <w:rPr>
          <w:rFonts w:ascii="Bookman Old Style" w:hAnsi="Bookman Old Style"/>
          <w:sz w:val="28"/>
          <w:szCs w:val="28"/>
          <w:lang w:val="en-US"/>
        </w:rPr>
        <w:t>In the latter</w:t>
      </w:r>
      <w:r w:rsidR="00B35324">
        <w:rPr>
          <w:rFonts w:ascii="Bookman Old Style" w:hAnsi="Bookman Old Style"/>
          <w:sz w:val="28"/>
          <w:szCs w:val="28"/>
          <w:lang w:val="en-US"/>
        </w:rPr>
        <w:t>,</w:t>
      </w:r>
      <w:r>
        <w:rPr>
          <w:rFonts w:ascii="Bookman Old Style" w:hAnsi="Bookman Old Style"/>
          <w:sz w:val="28"/>
          <w:szCs w:val="28"/>
          <w:lang w:val="en-US"/>
        </w:rPr>
        <w:t xml:space="preserve"> he sought an order that </w:t>
      </w:r>
      <w:r w:rsidRPr="00B35324">
        <w:rPr>
          <w:rFonts w:ascii="Bookman Old Style" w:hAnsi="Bookman Old Style"/>
          <w:i/>
          <w:sz w:val="28"/>
          <w:szCs w:val="28"/>
          <w:lang w:val="en-US"/>
        </w:rPr>
        <w:t>he</w:t>
      </w:r>
      <w:r>
        <w:rPr>
          <w:rFonts w:ascii="Bookman Old Style" w:hAnsi="Bookman Old Style"/>
          <w:sz w:val="28"/>
          <w:szCs w:val="28"/>
          <w:lang w:val="en-US"/>
        </w:rPr>
        <w:t xml:space="preserve"> be declared ‘customary law heir over the joint estate’ of the late parents; and costs.</w:t>
      </w:r>
    </w:p>
    <w:p w14:paraId="44C9354F" w14:textId="3409B61F" w:rsidR="001D441B" w:rsidRDefault="001D441B" w:rsidP="00795BFB">
      <w:pPr>
        <w:spacing w:line="360" w:lineRule="auto"/>
        <w:jc w:val="both"/>
        <w:rPr>
          <w:rFonts w:ascii="Bookman Old Style" w:hAnsi="Bookman Old Style"/>
          <w:sz w:val="28"/>
          <w:szCs w:val="28"/>
          <w:lang w:val="en-US"/>
        </w:rPr>
      </w:pPr>
    </w:p>
    <w:p w14:paraId="1A2440A4" w14:textId="702E8EA5" w:rsidR="009555FC" w:rsidRDefault="00FE2F32"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[13]</w:t>
      </w:r>
      <w:r>
        <w:rPr>
          <w:rFonts w:ascii="Bookman Old Style" w:hAnsi="Bookman Old Style"/>
          <w:sz w:val="28"/>
          <w:szCs w:val="28"/>
          <w:lang w:val="en-US"/>
        </w:rPr>
        <w:tab/>
      </w:r>
      <w:r w:rsidR="007616E2">
        <w:rPr>
          <w:rFonts w:ascii="Bookman Old Style" w:hAnsi="Bookman Old Style"/>
          <w:sz w:val="28"/>
          <w:szCs w:val="28"/>
          <w:lang w:val="en-US"/>
        </w:rPr>
        <w:t>According to the</w:t>
      </w:r>
      <w:r w:rsidR="001D441B">
        <w:rPr>
          <w:rFonts w:ascii="Bookman Old Style" w:hAnsi="Bookman Old Style"/>
          <w:sz w:val="28"/>
          <w:szCs w:val="28"/>
          <w:lang w:val="en-US"/>
        </w:rPr>
        <w:t xml:space="preserve"> </w:t>
      </w:r>
      <w:r w:rsidR="00A52E77">
        <w:rPr>
          <w:rFonts w:ascii="Bookman Old Style" w:hAnsi="Bookman Old Style"/>
          <w:sz w:val="28"/>
          <w:szCs w:val="28"/>
          <w:lang w:val="en-US"/>
        </w:rPr>
        <w:t>appellant</w:t>
      </w:r>
      <w:r w:rsidR="00A26E3E">
        <w:rPr>
          <w:rFonts w:ascii="Bookman Old Style" w:hAnsi="Bookman Old Style"/>
          <w:sz w:val="28"/>
          <w:szCs w:val="28"/>
          <w:lang w:val="en-US"/>
        </w:rPr>
        <w:t xml:space="preserve">, </w:t>
      </w:r>
      <w:r w:rsidR="00A52E77">
        <w:rPr>
          <w:rFonts w:ascii="Bookman Old Style" w:hAnsi="Bookman Old Style"/>
          <w:sz w:val="28"/>
          <w:szCs w:val="28"/>
          <w:lang w:val="en-US"/>
        </w:rPr>
        <w:t>the estate devolves</w:t>
      </w:r>
      <w:r w:rsidR="007616E2">
        <w:rPr>
          <w:rFonts w:ascii="Bookman Old Style" w:hAnsi="Bookman Old Style"/>
          <w:sz w:val="28"/>
          <w:szCs w:val="28"/>
          <w:lang w:val="en-US"/>
        </w:rPr>
        <w:t xml:space="preserve"> under custom and not the civil law. Since the second respondent is in a second </w:t>
      </w:r>
      <w:r w:rsidR="007616E2">
        <w:rPr>
          <w:rFonts w:ascii="Bookman Old Style" w:hAnsi="Bookman Old Style"/>
          <w:sz w:val="28"/>
          <w:szCs w:val="28"/>
          <w:lang w:val="en-US"/>
        </w:rPr>
        <w:lastRenderedPageBreak/>
        <w:t xml:space="preserve">marriage, she is not entitled to inherit from the </w:t>
      </w:r>
      <w:r w:rsidR="00B35324">
        <w:rPr>
          <w:rFonts w:ascii="Bookman Old Style" w:hAnsi="Bookman Old Style"/>
          <w:sz w:val="28"/>
          <w:szCs w:val="28"/>
          <w:lang w:val="en-US"/>
        </w:rPr>
        <w:t xml:space="preserve">joint </w:t>
      </w:r>
      <w:r w:rsidR="007616E2">
        <w:rPr>
          <w:rFonts w:ascii="Bookman Old Style" w:hAnsi="Bookman Old Style"/>
          <w:sz w:val="28"/>
          <w:szCs w:val="28"/>
          <w:lang w:val="en-US"/>
        </w:rPr>
        <w:t>estate of the late parents.</w:t>
      </w:r>
    </w:p>
    <w:p w14:paraId="1F509DFD" w14:textId="77777777" w:rsidR="007616E2" w:rsidRDefault="007616E2" w:rsidP="00795BFB">
      <w:pPr>
        <w:spacing w:line="360" w:lineRule="auto"/>
        <w:jc w:val="both"/>
        <w:rPr>
          <w:rFonts w:ascii="Bookman Old Style" w:hAnsi="Bookman Old Style"/>
          <w:sz w:val="28"/>
          <w:szCs w:val="28"/>
          <w:lang w:val="en-US"/>
        </w:rPr>
      </w:pPr>
    </w:p>
    <w:p w14:paraId="5DC788F8" w14:textId="34305A1F" w:rsidR="000318AB" w:rsidRDefault="00FE2F32"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[14]</w:t>
      </w:r>
      <w:r>
        <w:rPr>
          <w:rFonts w:ascii="Bookman Old Style" w:hAnsi="Bookman Old Style"/>
          <w:sz w:val="28"/>
          <w:szCs w:val="28"/>
          <w:lang w:val="en-US"/>
        </w:rPr>
        <w:tab/>
      </w:r>
      <w:r w:rsidR="007616E2">
        <w:rPr>
          <w:rFonts w:ascii="Bookman Old Style" w:hAnsi="Bookman Old Style"/>
          <w:sz w:val="28"/>
          <w:szCs w:val="28"/>
          <w:lang w:val="en-US"/>
        </w:rPr>
        <w:t>He deprecated the fact that the deaths of the parents were unreported with the Master ‘for purposes of administration of the joint estate and neither has there been any initiative to report the mentioned deaths even after learning that the said estates must be reported’. He added, without accepting responsibility, that th</w:t>
      </w:r>
      <w:r w:rsidR="000318AB">
        <w:rPr>
          <w:rFonts w:ascii="Bookman Old Style" w:hAnsi="Bookman Old Style"/>
          <w:sz w:val="28"/>
          <w:szCs w:val="28"/>
          <w:lang w:val="en-US"/>
        </w:rPr>
        <w:t xml:space="preserve">e first and second </w:t>
      </w:r>
      <w:r w:rsidR="00A52E77">
        <w:rPr>
          <w:rFonts w:ascii="Bookman Old Style" w:hAnsi="Bookman Old Style"/>
          <w:sz w:val="28"/>
          <w:szCs w:val="28"/>
          <w:lang w:val="en-US"/>
        </w:rPr>
        <w:t>respondents</w:t>
      </w:r>
      <w:r w:rsidR="000318AB">
        <w:rPr>
          <w:rFonts w:ascii="Bookman Old Style" w:hAnsi="Bookman Old Style"/>
          <w:sz w:val="28"/>
          <w:szCs w:val="28"/>
          <w:lang w:val="en-US"/>
        </w:rPr>
        <w:t xml:space="preserve"> ‘</w:t>
      </w:r>
      <w:r w:rsidR="007616E2">
        <w:rPr>
          <w:rFonts w:ascii="Bookman Old Style" w:hAnsi="Bookman Old Style"/>
          <w:sz w:val="28"/>
          <w:szCs w:val="28"/>
          <w:lang w:val="en-US"/>
        </w:rPr>
        <w:t xml:space="preserve">application aims to remedy the criminal act of failure to report the deaths of my late parents’. </w:t>
      </w:r>
    </w:p>
    <w:p w14:paraId="54C80000" w14:textId="77777777" w:rsidR="000318AB" w:rsidRDefault="000318AB" w:rsidP="00795BFB">
      <w:pPr>
        <w:spacing w:line="360" w:lineRule="auto"/>
        <w:jc w:val="both"/>
        <w:rPr>
          <w:rFonts w:ascii="Bookman Old Style" w:hAnsi="Bookman Old Style"/>
          <w:sz w:val="28"/>
          <w:szCs w:val="28"/>
          <w:lang w:val="en-US"/>
        </w:rPr>
      </w:pPr>
    </w:p>
    <w:p w14:paraId="3F81F8CC" w14:textId="47384473" w:rsidR="007616E2" w:rsidRDefault="000318A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[15]   </w:t>
      </w:r>
      <w:r w:rsidR="007616E2">
        <w:rPr>
          <w:rFonts w:ascii="Bookman Old Style" w:hAnsi="Bookman Old Style"/>
          <w:sz w:val="28"/>
          <w:szCs w:val="28"/>
          <w:lang w:val="en-US"/>
        </w:rPr>
        <w:t xml:space="preserve">Since the non-reporting of the deaths is a criminal act, </w:t>
      </w:r>
      <w:r w:rsidR="003B2224">
        <w:rPr>
          <w:rFonts w:ascii="Bookman Old Style" w:hAnsi="Bookman Old Style"/>
          <w:sz w:val="28"/>
          <w:szCs w:val="28"/>
          <w:lang w:val="en-US"/>
        </w:rPr>
        <w:t>he maintained that the court lacked</w:t>
      </w:r>
      <w:r w:rsidR="00F96298">
        <w:rPr>
          <w:rFonts w:ascii="Bookman Old Style" w:hAnsi="Bookman Old Style"/>
          <w:sz w:val="28"/>
          <w:szCs w:val="28"/>
          <w:lang w:val="en-US"/>
        </w:rPr>
        <w:t xml:space="preserve"> the jurisdiction to condone it; nor does the Master have the ‘residual discretion to receive the notice and consequently make a dete</w:t>
      </w:r>
      <w:r>
        <w:rPr>
          <w:rFonts w:ascii="Bookman Old Style" w:hAnsi="Bookman Old Style"/>
          <w:sz w:val="28"/>
          <w:szCs w:val="28"/>
          <w:lang w:val="en-US"/>
        </w:rPr>
        <w:t>rmination in terms of the law</w:t>
      </w:r>
      <w:r w:rsidR="00F96298">
        <w:rPr>
          <w:rFonts w:ascii="Bookman Old Style" w:hAnsi="Bookman Old Style"/>
          <w:sz w:val="28"/>
          <w:szCs w:val="28"/>
          <w:lang w:val="en-US"/>
        </w:rPr>
        <w:t xml:space="preserve"> whether the estate evolves</w:t>
      </w:r>
      <w:r w:rsidR="00E1443A">
        <w:rPr>
          <w:rFonts w:ascii="Bookman Old Style" w:hAnsi="Bookman Old Style"/>
          <w:sz w:val="28"/>
          <w:szCs w:val="28"/>
          <w:lang w:val="en-US"/>
        </w:rPr>
        <w:t xml:space="preserve"> (sic)</w:t>
      </w:r>
      <w:r w:rsidR="00F96298">
        <w:rPr>
          <w:rFonts w:ascii="Bookman Old Style" w:hAnsi="Bookman Old Style"/>
          <w:sz w:val="28"/>
          <w:szCs w:val="28"/>
          <w:lang w:val="en-US"/>
        </w:rPr>
        <w:t xml:space="preserve"> in terms of custom or civil law’. The relief seeking condonation for the </w:t>
      </w:r>
      <w:proofErr w:type="gramStart"/>
      <w:r w:rsidR="00F96298">
        <w:rPr>
          <w:rFonts w:ascii="Bookman Old Style" w:hAnsi="Bookman Old Style"/>
          <w:sz w:val="28"/>
          <w:szCs w:val="28"/>
          <w:lang w:val="en-US"/>
        </w:rPr>
        <w:t>late-reporting</w:t>
      </w:r>
      <w:proofErr w:type="gramEnd"/>
      <w:r w:rsidR="00F96298">
        <w:rPr>
          <w:rFonts w:ascii="Bookman Old Style" w:hAnsi="Bookman Old Style"/>
          <w:sz w:val="28"/>
          <w:szCs w:val="28"/>
          <w:lang w:val="en-US"/>
        </w:rPr>
        <w:t xml:space="preserve"> of the two deaths should therefore be refuse</w:t>
      </w:r>
      <w:r w:rsidR="00B35324">
        <w:rPr>
          <w:rFonts w:ascii="Bookman Old Style" w:hAnsi="Bookman Old Style"/>
          <w:sz w:val="28"/>
          <w:szCs w:val="28"/>
          <w:lang w:val="en-US"/>
        </w:rPr>
        <w:t>d</w:t>
      </w:r>
      <w:r w:rsidR="00F96298">
        <w:rPr>
          <w:rFonts w:ascii="Bookman Old Style" w:hAnsi="Bookman Old Style"/>
          <w:sz w:val="28"/>
          <w:szCs w:val="28"/>
          <w:lang w:val="en-US"/>
        </w:rPr>
        <w:t>, he alleged.</w:t>
      </w:r>
    </w:p>
    <w:p w14:paraId="006286CD" w14:textId="77777777" w:rsidR="00F96298" w:rsidRDefault="00F96298" w:rsidP="00795BFB">
      <w:pPr>
        <w:spacing w:line="360" w:lineRule="auto"/>
        <w:jc w:val="both"/>
        <w:rPr>
          <w:rFonts w:ascii="Bookman Old Style" w:hAnsi="Bookman Old Style"/>
          <w:sz w:val="28"/>
          <w:szCs w:val="28"/>
          <w:lang w:val="en-US"/>
        </w:rPr>
      </w:pPr>
    </w:p>
    <w:p w14:paraId="6F9E16E6" w14:textId="51AF32AF" w:rsidR="00F96298" w:rsidRDefault="000318A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[16</w:t>
      </w:r>
      <w:r w:rsidR="00FE2F32">
        <w:rPr>
          <w:rFonts w:ascii="Bookman Old Style" w:hAnsi="Bookman Old Style"/>
          <w:sz w:val="28"/>
          <w:szCs w:val="28"/>
          <w:lang w:val="en-US"/>
        </w:rPr>
        <w:t>]</w:t>
      </w:r>
      <w:r w:rsidR="00FE2F32">
        <w:rPr>
          <w:rFonts w:ascii="Bookman Old Style" w:hAnsi="Bookman Old Style"/>
          <w:sz w:val="28"/>
          <w:szCs w:val="28"/>
          <w:lang w:val="en-US"/>
        </w:rPr>
        <w:tab/>
      </w:r>
      <w:r w:rsidR="009F13A0">
        <w:rPr>
          <w:rFonts w:ascii="Bookman Old Style" w:hAnsi="Bookman Old Style"/>
          <w:sz w:val="28"/>
          <w:szCs w:val="28"/>
          <w:lang w:val="en-US"/>
        </w:rPr>
        <w:t xml:space="preserve">The following assertion by the first respondent bears quoting in full in view of the posture since adopted </w:t>
      </w:r>
      <w:r w:rsidR="00B35324">
        <w:rPr>
          <w:rFonts w:ascii="Bookman Old Style" w:hAnsi="Bookman Old Style"/>
          <w:sz w:val="28"/>
          <w:szCs w:val="28"/>
          <w:lang w:val="en-US"/>
        </w:rPr>
        <w:t xml:space="preserve">on </w:t>
      </w:r>
      <w:r w:rsidR="009F13A0">
        <w:rPr>
          <w:rFonts w:ascii="Bookman Old Style" w:hAnsi="Bookman Old Style"/>
          <w:sz w:val="28"/>
          <w:szCs w:val="28"/>
          <w:lang w:val="en-US"/>
        </w:rPr>
        <w:t>appeal:</w:t>
      </w:r>
    </w:p>
    <w:p w14:paraId="4387DAB3" w14:textId="77777777" w:rsidR="009F13A0" w:rsidRDefault="009F13A0" w:rsidP="00795BFB">
      <w:pPr>
        <w:spacing w:line="360" w:lineRule="auto"/>
        <w:jc w:val="both"/>
        <w:rPr>
          <w:rFonts w:ascii="Bookman Old Style" w:hAnsi="Bookman Old Style"/>
          <w:sz w:val="28"/>
          <w:szCs w:val="28"/>
          <w:lang w:val="en-US"/>
        </w:rPr>
      </w:pPr>
    </w:p>
    <w:p w14:paraId="4DDDDAD2" w14:textId="071B3959" w:rsidR="009F13A0" w:rsidRPr="007839EA" w:rsidRDefault="009F13A0" w:rsidP="00795BFB">
      <w:pPr>
        <w:spacing w:line="360" w:lineRule="auto"/>
        <w:ind w:left="720"/>
        <w:jc w:val="both"/>
        <w:rPr>
          <w:rFonts w:ascii="Bookman Old Style" w:hAnsi="Bookman Old Style"/>
          <w:i/>
          <w:szCs w:val="28"/>
          <w:lang w:val="en-US"/>
        </w:rPr>
      </w:pPr>
      <w:r w:rsidRPr="007839EA">
        <w:rPr>
          <w:rFonts w:ascii="Bookman Old Style" w:hAnsi="Bookman Old Style"/>
          <w:i/>
          <w:szCs w:val="28"/>
          <w:lang w:val="en-US"/>
        </w:rPr>
        <w:t xml:space="preserve">‘I aver duly advised by my attorneys of record that the reporting of the death with the [Master] does not automatically mean that the estate falls to be administered by the [Master]. [It] merely confers a statutory obligation on the part of the [Master] to </w:t>
      </w:r>
      <w:proofErr w:type="gramStart"/>
      <w:r w:rsidRPr="007839EA">
        <w:rPr>
          <w:rFonts w:ascii="Bookman Old Style" w:hAnsi="Bookman Old Style"/>
          <w:i/>
          <w:szCs w:val="28"/>
          <w:lang w:val="en-US"/>
        </w:rPr>
        <w:t>make a determination</w:t>
      </w:r>
      <w:proofErr w:type="gramEnd"/>
      <w:r w:rsidRPr="007839EA">
        <w:rPr>
          <w:rFonts w:ascii="Bookman Old Style" w:hAnsi="Bookman Old Style"/>
          <w:i/>
          <w:szCs w:val="28"/>
          <w:lang w:val="en-US"/>
        </w:rPr>
        <w:t xml:space="preserve"> whether the estate falls to be administered under the [1913 Proclamation] or under customary law. No such reporting has been made before the [Master] and as a result the estate of my father for the past thirteen years has been </w:t>
      </w:r>
      <w:r w:rsidRPr="007839EA">
        <w:rPr>
          <w:rFonts w:ascii="Bookman Old Style" w:hAnsi="Bookman Old Style"/>
          <w:i/>
          <w:szCs w:val="28"/>
          <w:lang w:val="en-US"/>
        </w:rPr>
        <w:lastRenderedPageBreak/>
        <w:t>run in line with customary law dynamics and the same applies to that of my mother for the past five years’.</w:t>
      </w:r>
    </w:p>
    <w:p w14:paraId="0556CEB4" w14:textId="77777777" w:rsidR="009F13A0" w:rsidRDefault="009F13A0" w:rsidP="00795BFB">
      <w:pPr>
        <w:spacing w:line="360" w:lineRule="auto"/>
        <w:ind w:left="720"/>
        <w:jc w:val="both"/>
        <w:rPr>
          <w:rFonts w:ascii="Bookman Old Style" w:hAnsi="Bookman Old Style"/>
          <w:sz w:val="28"/>
          <w:szCs w:val="28"/>
          <w:lang w:val="en-US"/>
        </w:rPr>
      </w:pPr>
    </w:p>
    <w:p w14:paraId="6E4483B0" w14:textId="34E5C00D" w:rsidR="009F13A0" w:rsidRDefault="009F13A0" w:rsidP="00795BFB">
      <w:pPr>
        <w:spacing w:line="360" w:lineRule="auto"/>
        <w:ind w:left="720"/>
        <w:jc w:val="both"/>
        <w:rPr>
          <w:rFonts w:ascii="Bookman Old Style" w:hAnsi="Bookman Old Style"/>
          <w:sz w:val="28"/>
          <w:szCs w:val="28"/>
          <w:lang w:val="en-US"/>
        </w:rPr>
      </w:pPr>
      <w:r>
        <w:rPr>
          <w:rFonts w:ascii="Bookman Old Style" w:hAnsi="Bookman Old Style"/>
          <w:sz w:val="28"/>
          <w:szCs w:val="28"/>
          <w:lang w:val="en-US"/>
        </w:rPr>
        <w:t>Crucially, he adds:</w:t>
      </w:r>
    </w:p>
    <w:p w14:paraId="50D9BC18" w14:textId="77777777" w:rsidR="000318AB" w:rsidRDefault="000318AB" w:rsidP="00795BFB">
      <w:pPr>
        <w:spacing w:line="360" w:lineRule="auto"/>
        <w:ind w:left="720"/>
        <w:jc w:val="both"/>
        <w:rPr>
          <w:rFonts w:ascii="Bookman Old Style" w:hAnsi="Bookman Old Style"/>
          <w:i/>
          <w:szCs w:val="28"/>
          <w:lang w:val="en-US"/>
        </w:rPr>
      </w:pPr>
    </w:p>
    <w:p w14:paraId="557CEEE6" w14:textId="62BE9954" w:rsidR="009F13A0" w:rsidRPr="000318AB" w:rsidRDefault="009F13A0" w:rsidP="00795BFB">
      <w:pPr>
        <w:spacing w:line="360" w:lineRule="auto"/>
        <w:ind w:left="720"/>
        <w:jc w:val="both"/>
        <w:rPr>
          <w:rFonts w:ascii="Bookman Old Style" w:hAnsi="Bookman Old Style"/>
          <w:szCs w:val="28"/>
          <w:lang w:val="en-US"/>
        </w:rPr>
      </w:pPr>
      <w:r w:rsidRPr="007839EA">
        <w:rPr>
          <w:rFonts w:ascii="Bookman Old Style" w:hAnsi="Bookman Old Style"/>
          <w:i/>
          <w:szCs w:val="28"/>
          <w:lang w:val="en-US"/>
        </w:rPr>
        <w:t xml:space="preserve">‘I aver that [the prayer seeking an order that the </w:t>
      </w:r>
      <w:r w:rsidR="003E2BE1" w:rsidRPr="007839EA">
        <w:rPr>
          <w:rFonts w:ascii="Bookman Old Style" w:hAnsi="Bookman Old Style"/>
          <w:i/>
          <w:szCs w:val="28"/>
          <w:lang w:val="en-US"/>
        </w:rPr>
        <w:t xml:space="preserve">Master </w:t>
      </w:r>
      <w:proofErr w:type="gramStart"/>
      <w:r w:rsidR="003E2BE1" w:rsidRPr="007839EA">
        <w:rPr>
          <w:rFonts w:ascii="Bookman Old Style" w:hAnsi="Bookman Old Style"/>
          <w:i/>
          <w:szCs w:val="28"/>
          <w:lang w:val="en-US"/>
        </w:rPr>
        <w:t>make a determination</w:t>
      </w:r>
      <w:proofErr w:type="gramEnd"/>
      <w:r w:rsidR="003E2BE1" w:rsidRPr="007839EA">
        <w:rPr>
          <w:rFonts w:ascii="Bookman Old Style" w:hAnsi="Bookman Old Style"/>
          <w:i/>
          <w:szCs w:val="28"/>
          <w:lang w:val="en-US"/>
        </w:rPr>
        <w:t xml:space="preserve"> under which law the estate is to be administered] </w:t>
      </w:r>
      <w:r w:rsidR="003E2BE1" w:rsidRPr="000318AB">
        <w:rPr>
          <w:rFonts w:ascii="Bookman Old Style" w:hAnsi="Bookman Old Style"/>
          <w:i/>
          <w:szCs w:val="28"/>
          <w:u w:val="single"/>
          <w:lang w:val="en-US"/>
        </w:rPr>
        <w:t>is superfluous because that is exactly the mandate conferred upon the [Master] by the law.</w:t>
      </w:r>
      <w:r w:rsidR="003E2BE1" w:rsidRPr="007839EA">
        <w:rPr>
          <w:rFonts w:ascii="Bookman Old Style" w:hAnsi="Bookman Old Style"/>
          <w:i/>
          <w:szCs w:val="28"/>
          <w:lang w:val="en-US"/>
        </w:rPr>
        <w:t xml:space="preserve"> I aver that the success of this relief is dependent upon the success of [the prayer seeking condonation for the late-reporting of the deaths] in the sense that the [master can only exercise the said mandate provided the deaths of the deceased persons have been reported.</w:t>
      </w:r>
      <w:r w:rsidR="007839EA" w:rsidRPr="007839EA">
        <w:rPr>
          <w:rFonts w:ascii="Bookman Old Style" w:hAnsi="Bookman Old Style"/>
          <w:i/>
          <w:szCs w:val="28"/>
          <w:lang w:val="en-US"/>
        </w:rPr>
        <w:t>’</w:t>
      </w:r>
      <w:r w:rsidR="000318AB">
        <w:rPr>
          <w:rFonts w:ascii="Bookman Old Style" w:hAnsi="Bookman Old Style"/>
          <w:i/>
          <w:szCs w:val="28"/>
          <w:lang w:val="en-US"/>
        </w:rPr>
        <w:t xml:space="preserve">  </w:t>
      </w:r>
      <w:r w:rsidR="00466C99">
        <w:rPr>
          <w:rFonts w:ascii="Bookman Old Style" w:hAnsi="Bookman Old Style"/>
          <w:sz w:val="28"/>
          <w:szCs w:val="28"/>
          <w:lang w:val="en-US"/>
        </w:rPr>
        <w:t>(</w:t>
      </w:r>
      <w:r w:rsidR="000318AB" w:rsidRPr="00466C99">
        <w:rPr>
          <w:rFonts w:ascii="Bookman Old Style" w:hAnsi="Bookman Old Style"/>
          <w:sz w:val="28"/>
          <w:szCs w:val="28"/>
          <w:lang w:val="en-US"/>
        </w:rPr>
        <w:t>My underlining for emphasis</w:t>
      </w:r>
      <w:r w:rsidR="000318AB">
        <w:rPr>
          <w:rFonts w:ascii="Bookman Old Style" w:hAnsi="Bookman Old Style"/>
          <w:szCs w:val="28"/>
          <w:lang w:val="en-US"/>
        </w:rPr>
        <w:t>).</w:t>
      </w:r>
    </w:p>
    <w:p w14:paraId="07E772AE" w14:textId="77777777" w:rsidR="005918FC" w:rsidRDefault="005918FC" w:rsidP="00795BFB">
      <w:pPr>
        <w:spacing w:line="360" w:lineRule="auto"/>
        <w:jc w:val="both"/>
        <w:rPr>
          <w:rFonts w:ascii="Bookman Old Style" w:hAnsi="Bookman Old Style"/>
          <w:sz w:val="28"/>
          <w:szCs w:val="28"/>
          <w:lang w:val="en-US"/>
        </w:rPr>
      </w:pPr>
    </w:p>
    <w:p w14:paraId="7EC09C98" w14:textId="54A6C139" w:rsidR="008D7B7B" w:rsidRPr="00E1443A" w:rsidRDefault="008D7B7B" w:rsidP="00E1443A">
      <w:pPr>
        <w:spacing w:after="240" w:line="360" w:lineRule="auto"/>
        <w:jc w:val="both"/>
        <w:rPr>
          <w:rFonts w:ascii="Bookman Old Style" w:hAnsi="Bookman Old Style"/>
          <w:sz w:val="28"/>
          <w:szCs w:val="28"/>
          <w:lang w:val="en-US"/>
        </w:rPr>
      </w:pPr>
      <w:r>
        <w:rPr>
          <w:rFonts w:ascii="Bookman Old Style" w:hAnsi="Bookman Old Style"/>
          <w:sz w:val="28"/>
          <w:szCs w:val="28"/>
          <w:lang w:val="en-US"/>
        </w:rPr>
        <w:t xml:space="preserve">[17]   </w:t>
      </w:r>
      <w:r w:rsidRPr="008D7B7B">
        <w:rPr>
          <w:rFonts w:ascii="Bookman Old Style" w:hAnsi="Bookman Old Style"/>
          <w:sz w:val="28"/>
          <w:szCs w:val="28"/>
          <w:lang w:val="en-US"/>
        </w:rPr>
        <w:t>The case of the first respondent at the close of pleadings is that (a) condonation for the late-reporting of the estates was not appropriate relief because (</w:t>
      </w:r>
      <w:proofErr w:type="spellStart"/>
      <w:r w:rsidRPr="008D7B7B">
        <w:rPr>
          <w:rFonts w:ascii="Bookman Old Style" w:hAnsi="Bookman Old Style"/>
          <w:sz w:val="28"/>
          <w:szCs w:val="28"/>
          <w:lang w:val="en-US"/>
        </w:rPr>
        <w:t>i</w:t>
      </w:r>
      <w:proofErr w:type="spellEnd"/>
      <w:r w:rsidRPr="008D7B7B">
        <w:rPr>
          <w:rFonts w:ascii="Bookman Old Style" w:hAnsi="Bookman Old Style"/>
          <w:sz w:val="28"/>
          <w:szCs w:val="28"/>
          <w:lang w:val="en-US"/>
        </w:rPr>
        <w:t>) the court did not have the jurisdiction to grant it and (ii) because of the failure to report the deaths to the Master the estate was being administered by him under the customary law regime; (b) the relief sought to report the estate to the Master was conditional upon the granting of the prayer for condonation; (c) the Master could not appoint an executor to administer the estates in the absence of a prior determination that the estates fell to be administered under the civil law.</w:t>
      </w:r>
    </w:p>
    <w:p w14:paraId="531CB2E5" w14:textId="77777777" w:rsidR="008D7B7B" w:rsidRDefault="008D7B7B" w:rsidP="00795BFB">
      <w:pPr>
        <w:spacing w:line="360" w:lineRule="auto"/>
        <w:jc w:val="both"/>
        <w:rPr>
          <w:rFonts w:ascii="Bookman Old Style" w:hAnsi="Bookman Old Style"/>
          <w:b/>
          <w:sz w:val="28"/>
          <w:szCs w:val="28"/>
          <w:lang w:val="en-US"/>
        </w:rPr>
      </w:pPr>
    </w:p>
    <w:p w14:paraId="482B5CBB" w14:textId="5AE99E8A" w:rsidR="00B35324" w:rsidRDefault="00B35324" w:rsidP="00795BFB">
      <w:pPr>
        <w:spacing w:line="360" w:lineRule="auto"/>
        <w:jc w:val="both"/>
        <w:rPr>
          <w:rFonts w:ascii="Bookman Old Style" w:hAnsi="Bookman Old Style"/>
          <w:b/>
          <w:sz w:val="28"/>
          <w:szCs w:val="28"/>
          <w:lang w:val="en-US"/>
        </w:rPr>
      </w:pPr>
      <w:r>
        <w:rPr>
          <w:rFonts w:ascii="Bookman Old Style" w:hAnsi="Bookman Old Style"/>
          <w:b/>
          <w:sz w:val="28"/>
          <w:szCs w:val="28"/>
          <w:lang w:val="en-US"/>
        </w:rPr>
        <w:t>The appeal</w:t>
      </w:r>
    </w:p>
    <w:p w14:paraId="3DFE306D" w14:textId="77777777" w:rsidR="00A52E77" w:rsidRDefault="00A52E77" w:rsidP="00795BFB">
      <w:pPr>
        <w:spacing w:line="360" w:lineRule="auto"/>
        <w:jc w:val="both"/>
        <w:rPr>
          <w:rFonts w:ascii="Bookman Old Style" w:hAnsi="Bookman Old Style"/>
          <w:sz w:val="28"/>
          <w:szCs w:val="28"/>
          <w:lang w:val="en-US"/>
        </w:rPr>
      </w:pPr>
    </w:p>
    <w:p w14:paraId="42557F2C" w14:textId="3AFD2026" w:rsidR="00B35324" w:rsidRDefault="008D7B7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[18</w:t>
      </w:r>
      <w:r w:rsidR="00A52E77">
        <w:rPr>
          <w:rFonts w:ascii="Bookman Old Style" w:hAnsi="Bookman Old Style"/>
          <w:sz w:val="28"/>
          <w:szCs w:val="28"/>
          <w:lang w:val="en-US"/>
        </w:rPr>
        <w:t xml:space="preserve">]   </w:t>
      </w:r>
      <w:r w:rsidR="00B35324">
        <w:rPr>
          <w:rFonts w:ascii="Bookman Old Style" w:hAnsi="Bookman Old Style"/>
          <w:sz w:val="28"/>
          <w:szCs w:val="28"/>
          <w:lang w:val="en-US"/>
        </w:rPr>
        <w:t xml:space="preserve">The grounds of appeal allege that the High Court misdirected itself in granting condonation for the late reporting </w:t>
      </w:r>
      <w:r w:rsidR="00A52E77">
        <w:rPr>
          <w:rFonts w:ascii="Bookman Old Style" w:hAnsi="Bookman Old Style"/>
          <w:sz w:val="28"/>
          <w:szCs w:val="28"/>
          <w:lang w:val="en-US"/>
        </w:rPr>
        <w:t xml:space="preserve">of </w:t>
      </w:r>
      <w:r w:rsidR="00B35324">
        <w:rPr>
          <w:rFonts w:ascii="Bookman Old Style" w:hAnsi="Bookman Old Style"/>
          <w:sz w:val="28"/>
          <w:szCs w:val="28"/>
          <w:lang w:val="en-US"/>
        </w:rPr>
        <w:t>the deaths.</w:t>
      </w:r>
      <w:r w:rsidR="0001088E">
        <w:rPr>
          <w:rFonts w:ascii="Bookman Old Style" w:hAnsi="Bookman Old Style"/>
          <w:sz w:val="28"/>
          <w:szCs w:val="28"/>
          <w:lang w:val="en-US"/>
        </w:rPr>
        <w:t xml:space="preserve"> </w:t>
      </w:r>
      <w:r w:rsidR="0001088E">
        <w:rPr>
          <w:rFonts w:ascii="Bookman Old Style" w:hAnsi="Bookman Old Style"/>
          <w:sz w:val="28"/>
          <w:szCs w:val="28"/>
          <w:lang w:val="en-US"/>
        </w:rPr>
        <w:lastRenderedPageBreak/>
        <w:t xml:space="preserve">It is further alleged that the court </w:t>
      </w:r>
      <w:r w:rsidR="0001088E" w:rsidRPr="0001088E">
        <w:rPr>
          <w:rFonts w:ascii="Bookman Old Style" w:hAnsi="Bookman Old Style"/>
          <w:i/>
          <w:sz w:val="28"/>
          <w:szCs w:val="28"/>
          <w:lang w:val="en-US"/>
        </w:rPr>
        <w:t>a quo</w:t>
      </w:r>
      <w:r w:rsidR="0001088E">
        <w:rPr>
          <w:rFonts w:ascii="Bookman Old Style" w:hAnsi="Bookman Old Style"/>
          <w:sz w:val="28"/>
          <w:szCs w:val="28"/>
          <w:lang w:val="en-US"/>
        </w:rPr>
        <w:t xml:space="preserve"> misdirected itself</w:t>
      </w:r>
      <w:r w:rsidR="00B35324">
        <w:rPr>
          <w:rFonts w:ascii="Bookman Old Style" w:hAnsi="Bookman Old Style"/>
          <w:sz w:val="28"/>
          <w:szCs w:val="28"/>
          <w:lang w:val="en-US"/>
        </w:rPr>
        <w:t xml:space="preserve"> </w:t>
      </w:r>
      <w:r w:rsidR="0001088E">
        <w:rPr>
          <w:rFonts w:ascii="Bookman Old Style" w:hAnsi="Bookman Old Style"/>
          <w:sz w:val="28"/>
          <w:szCs w:val="28"/>
          <w:lang w:val="en-US"/>
        </w:rPr>
        <w:t xml:space="preserve">by directing the Master to determine which marital regime should govern the joint estate. In the alternative, it is said that </w:t>
      </w:r>
      <w:r w:rsidR="00B35324">
        <w:rPr>
          <w:rFonts w:ascii="Bookman Old Style" w:hAnsi="Bookman Old Style"/>
          <w:sz w:val="28"/>
          <w:szCs w:val="28"/>
          <w:lang w:val="en-US"/>
        </w:rPr>
        <w:t xml:space="preserve">the court ‘erroneously declined to exercise its judicial discretion by determining the regime under </w:t>
      </w:r>
      <w:r w:rsidR="0001088E">
        <w:rPr>
          <w:rFonts w:ascii="Bookman Old Style" w:hAnsi="Bookman Old Style"/>
          <w:sz w:val="28"/>
          <w:szCs w:val="28"/>
          <w:lang w:val="en-US"/>
        </w:rPr>
        <w:t>which the estate falls to</w:t>
      </w:r>
      <w:r w:rsidR="00B35324">
        <w:rPr>
          <w:rFonts w:ascii="Bookman Old Style" w:hAnsi="Bookman Old Style"/>
          <w:sz w:val="28"/>
          <w:szCs w:val="28"/>
          <w:lang w:val="en-US"/>
        </w:rPr>
        <w:t xml:space="preserve"> evolve given the evidence presented before it’.</w:t>
      </w:r>
    </w:p>
    <w:p w14:paraId="1C11E77A" w14:textId="77777777" w:rsidR="00466C99" w:rsidRDefault="00466C99" w:rsidP="00795BFB">
      <w:pPr>
        <w:spacing w:line="360" w:lineRule="auto"/>
        <w:jc w:val="both"/>
        <w:rPr>
          <w:rFonts w:ascii="Bookman Old Style" w:hAnsi="Bookman Old Style"/>
          <w:sz w:val="28"/>
          <w:szCs w:val="28"/>
          <w:lang w:val="en-US"/>
        </w:rPr>
      </w:pPr>
    </w:p>
    <w:p w14:paraId="5009FE0B" w14:textId="3FDFCD46" w:rsidR="00466C99" w:rsidRDefault="008D7B7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[19</w:t>
      </w:r>
      <w:r w:rsidR="00A52E77">
        <w:rPr>
          <w:rFonts w:ascii="Bookman Old Style" w:hAnsi="Bookman Old Style"/>
          <w:sz w:val="28"/>
          <w:szCs w:val="28"/>
          <w:lang w:val="en-US"/>
        </w:rPr>
        <w:t xml:space="preserve">]   </w:t>
      </w:r>
      <w:proofErr w:type="spellStart"/>
      <w:r w:rsidR="00A52E77">
        <w:rPr>
          <w:rFonts w:ascii="Bookman Old Style" w:hAnsi="Bookman Old Style"/>
          <w:sz w:val="28"/>
          <w:szCs w:val="28"/>
          <w:lang w:val="en-US"/>
        </w:rPr>
        <w:t>Mr</w:t>
      </w:r>
      <w:proofErr w:type="spellEnd"/>
      <w:r w:rsidR="00A52E77">
        <w:rPr>
          <w:rFonts w:ascii="Bookman Old Style" w:hAnsi="Bookman Old Style"/>
          <w:sz w:val="28"/>
          <w:szCs w:val="28"/>
          <w:lang w:val="en-US"/>
        </w:rPr>
        <w:t xml:space="preserve"> </w:t>
      </w:r>
      <w:proofErr w:type="spellStart"/>
      <w:r w:rsidR="00A52E77">
        <w:rPr>
          <w:rFonts w:ascii="Bookman Old Style" w:hAnsi="Bookman Old Style"/>
          <w:sz w:val="28"/>
          <w:szCs w:val="28"/>
          <w:lang w:val="en-US"/>
        </w:rPr>
        <w:t>Rasekoa</w:t>
      </w:r>
      <w:r w:rsidR="0001088E">
        <w:rPr>
          <w:rFonts w:ascii="Bookman Old Style" w:hAnsi="Bookman Old Style"/>
          <w:sz w:val="28"/>
          <w:szCs w:val="28"/>
          <w:lang w:val="en-US"/>
        </w:rPr>
        <w:t>i</w:t>
      </w:r>
      <w:proofErr w:type="spellEnd"/>
      <w:r w:rsidR="0001088E">
        <w:rPr>
          <w:rFonts w:ascii="Bookman Old Style" w:hAnsi="Bookman Old Style"/>
          <w:sz w:val="28"/>
          <w:szCs w:val="28"/>
          <w:lang w:val="en-US"/>
        </w:rPr>
        <w:t xml:space="preserve"> for the appellant argued on appeal that the joint estate fell outside the scope of the 1935 Proclamation considering that the deceased p</w:t>
      </w:r>
      <w:r w:rsidR="00466C99">
        <w:rPr>
          <w:rFonts w:ascii="Bookman Old Style" w:hAnsi="Bookman Old Style"/>
          <w:sz w:val="28"/>
          <w:szCs w:val="28"/>
          <w:lang w:val="en-US"/>
        </w:rPr>
        <w:t xml:space="preserve">arents </w:t>
      </w:r>
      <w:r w:rsidR="0001088E">
        <w:rPr>
          <w:rFonts w:ascii="Bookman Old Style" w:hAnsi="Bookman Old Style"/>
          <w:sz w:val="28"/>
          <w:szCs w:val="28"/>
          <w:lang w:val="en-US"/>
        </w:rPr>
        <w:t xml:space="preserve">had not abandoned tribal customs and that </w:t>
      </w:r>
      <w:r w:rsidR="00466C99">
        <w:rPr>
          <w:rFonts w:ascii="Bookman Old Style" w:hAnsi="Bookman Old Style"/>
          <w:sz w:val="28"/>
          <w:szCs w:val="28"/>
          <w:lang w:val="en-US"/>
        </w:rPr>
        <w:t xml:space="preserve">they lived as a ‘customary law family’. </w:t>
      </w:r>
      <w:r w:rsidR="00F35C37">
        <w:rPr>
          <w:rFonts w:ascii="Bookman Old Style" w:hAnsi="Bookman Old Style"/>
          <w:sz w:val="28"/>
          <w:szCs w:val="28"/>
          <w:lang w:val="en-US"/>
        </w:rPr>
        <w:t>Counsel further argued that the deceased patriarch and the appellant were both customary headmen and that the appellant ‘assumed control of various properties belonging to the estates’ in th</w:t>
      </w:r>
      <w:r w:rsidR="00A52E77">
        <w:rPr>
          <w:rFonts w:ascii="Bookman Old Style" w:hAnsi="Bookman Old Style"/>
          <w:sz w:val="28"/>
          <w:szCs w:val="28"/>
          <w:lang w:val="en-US"/>
        </w:rPr>
        <w:t>at</w:t>
      </w:r>
      <w:r w:rsidR="00F35C37">
        <w:rPr>
          <w:rFonts w:ascii="Bookman Old Style" w:hAnsi="Bookman Old Style"/>
          <w:sz w:val="28"/>
          <w:szCs w:val="28"/>
          <w:lang w:val="en-US"/>
        </w:rPr>
        <w:t xml:space="preserve"> capacity as headman without any objection by any of the siblings during the lifetime of the deceased mother. In effect suggesting that whilst the mother was alive, he had become heir to the father’s estate under customary law.</w:t>
      </w:r>
    </w:p>
    <w:p w14:paraId="50983530" w14:textId="77777777" w:rsidR="00466C99" w:rsidRDefault="00466C99" w:rsidP="00795BFB">
      <w:pPr>
        <w:spacing w:line="360" w:lineRule="auto"/>
        <w:jc w:val="both"/>
        <w:rPr>
          <w:rFonts w:ascii="Bookman Old Style" w:hAnsi="Bookman Old Style"/>
          <w:sz w:val="28"/>
          <w:szCs w:val="28"/>
          <w:lang w:val="en-US"/>
        </w:rPr>
      </w:pPr>
    </w:p>
    <w:p w14:paraId="7C482D6C" w14:textId="3C45077B" w:rsidR="0001088E" w:rsidRDefault="008D7B7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[20</w:t>
      </w:r>
      <w:r w:rsidR="00A52E77">
        <w:rPr>
          <w:rFonts w:ascii="Bookman Old Style" w:hAnsi="Bookman Old Style"/>
          <w:sz w:val="28"/>
          <w:szCs w:val="28"/>
          <w:lang w:val="en-US"/>
        </w:rPr>
        <w:t xml:space="preserve">]   </w:t>
      </w:r>
      <w:r w:rsidR="0001088E">
        <w:rPr>
          <w:rFonts w:ascii="Bookman Old Style" w:hAnsi="Bookman Old Style"/>
          <w:sz w:val="28"/>
          <w:szCs w:val="28"/>
          <w:lang w:val="en-US"/>
        </w:rPr>
        <w:t xml:space="preserve">The gravamen of the appellant’s case on appeal is that given that the estate falls outside the scope of the 1935 Proclamation, it was not necessary to report the deaths of the deceased parents and that the Master lacks the jurisdiction to determine which legal regime governs the joint estate. The High Court alone could and must determine the governing law and that it would ineluctably hold that the estate </w:t>
      </w:r>
      <w:r w:rsidR="00E033E2">
        <w:rPr>
          <w:rFonts w:ascii="Bookman Old Style" w:hAnsi="Bookman Old Style"/>
          <w:sz w:val="28"/>
          <w:szCs w:val="28"/>
          <w:lang w:val="en-US"/>
        </w:rPr>
        <w:t>should be administered and distributed under customary law.</w:t>
      </w:r>
      <w:r w:rsidR="0001088E">
        <w:rPr>
          <w:rFonts w:ascii="Bookman Old Style" w:hAnsi="Bookman Old Style"/>
          <w:sz w:val="28"/>
          <w:szCs w:val="28"/>
          <w:lang w:val="en-US"/>
        </w:rPr>
        <w:t xml:space="preserve"> </w:t>
      </w:r>
    </w:p>
    <w:p w14:paraId="69DD38EA" w14:textId="77777777" w:rsidR="00F35C37" w:rsidRDefault="00F35C37" w:rsidP="00795BFB">
      <w:pPr>
        <w:spacing w:line="360" w:lineRule="auto"/>
        <w:jc w:val="both"/>
        <w:rPr>
          <w:rFonts w:ascii="Bookman Old Style" w:hAnsi="Bookman Old Style"/>
          <w:sz w:val="28"/>
          <w:szCs w:val="28"/>
          <w:lang w:val="en-US"/>
        </w:rPr>
      </w:pPr>
    </w:p>
    <w:p w14:paraId="66DD5068" w14:textId="1CE47DD6" w:rsidR="00F35C37" w:rsidRDefault="008D7B7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lastRenderedPageBreak/>
        <w:t>[21</w:t>
      </w:r>
      <w:r w:rsidR="00A52E77">
        <w:rPr>
          <w:rFonts w:ascii="Bookman Old Style" w:hAnsi="Bookman Old Style"/>
          <w:sz w:val="28"/>
          <w:szCs w:val="28"/>
          <w:lang w:val="en-US"/>
        </w:rPr>
        <w:t xml:space="preserve">]   On the premise that the Master has no such jurisdiction, </w:t>
      </w:r>
      <w:proofErr w:type="spellStart"/>
      <w:r w:rsidR="00F35C37">
        <w:rPr>
          <w:rFonts w:ascii="Bookman Old Style" w:hAnsi="Bookman Old Style"/>
          <w:sz w:val="28"/>
          <w:szCs w:val="28"/>
          <w:lang w:val="en-US"/>
        </w:rPr>
        <w:t>Mr</w:t>
      </w:r>
      <w:proofErr w:type="spellEnd"/>
      <w:r w:rsidR="00F35C37">
        <w:rPr>
          <w:rFonts w:ascii="Bookman Old Style" w:hAnsi="Bookman Old Style"/>
          <w:sz w:val="28"/>
          <w:szCs w:val="28"/>
          <w:lang w:val="en-US"/>
        </w:rPr>
        <w:t xml:space="preserve"> </w:t>
      </w:r>
      <w:proofErr w:type="spellStart"/>
      <w:r w:rsidR="00F35C37">
        <w:rPr>
          <w:rFonts w:ascii="Bookman Old Style" w:hAnsi="Bookman Old Style"/>
          <w:sz w:val="28"/>
          <w:szCs w:val="28"/>
          <w:lang w:val="en-US"/>
        </w:rPr>
        <w:t>Ra</w:t>
      </w:r>
      <w:r w:rsidR="00A52E77">
        <w:rPr>
          <w:rFonts w:ascii="Bookman Old Style" w:hAnsi="Bookman Old Style"/>
          <w:sz w:val="28"/>
          <w:szCs w:val="28"/>
          <w:lang w:val="en-US"/>
        </w:rPr>
        <w:t>s</w:t>
      </w:r>
      <w:r w:rsidR="00F35C37">
        <w:rPr>
          <w:rFonts w:ascii="Bookman Old Style" w:hAnsi="Bookman Old Style"/>
          <w:sz w:val="28"/>
          <w:szCs w:val="28"/>
          <w:lang w:val="en-US"/>
        </w:rPr>
        <w:t>ek</w:t>
      </w:r>
      <w:r w:rsidR="00A52E77">
        <w:rPr>
          <w:rFonts w:ascii="Bookman Old Style" w:hAnsi="Bookman Old Style"/>
          <w:sz w:val="28"/>
          <w:szCs w:val="28"/>
          <w:lang w:val="en-US"/>
        </w:rPr>
        <w:t>o</w:t>
      </w:r>
      <w:r w:rsidR="00F35C37">
        <w:rPr>
          <w:rFonts w:ascii="Bookman Old Style" w:hAnsi="Bookman Old Style"/>
          <w:sz w:val="28"/>
          <w:szCs w:val="28"/>
          <w:lang w:val="en-US"/>
        </w:rPr>
        <w:t>ai</w:t>
      </w:r>
      <w:proofErr w:type="spellEnd"/>
      <w:r w:rsidR="00F35C37">
        <w:rPr>
          <w:rFonts w:ascii="Bookman Old Style" w:hAnsi="Bookman Old Style"/>
          <w:sz w:val="28"/>
          <w:szCs w:val="28"/>
          <w:lang w:val="en-US"/>
        </w:rPr>
        <w:t xml:space="preserve"> asked this court to allow the appeal and set aside the order of the High Court and remit the matter to the High Court to </w:t>
      </w:r>
      <w:proofErr w:type="gramStart"/>
      <w:r w:rsidR="00F35C37">
        <w:rPr>
          <w:rFonts w:ascii="Bookman Old Style" w:hAnsi="Bookman Old Style"/>
          <w:sz w:val="28"/>
          <w:szCs w:val="28"/>
          <w:lang w:val="en-US"/>
        </w:rPr>
        <w:t>make a determination</w:t>
      </w:r>
      <w:proofErr w:type="gramEnd"/>
      <w:r w:rsidR="00F35C37">
        <w:rPr>
          <w:rFonts w:ascii="Bookman Old Style" w:hAnsi="Bookman Old Style"/>
          <w:sz w:val="28"/>
          <w:szCs w:val="28"/>
          <w:lang w:val="en-US"/>
        </w:rPr>
        <w:t xml:space="preserve"> on the applicable legal regime.</w:t>
      </w:r>
    </w:p>
    <w:p w14:paraId="703576A5" w14:textId="77777777" w:rsidR="00F35C37" w:rsidRDefault="00F35C37" w:rsidP="00795BFB">
      <w:pPr>
        <w:spacing w:line="360" w:lineRule="auto"/>
        <w:jc w:val="both"/>
        <w:rPr>
          <w:rFonts w:ascii="Bookman Old Style" w:hAnsi="Bookman Old Style"/>
          <w:sz w:val="28"/>
          <w:szCs w:val="28"/>
          <w:lang w:val="en-US"/>
        </w:rPr>
      </w:pPr>
    </w:p>
    <w:p w14:paraId="2A27BB78" w14:textId="42D5A58D" w:rsidR="00F35C37" w:rsidRDefault="008D7B7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[22</w:t>
      </w:r>
      <w:r w:rsidR="00A52E77">
        <w:rPr>
          <w:rFonts w:ascii="Bookman Old Style" w:hAnsi="Bookman Old Style"/>
          <w:sz w:val="28"/>
          <w:szCs w:val="28"/>
          <w:lang w:val="en-US"/>
        </w:rPr>
        <w:t xml:space="preserve">]   </w:t>
      </w:r>
      <w:r w:rsidR="00F35C37">
        <w:rPr>
          <w:rFonts w:ascii="Bookman Old Style" w:hAnsi="Bookman Old Style"/>
          <w:sz w:val="28"/>
          <w:szCs w:val="28"/>
          <w:lang w:val="en-US"/>
        </w:rPr>
        <w:t>The first and second respondents support the High Court’s order and ask that the appeal be dismissed.</w:t>
      </w:r>
      <w:r w:rsidR="00D6130E">
        <w:rPr>
          <w:rFonts w:ascii="Bookman Old Style" w:hAnsi="Bookman Old Style"/>
          <w:sz w:val="28"/>
          <w:szCs w:val="28"/>
          <w:lang w:val="en-US"/>
        </w:rPr>
        <w:t xml:space="preserve"> </w:t>
      </w:r>
      <w:proofErr w:type="spellStart"/>
      <w:r w:rsidR="00D6130E">
        <w:rPr>
          <w:rFonts w:ascii="Bookman Old Style" w:hAnsi="Bookman Old Style"/>
          <w:sz w:val="28"/>
          <w:szCs w:val="28"/>
          <w:lang w:val="en-US"/>
        </w:rPr>
        <w:t>Mr</w:t>
      </w:r>
      <w:proofErr w:type="spellEnd"/>
      <w:r w:rsidR="00D6130E">
        <w:rPr>
          <w:rFonts w:ascii="Bookman Old Style" w:hAnsi="Bookman Old Style"/>
          <w:sz w:val="28"/>
          <w:szCs w:val="28"/>
          <w:lang w:val="en-US"/>
        </w:rPr>
        <w:t xml:space="preserve"> </w:t>
      </w:r>
      <w:proofErr w:type="spellStart"/>
      <w:r w:rsidR="00D6130E">
        <w:rPr>
          <w:rFonts w:ascii="Bookman Old Style" w:hAnsi="Bookman Old Style"/>
          <w:sz w:val="28"/>
          <w:szCs w:val="28"/>
          <w:lang w:val="en-US"/>
        </w:rPr>
        <w:t>Matooane</w:t>
      </w:r>
      <w:proofErr w:type="spellEnd"/>
      <w:r w:rsidR="00D6130E">
        <w:rPr>
          <w:rFonts w:ascii="Bookman Old Style" w:hAnsi="Bookman Old Style"/>
          <w:sz w:val="28"/>
          <w:szCs w:val="28"/>
          <w:lang w:val="en-US"/>
        </w:rPr>
        <w:t xml:space="preserve"> for the first and second respondents submitted that </w:t>
      </w:r>
      <w:r w:rsidR="005541EE">
        <w:rPr>
          <w:rFonts w:ascii="Bookman Old Style" w:hAnsi="Bookman Old Style"/>
          <w:sz w:val="28"/>
          <w:szCs w:val="28"/>
          <w:lang w:val="en-US"/>
        </w:rPr>
        <w:t xml:space="preserve">the question of the mode of life falls within the purview of the Master. He relied on </w:t>
      </w:r>
      <w:proofErr w:type="spellStart"/>
      <w:r w:rsidR="005541EE" w:rsidRPr="005541EE">
        <w:rPr>
          <w:rFonts w:ascii="Bookman Old Style" w:hAnsi="Bookman Old Style"/>
          <w:i/>
          <w:sz w:val="28"/>
          <w:szCs w:val="28"/>
          <w:lang w:val="en-US"/>
        </w:rPr>
        <w:t>Khale</w:t>
      </w:r>
      <w:proofErr w:type="spellEnd"/>
      <w:r w:rsidR="005541EE" w:rsidRPr="005541EE">
        <w:rPr>
          <w:rFonts w:ascii="Bookman Old Style" w:hAnsi="Bookman Old Style"/>
          <w:i/>
          <w:sz w:val="28"/>
          <w:szCs w:val="28"/>
          <w:lang w:val="en-US"/>
        </w:rPr>
        <w:t xml:space="preserve"> v </w:t>
      </w:r>
      <w:proofErr w:type="spellStart"/>
      <w:r w:rsidR="005541EE" w:rsidRPr="005541EE">
        <w:rPr>
          <w:rFonts w:ascii="Bookman Old Style" w:hAnsi="Bookman Old Style"/>
          <w:i/>
          <w:sz w:val="28"/>
          <w:szCs w:val="28"/>
          <w:lang w:val="en-US"/>
        </w:rPr>
        <w:t>Khale</w:t>
      </w:r>
      <w:proofErr w:type="spellEnd"/>
      <w:r w:rsidR="005541EE" w:rsidRPr="005541EE">
        <w:rPr>
          <w:rFonts w:ascii="Bookman Old Style" w:hAnsi="Bookman Old Style"/>
          <w:i/>
          <w:sz w:val="28"/>
          <w:szCs w:val="28"/>
          <w:lang w:val="en-US"/>
        </w:rPr>
        <w:t xml:space="preserve"> and Others</w:t>
      </w:r>
      <w:r w:rsidR="005541EE">
        <w:rPr>
          <w:rStyle w:val="FootnoteReference"/>
          <w:rFonts w:ascii="Bookman Old Style" w:hAnsi="Bookman Old Style"/>
          <w:sz w:val="28"/>
          <w:szCs w:val="28"/>
          <w:lang w:val="en-US"/>
        </w:rPr>
        <w:footnoteReference w:id="1"/>
      </w:r>
      <w:r w:rsidR="009A1CBD">
        <w:rPr>
          <w:rFonts w:ascii="Bookman Old Style" w:hAnsi="Bookman Old Style"/>
          <w:i/>
          <w:sz w:val="28"/>
          <w:szCs w:val="28"/>
          <w:lang w:val="en-US"/>
        </w:rPr>
        <w:t xml:space="preserve"> </w:t>
      </w:r>
      <w:r w:rsidR="005541EE">
        <w:rPr>
          <w:rFonts w:ascii="Bookman Old Style" w:hAnsi="Bookman Old Style"/>
          <w:sz w:val="28"/>
          <w:szCs w:val="28"/>
          <w:lang w:val="en-US"/>
        </w:rPr>
        <w:t>in support of that proposition.</w:t>
      </w:r>
    </w:p>
    <w:p w14:paraId="5DE2652F" w14:textId="77777777" w:rsidR="0001088E" w:rsidRDefault="0001088E" w:rsidP="00163E2B">
      <w:pPr>
        <w:spacing w:after="240" w:line="360" w:lineRule="auto"/>
        <w:jc w:val="both"/>
        <w:rPr>
          <w:rFonts w:ascii="Bookman Old Style" w:hAnsi="Bookman Old Style"/>
          <w:b/>
          <w:sz w:val="28"/>
          <w:szCs w:val="28"/>
          <w:lang w:val="en-US"/>
        </w:rPr>
      </w:pPr>
    </w:p>
    <w:p w14:paraId="79923F23" w14:textId="193CDD61" w:rsidR="00AB0F6D" w:rsidRPr="008D7B7B" w:rsidRDefault="005918FC" w:rsidP="008D7B7B">
      <w:pPr>
        <w:spacing w:after="240" w:line="360" w:lineRule="auto"/>
        <w:jc w:val="both"/>
        <w:rPr>
          <w:rFonts w:ascii="Bookman Old Style" w:hAnsi="Bookman Old Style"/>
          <w:b/>
          <w:sz w:val="28"/>
          <w:szCs w:val="28"/>
          <w:lang w:val="en-US"/>
        </w:rPr>
      </w:pPr>
      <w:r w:rsidRPr="005918FC">
        <w:rPr>
          <w:rFonts w:ascii="Bookman Old Style" w:hAnsi="Bookman Old Style"/>
          <w:b/>
          <w:sz w:val="28"/>
          <w:szCs w:val="28"/>
          <w:lang w:val="en-US"/>
        </w:rPr>
        <w:t>Discussion</w:t>
      </w:r>
    </w:p>
    <w:p w14:paraId="72D64E04" w14:textId="22F8A2DE" w:rsidR="00FE2F32" w:rsidRDefault="008D7B7B" w:rsidP="00163E2B">
      <w:pPr>
        <w:spacing w:after="240" w:line="360" w:lineRule="auto"/>
        <w:jc w:val="both"/>
        <w:rPr>
          <w:rFonts w:ascii="Bookman Old Style" w:hAnsi="Bookman Old Style"/>
          <w:i/>
          <w:sz w:val="28"/>
          <w:szCs w:val="28"/>
          <w:lang w:val="en-US"/>
        </w:rPr>
      </w:pPr>
      <w:r>
        <w:rPr>
          <w:rFonts w:ascii="Bookman Old Style" w:hAnsi="Bookman Old Style"/>
          <w:i/>
          <w:sz w:val="28"/>
          <w:szCs w:val="28"/>
          <w:lang w:val="en-US"/>
        </w:rPr>
        <w:t>L</w:t>
      </w:r>
      <w:r w:rsidR="002758F7" w:rsidRPr="002758F7">
        <w:rPr>
          <w:rFonts w:ascii="Bookman Old Style" w:hAnsi="Bookman Old Style"/>
          <w:i/>
          <w:sz w:val="28"/>
          <w:szCs w:val="28"/>
          <w:lang w:val="en-US"/>
        </w:rPr>
        <w:t>ate-reporting of the deaths</w:t>
      </w:r>
    </w:p>
    <w:p w14:paraId="2AFD8761" w14:textId="41F1E73F" w:rsidR="009A1CBD" w:rsidRDefault="008D7B7B" w:rsidP="00163E2B">
      <w:pPr>
        <w:spacing w:after="240" w:line="360" w:lineRule="auto"/>
        <w:jc w:val="both"/>
        <w:rPr>
          <w:rFonts w:ascii="Bookman Old Style" w:hAnsi="Bookman Old Style"/>
          <w:sz w:val="28"/>
          <w:szCs w:val="28"/>
          <w:lang w:val="en-US"/>
        </w:rPr>
      </w:pPr>
      <w:r>
        <w:rPr>
          <w:rFonts w:ascii="Bookman Old Style" w:hAnsi="Bookman Old Style"/>
          <w:sz w:val="28"/>
          <w:szCs w:val="28"/>
          <w:lang w:val="en-US"/>
        </w:rPr>
        <w:t>[23</w:t>
      </w:r>
      <w:r w:rsidR="00FE2F32">
        <w:rPr>
          <w:rFonts w:ascii="Bookman Old Style" w:hAnsi="Bookman Old Style"/>
          <w:sz w:val="28"/>
          <w:szCs w:val="28"/>
          <w:lang w:val="en-US"/>
        </w:rPr>
        <w:t>]</w:t>
      </w:r>
      <w:r w:rsidR="00FE2F32">
        <w:rPr>
          <w:rFonts w:ascii="Bookman Old Style" w:hAnsi="Bookman Old Style"/>
          <w:sz w:val="28"/>
          <w:szCs w:val="28"/>
          <w:lang w:val="en-US"/>
        </w:rPr>
        <w:tab/>
      </w:r>
      <w:r w:rsidR="002758F7">
        <w:rPr>
          <w:rFonts w:ascii="Bookman Old Style" w:hAnsi="Bookman Old Style"/>
          <w:sz w:val="28"/>
          <w:szCs w:val="28"/>
          <w:lang w:val="en-US"/>
        </w:rPr>
        <w:t xml:space="preserve">Although the </w:t>
      </w:r>
      <w:r w:rsidR="009A1CBD">
        <w:rPr>
          <w:rFonts w:ascii="Bookman Old Style" w:hAnsi="Bookman Old Style"/>
          <w:sz w:val="28"/>
          <w:szCs w:val="28"/>
          <w:lang w:val="en-US"/>
        </w:rPr>
        <w:t xml:space="preserve">appellant </w:t>
      </w:r>
      <w:r w:rsidR="002758F7">
        <w:rPr>
          <w:rFonts w:ascii="Bookman Old Style" w:hAnsi="Bookman Old Style"/>
          <w:sz w:val="28"/>
          <w:szCs w:val="28"/>
          <w:lang w:val="en-US"/>
        </w:rPr>
        <w:t>cavils the failure to report the deaths, curiously he</w:t>
      </w:r>
      <w:r>
        <w:rPr>
          <w:rFonts w:ascii="Bookman Old Style" w:hAnsi="Bookman Old Style"/>
          <w:sz w:val="28"/>
          <w:szCs w:val="28"/>
          <w:lang w:val="en-US"/>
        </w:rPr>
        <w:t xml:space="preserve"> accepts no responsibility for such</w:t>
      </w:r>
      <w:r w:rsidR="002758F7">
        <w:rPr>
          <w:rFonts w:ascii="Bookman Old Style" w:hAnsi="Bookman Old Style"/>
          <w:sz w:val="28"/>
          <w:szCs w:val="28"/>
          <w:lang w:val="en-US"/>
        </w:rPr>
        <w:t xml:space="preserve"> failure. Why should it have been the other siblings and not he? </w:t>
      </w:r>
      <w:r w:rsidR="00E1443A">
        <w:rPr>
          <w:rFonts w:ascii="Bookman Old Style" w:hAnsi="Bookman Old Style"/>
          <w:sz w:val="28"/>
          <w:szCs w:val="28"/>
          <w:lang w:val="en-US"/>
        </w:rPr>
        <w:t xml:space="preserve">The other problem for the appellant is that he does not explain why the late mother had not reported her late husband’s death since he predeceased her. </w:t>
      </w:r>
      <w:r w:rsidR="002758F7">
        <w:rPr>
          <w:rFonts w:ascii="Bookman Old Style" w:hAnsi="Bookman Old Style"/>
          <w:sz w:val="28"/>
          <w:szCs w:val="28"/>
          <w:lang w:val="en-US"/>
        </w:rPr>
        <w:t xml:space="preserve">To meet that criticism, </w:t>
      </w:r>
      <w:proofErr w:type="spellStart"/>
      <w:r w:rsidR="009A1CBD">
        <w:rPr>
          <w:rFonts w:ascii="Bookman Old Style" w:hAnsi="Bookman Old Style"/>
          <w:sz w:val="28"/>
          <w:szCs w:val="28"/>
          <w:lang w:val="en-US"/>
        </w:rPr>
        <w:t>Mr</w:t>
      </w:r>
      <w:proofErr w:type="spellEnd"/>
      <w:r w:rsidR="009A1CBD">
        <w:rPr>
          <w:rFonts w:ascii="Bookman Old Style" w:hAnsi="Bookman Old Style"/>
          <w:sz w:val="28"/>
          <w:szCs w:val="28"/>
          <w:lang w:val="en-US"/>
        </w:rPr>
        <w:t xml:space="preserve"> </w:t>
      </w:r>
      <w:proofErr w:type="spellStart"/>
      <w:r w:rsidR="009A1CBD">
        <w:rPr>
          <w:rFonts w:ascii="Bookman Old Style" w:hAnsi="Bookman Old Style"/>
          <w:sz w:val="28"/>
          <w:szCs w:val="28"/>
          <w:lang w:val="en-US"/>
        </w:rPr>
        <w:t>Rasek</w:t>
      </w:r>
      <w:r>
        <w:rPr>
          <w:rFonts w:ascii="Bookman Old Style" w:hAnsi="Bookman Old Style"/>
          <w:sz w:val="28"/>
          <w:szCs w:val="28"/>
          <w:lang w:val="en-US"/>
        </w:rPr>
        <w:t>o</w:t>
      </w:r>
      <w:r w:rsidR="009A1CBD">
        <w:rPr>
          <w:rFonts w:ascii="Bookman Old Style" w:hAnsi="Bookman Old Style"/>
          <w:sz w:val="28"/>
          <w:szCs w:val="28"/>
          <w:lang w:val="en-US"/>
        </w:rPr>
        <w:t>ai</w:t>
      </w:r>
      <w:proofErr w:type="spellEnd"/>
      <w:r w:rsidR="009A1CBD">
        <w:rPr>
          <w:rFonts w:ascii="Bookman Old Style" w:hAnsi="Bookman Old Style"/>
          <w:sz w:val="28"/>
          <w:szCs w:val="28"/>
          <w:lang w:val="en-US"/>
        </w:rPr>
        <w:t xml:space="preserve"> </w:t>
      </w:r>
      <w:r w:rsidR="002758F7">
        <w:rPr>
          <w:rFonts w:ascii="Bookman Old Style" w:hAnsi="Bookman Old Style"/>
          <w:sz w:val="28"/>
          <w:szCs w:val="28"/>
          <w:lang w:val="en-US"/>
        </w:rPr>
        <w:t xml:space="preserve">took the posture on appeal that since </w:t>
      </w:r>
      <w:r w:rsidR="009A1CBD">
        <w:rPr>
          <w:rFonts w:ascii="Bookman Old Style" w:hAnsi="Bookman Old Style"/>
          <w:sz w:val="28"/>
          <w:szCs w:val="28"/>
          <w:lang w:val="en-US"/>
        </w:rPr>
        <w:t xml:space="preserve">the appellant </w:t>
      </w:r>
      <w:r w:rsidR="002758F7">
        <w:rPr>
          <w:rFonts w:ascii="Bookman Old Style" w:hAnsi="Bookman Old Style"/>
          <w:sz w:val="28"/>
          <w:szCs w:val="28"/>
          <w:lang w:val="en-US"/>
        </w:rPr>
        <w:t xml:space="preserve">proceeded from the premise that the estate devolved under customary law, under that legal regime there is no obligation to report a death. </w:t>
      </w:r>
    </w:p>
    <w:p w14:paraId="0C433550" w14:textId="04F44740" w:rsidR="002758F7" w:rsidRDefault="008D7B7B" w:rsidP="00163E2B">
      <w:pPr>
        <w:spacing w:after="240" w:line="360" w:lineRule="auto"/>
        <w:jc w:val="both"/>
        <w:rPr>
          <w:rFonts w:ascii="Bookman Old Style" w:hAnsi="Bookman Old Style"/>
          <w:sz w:val="28"/>
          <w:szCs w:val="28"/>
          <w:lang w:val="en-US"/>
        </w:rPr>
      </w:pPr>
      <w:r>
        <w:rPr>
          <w:rFonts w:ascii="Bookman Old Style" w:hAnsi="Bookman Old Style"/>
          <w:sz w:val="28"/>
          <w:szCs w:val="28"/>
          <w:lang w:val="en-US"/>
        </w:rPr>
        <w:t>[24</w:t>
      </w:r>
      <w:r w:rsidR="009A1CBD">
        <w:rPr>
          <w:rFonts w:ascii="Bookman Old Style" w:hAnsi="Bookman Old Style"/>
          <w:sz w:val="28"/>
          <w:szCs w:val="28"/>
          <w:lang w:val="en-US"/>
        </w:rPr>
        <w:t xml:space="preserve">]   </w:t>
      </w:r>
      <w:r w:rsidR="002758F7">
        <w:rPr>
          <w:rFonts w:ascii="Bookman Old Style" w:hAnsi="Bookman Old Style"/>
          <w:sz w:val="28"/>
          <w:szCs w:val="28"/>
          <w:lang w:val="en-US"/>
        </w:rPr>
        <w:t xml:space="preserve">The proper procedure, counsel submitted, is that after a death the family meet and decide on the issues of inheritance. In other words, since the first and second respondents </w:t>
      </w:r>
      <w:proofErr w:type="gramStart"/>
      <w:r w:rsidR="002758F7">
        <w:rPr>
          <w:rFonts w:ascii="Bookman Old Style" w:hAnsi="Bookman Old Style"/>
          <w:sz w:val="28"/>
          <w:szCs w:val="28"/>
          <w:lang w:val="en-US"/>
        </w:rPr>
        <w:t>seek to have</w:t>
      </w:r>
      <w:proofErr w:type="gramEnd"/>
      <w:r w:rsidR="002758F7">
        <w:rPr>
          <w:rFonts w:ascii="Bookman Old Style" w:hAnsi="Bookman Old Style"/>
          <w:sz w:val="28"/>
          <w:szCs w:val="28"/>
          <w:lang w:val="en-US"/>
        </w:rPr>
        <w:t xml:space="preserve"> </w:t>
      </w:r>
      <w:r w:rsidR="002758F7">
        <w:rPr>
          <w:rFonts w:ascii="Bookman Old Style" w:hAnsi="Bookman Old Style"/>
          <w:sz w:val="28"/>
          <w:szCs w:val="28"/>
          <w:lang w:val="en-US"/>
        </w:rPr>
        <w:lastRenderedPageBreak/>
        <w:t>the estate administered it was upon them that the legal duty rested to report the deaths to the Master. Th</w:t>
      </w:r>
      <w:r>
        <w:rPr>
          <w:rFonts w:ascii="Bookman Old Style" w:hAnsi="Bookman Old Style"/>
          <w:sz w:val="28"/>
          <w:szCs w:val="28"/>
          <w:lang w:val="en-US"/>
        </w:rPr>
        <w:t>at</w:t>
      </w:r>
      <w:r w:rsidR="002758F7">
        <w:rPr>
          <w:rFonts w:ascii="Bookman Old Style" w:hAnsi="Bookman Old Style"/>
          <w:sz w:val="28"/>
          <w:szCs w:val="28"/>
          <w:lang w:val="en-US"/>
        </w:rPr>
        <w:t xml:space="preserve"> is a rather circular argument</w:t>
      </w:r>
      <w:r>
        <w:rPr>
          <w:rFonts w:ascii="Bookman Old Style" w:hAnsi="Bookman Old Style"/>
          <w:sz w:val="28"/>
          <w:szCs w:val="28"/>
          <w:lang w:val="en-US"/>
        </w:rPr>
        <w:t>:</w:t>
      </w:r>
      <w:r w:rsidR="002758F7">
        <w:rPr>
          <w:rFonts w:ascii="Bookman Old Style" w:hAnsi="Bookman Old Style"/>
          <w:sz w:val="28"/>
          <w:szCs w:val="28"/>
          <w:lang w:val="en-US"/>
        </w:rPr>
        <w:t xml:space="preserve"> Either there wa</w:t>
      </w:r>
      <w:r w:rsidR="005B75EF">
        <w:rPr>
          <w:rFonts w:ascii="Bookman Old Style" w:hAnsi="Bookman Old Style"/>
          <w:sz w:val="28"/>
          <w:szCs w:val="28"/>
          <w:lang w:val="en-US"/>
        </w:rPr>
        <w:t>s a</w:t>
      </w:r>
      <w:r w:rsidR="002758F7">
        <w:rPr>
          <w:rFonts w:ascii="Bookman Old Style" w:hAnsi="Bookman Old Style"/>
          <w:sz w:val="28"/>
          <w:szCs w:val="28"/>
          <w:lang w:val="en-US"/>
        </w:rPr>
        <w:t xml:space="preserve"> duty to report the deaths or there was not.</w:t>
      </w:r>
      <w:r w:rsidR="005B75EF">
        <w:rPr>
          <w:rFonts w:ascii="Bookman Old Style" w:hAnsi="Bookman Old Style"/>
          <w:sz w:val="28"/>
          <w:szCs w:val="28"/>
          <w:lang w:val="en-US"/>
        </w:rPr>
        <w:t xml:space="preserve"> The argument also conflates two separate issues: The reporting of an estate and the legal regime according to which the estate assets are to be distributed.</w:t>
      </w:r>
    </w:p>
    <w:p w14:paraId="63208333" w14:textId="77777777" w:rsidR="002758F7" w:rsidRDefault="002758F7" w:rsidP="00795BFB">
      <w:pPr>
        <w:spacing w:line="360" w:lineRule="auto"/>
        <w:jc w:val="both"/>
        <w:rPr>
          <w:rFonts w:ascii="Bookman Old Style" w:hAnsi="Bookman Old Style"/>
          <w:sz w:val="28"/>
          <w:szCs w:val="28"/>
          <w:lang w:val="en-US"/>
        </w:rPr>
      </w:pPr>
    </w:p>
    <w:p w14:paraId="1016B676" w14:textId="7A4C9262" w:rsidR="002758F7" w:rsidRDefault="008D7B7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[25</w:t>
      </w:r>
      <w:r w:rsidR="00FE2F32">
        <w:rPr>
          <w:rFonts w:ascii="Bookman Old Style" w:hAnsi="Bookman Old Style"/>
          <w:sz w:val="28"/>
          <w:szCs w:val="28"/>
          <w:lang w:val="en-US"/>
        </w:rPr>
        <w:t>]</w:t>
      </w:r>
      <w:r w:rsidR="00FE2F32">
        <w:rPr>
          <w:rFonts w:ascii="Bookman Old Style" w:hAnsi="Bookman Old Style"/>
          <w:sz w:val="28"/>
          <w:szCs w:val="28"/>
          <w:lang w:val="en-US"/>
        </w:rPr>
        <w:tab/>
      </w:r>
      <w:r w:rsidR="002758F7">
        <w:rPr>
          <w:rFonts w:ascii="Bookman Old Style" w:hAnsi="Bookman Old Style"/>
          <w:sz w:val="28"/>
          <w:szCs w:val="28"/>
          <w:lang w:val="en-US"/>
        </w:rPr>
        <w:t xml:space="preserve">In the view that I take of the matter, </w:t>
      </w:r>
      <w:r w:rsidR="005B75EF">
        <w:rPr>
          <w:rFonts w:ascii="Bookman Old Style" w:hAnsi="Bookman Old Style"/>
          <w:sz w:val="28"/>
          <w:szCs w:val="28"/>
          <w:lang w:val="en-US"/>
        </w:rPr>
        <w:t xml:space="preserve">the real issue to be decided is one of law: Does the 1935 Proclamation apply to the </w:t>
      </w:r>
      <w:r>
        <w:rPr>
          <w:rFonts w:ascii="Bookman Old Style" w:hAnsi="Bookman Old Style"/>
          <w:sz w:val="28"/>
          <w:szCs w:val="28"/>
          <w:lang w:val="en-US"/>
        </w:rPr>
        <w:t>joint estate</w:t>
      </w:r>
      <w:r w:rsidR="005B75EF">
        <w:rPr>
          <w:rFonts w:ascii="Bookman Old Style" w:hAnsi="Bookman Old Style"/>
          <w:sz w:val="28"/>
          <w:szCs w:val="28"/>
          <w:lang w:val="en-US"/>
        </w:rPr>
        <w:t xml:space="preserve"> as regards the reporting to the Master of the deaths and the estates</w:t>
      </w:r>
      <w:r w:rsidR="00E1443A">
        <w:rPr>
          <w:rFonts w:ascii="Bookman Old Style" w:hAnsi="Bookman Old Style"/>
          <w:sz w:val="28"/>
          <w:szCs w:val="28"/>
          <w:lang w:val="en-US"/>
        </w:rPr>
        <w:t>?</w:t>
      </w:r>
      <w:r w:rsidR="005B75EF">
        <w:rPr>
          <w:rFonts w:ascii="Bookman Old Style" w:hAnsi="Bookman Old Style"/>
          <w:sz w:val="28"/>
          <w:szCs w:val="28"/>
          <w:lang w:val="en-US"/>
        </w:rPr>
        <w:t xml:space="preserve"> </w:t>
      </w:r>
    </w:p>
    <w:p w14:paraId="402E8144" w14:textId="77777777" w:rsidR="005B75EF" w:rsidRDefault="005B75EF" w:rsidP="00795BFB">
      <w:pPr>
        <w:spacing w:line="360" w:lineRule="auto"/>
        <w:jc w:val="both"/>
        <w:rPr>
          <w:rFonts w:ascii="Bookman Old Style" w:hAnsi="Bookman Old Style"/>
          <w:sz w:val="28"/>
          <w:szCs w:val="28"/>
          <w:lang w:val="en-US"/>
        </w:rPr>
      </w:pPr>
    </w:p>
    <w:p w14:paraId="5321F015" w14:textId="0AAD55FC" w:rsidR="005B75EF" w:rsidRDefault="008D7B7B" w:rsidP="00795BFB">
      <w:pPr>
        <w:spacing w:line="360" w:lineRule="auto"/>
        <w:jc w:val="both"/>
        <w:rPr>
          <w:rFonts w:ascii="Bookman Old Style" w:hAnsi="Bookman Old Style"/>
          <w:sz w:val="28"/>
          <w:szCs w:val="28"/>
          <w:lang w:val="en-US"/>
        </w:rPr>
      </w:pPr>
      <w:r>
        <w:rPr>
          <w:rFonts w:ascii="Bookman Old Style" w:hAnsi="Bookman Old Style"/>
          <w:sz w:val="28"/>
          <w:szCs w:val="28"/>
          <w:lang w:val="en-US"/>
        </w:rPr>
        <w:t>[26</w:t>
      </w:r>
      <w:r w:rsidR="00FE2F32">
        <w:rPr>
          <w:rFonts w:ascii="Bookman Old Style" w:hAnsi="Bookman Old Style"/>
          <w:sz w:val="28"/>
          <w:szCs w:val="28"/>
          <w:lang w:val="en-US"/>
        </w:rPr>
        <w:t>]</w:t>
      </w:r>
      <w:r w:rsidR="00FE2F32">
        <w:rPr>
          <w:rFonts w:ascii="Bookman Old Style" w:hAnsi="Bookman Old Style"/>
          <w:sz w:val="28"/>
          <w:szCs w:val="28"/>
          <w:lang w:val="en-US"/>
        </w:rPr>
        <w:tab/>
      </w:r>
      <w:r w:rsidR="005B75EF">
        <w:rPr>
          <w:rFonts w:ascii="Bookman Old Style" w:hAnsi="Bookman Old Style"/>
          <w:sz w:val="28"/>
          <w:szCs w:val="28"/>
          <w:lang w:val="en-US"/>
        </w:rPr>
        <w:t xml:space="preserve">The starting point is the </w:t>
      </w:r>
      <w:r w:rsidR="004070B8">
        <w:rPr>
          <w:rFonts w:ascii="Bookman Old Style" w:hAnsi="Bookman Old Style"/>
          <w:sz w:val="28"/>
          <w:szCs w:val="28"/>
          <w:lang w:val="en-US"/>
        </w:rPr>
        <w:t>1935 Proclamation whose preamble states:</w:t>
      </w:r>
    </w:p>
    <w:p w14:paraId="5D0F94E8" w14:textId="77777777" w:rsidR="004070B8" w:rsidRDefault="004070B8" w:rsidP="00795BFB">
      <w:pPr>
        <w:spacing w:line="360" w:lineRule="auto"/>
        <w:jc w:val="both"/>
        <w:rPr>
          <w:rFonts w:ascii="Bookman Old Style" w:hAnsi="Bookman Old Style"/>
          <w:sz w:val="28"/>
          <w:szCs w:val="28"/>
          <w:lang w:val="en-US"/>
        </w:rPr>
      </w:pPr>
    </w:p>
    <w:p w14:paraId="0E42038B" w14:textId="20CBF50C" w:rsidR="004070B8" w:rsidRDefault="004070B8" w:rsidP="00795BFB">
      <w:pPr>
        <w:spacing w:line="360" w:lineRule="auto"/>
        <w:ind w:left="720"/>
        <w:jc w:val="both"/>
        <w:rPr>
          <w:rFonts w:ascii="Bookman Old Style" w:hAnsi="Bookman Old Style"/>
          <w:i/>
          <w:lang w:val="en-US"/>
        </w:rPr>
      </w:pPr>
      <w:r w:rsidRPr="004070B8">
        <w:rPr>
          <w:rFonts w:ascii="Bookman Old Style" w:hAnsi="Bookman Old Style"/>
          <w:i/>
          <w:lang w:val="en-US"/>
        </w:rPr>
        <w:t xml:space="preserve">‘To make provision for the administration of the estates </w:t>
      </w:r>
      <w:r w:rsidR="009A1CBD">
        <w:rPr>
          <w:rFonts w:ascii="Bookman Old Style" w:hAnsi="Bookman Old Style"/>
          <w:i/>
          <w:lang w:val="en-US"/>
        </w:rPr>
        <w:t xml:space="preserve">of </w:t>
      </w:r>
      <w:r w:rsidRPr="004070B8">
        <w:rPr>
          <w:rFonts w:ascii="Bookman Old Style" w:hAnsi="Bookman Old Style"/>
          <w:i/>
          <w:lang w:val="en-US"/>
        </w:rPr>
        <w:t>deceased persons, minors and lunatics and of derelict estates and to regulate the rights of beneficiaries under mutual wills made by persons m</w:t>
      </w:r>
      <w:r>
        <w:rPr>
          <w:rFonts w:ascii="Bookman Old Style" w:hAnsi="Bookman Old Style"/>
          <w:i/>
          <w:lang w:val="en-US"/>
        </w:rPr>
        <w:t>arried in community of property.</w:t>
      </w:r>
      <w:r w:rsidRPr="004070B8">
        <w:rPr>
          <w:rFonts w:ascii="Bookman Old Style" w:hAnsi="Bookman Old Style"/>
          <w:i/>
          <w:lang w:val="en-US"/>
        </w:rPr>
        <w:t>’</w:t>
      </w:r>
    </w:p>
    <w:p w14:paraId="3FBF118A" w14:textId="77777777" w:rsidR="004070B8" w:rsidRDefault="004070B8" w:rsidP="00795BFB">
      <w:pPr>
        <w:spacing w:line="360" w:lineRule="auto"/>
        <w:jc w:val="both"/>
        <w:rPr>
          <w:rFonts w:ascii="Bookman Old Style" w:hAnsi="Bookman Old Style"/>
          <w:i/>
          <w:lang w:val="en-US"/>
        </w:rPr>
      </w:pPr>
    </w:p>
    <w:p w14:paraId="549D9303" w14:textId="1029B804" w:rsidR="004070B8" w:rsidRPr="009A1CBD" w:rsidRDefault="008D7B7B" w:rsidP="00795BFB">
      <w:pPr>
        <w:spacing w:line="360" w:lineRule="auto"/>
        <w:jc w:val="both"/>
        <w:rPr>
          <w:rFonts w:ascii="Bookman Old Style" w:hAnsi="Bookman Old Style"/>
          <w:sz w:val="28"/>
          <w:lang w:val="en-US"/>
        </w:rPr>
      </w:pPr>
      <w:r>
        <w:rPr>
          <w:rFonts w:ascii="Bookman Old Style" w:hAnsi="Bookman Old Style"/>
          <w:sz w:val="28"/>
          <w:lang w:val="en-US"/>
        </w:rPr>
        <w:t>[27</w:t>
      </w:r>
      <w:r w:rsidR="00FE2F32">
        <w:rPr>
          <w:rFonts w:ascii="Bookman Old Style" w:hAnsi="Bookman Old Style"/>
          <w:sz w:val="28"/>
          <w:lang w:val="en-US"/>
        </w:rPr>
        <w:t>]</w:t>
      </w:r>
      <w:r w:rsidR="00FE2F32">
        <w:rPr>
          <w:rFonts w:ascii="Bookman Old Style" w:hAnsi="Bookman Old Style"/>
          <w:sz w:val="28"/>
          <w:lang w:val="en-US"/>
        </w:rPr>
        <w:tab/>
      </w:r>
      <w:r w:rsidR="004070B8" w:rsidRPr="007C0A3E">
        <w:rPr>
          <w:rFonts w:ascii="Bookman Old Style" w:hAnsi="Bookman Old Style"/>
          <w:sz w:val="28"/>
          <w:lang w:val="en-US"/>
        </w:rPr>
        <w:t xml:space="preserve">Section 3 </w:t>
      </w:r>
      <w:r>
        <w:rPr>
          <w:rFonts w:ascii="Bookman Old Style" w:hAnsi="Bookman Old Style"/>
          <w:sz w:val="28"/>
          <w:lang w:val="en-US"/>
        </w:rPr>
        <w:t xml:space="preserve">of the 1935 Proclamation </w:t>
      </w:r>
      <w:r w:rsidR="004070B8" w:rsidRPr="007C0A3E">
        <w:rPr>
          <w:rFonts w:ascii="Bookman Old Style" w:hAnsi="Bookman Old Style"/>
          <w:sz w:val="28"/>
          <w:lang w:val="en-US"/>
        </w:rPr>
        <w:t xml:space="preserve">provides the ambit of the proclamation by identifying two categories of persons to which it </w:t>
      </w:r>
      <w:r w:rsidR="004070B8" w:rsidRPr="008D7B7B">
        <w:rPr>
          <w:rFonts w:ascii="Bookman Old Style" w:hAnsi="Bookman Old Style"/>
          <w:i/>
          <w:sz w:val="28"/>
          <w:lang w:val="en-US"/>
        </w:rPr>
        <w:t>does not</w:t>
      </w:r>
      <w:r w:rsidR="004070B8" w:rsidRPr="007C0A3E">
        <w:rPr>
          <w:rFonts w:ascii="Bookman Old Style" w:hAnsi="Bookman Old Style"/>
          <w:sz w:val="28"/>
          <w:lang w:val="en-US"/>
        </w:rPr>
        <w:t xml:space="preserve"> apply. The first is under paragraph (a) relating to t</w:t>
      </w:r>
      <w:r w:rsidR="00C164B2">
        <w:rPr>
          <w:rFonts w:ascii="Bookman Old Style" w:hAnsi="Bookman Old Style"/>
          <w:sz w:val="28"/>
          <w:lang w:val="en-US"/>
        </w:rPr>
        <w:t xml:space="preserve">he property belonging to </w:t>
      </w:r>
      <w:r w:rsidR="004070B8" w:rsidRPr="00934E96">
        <w:rPr>
          <w:rFonts w:ascii="Bookman Old Style" w:hAnsi="Bookman Old Style"/>
          <w:i/>
          <w:sz w:val="28"/>
          <w:lang w:val="en-US"/>
        </w:rPr>
        <w:t>‘any person belonging to and serving with any of Her Majesty’s regular naval, military or air forces who dies within the Territory while on service</w:t>
      </w:r>
      <w:r w:rsidR="00C164B2" w:rsidRPr="00934E96">
        <w:rPr>
          <w:rFonts w:ascii="Bookman Old Style" w:hAnsi="Bookman Old Style"/>
          <w:i/>
          <w:sz w:val="28"/>
          <w:lang w:val="en-US"/>
        </w:rPr>
        <w:t>.</w:t>
      </w:r>
      <w:r w:rsidR="00934E96" w:rsidRPr="00934E96">
        <w:rPr>
          <w:rFonts w:ascii="Bookman Old Style" w:hAnsi="Bookman Old Style"/>
          <w:i/>
          <w:sz w:val="28"/>
          <w:lang w:val="en-US"/>
        </w:rPr>
        <w:t>’</w:t>
      </w:r>
      <w:r w:rsidR="009A1CBD">
        <w:rPr>
          <w:rFonts w:ascii="Bookman Old Style" w:hAnsi="Bookman Old Style"/>
          <w:i/>
          <w:sz w:val="28"/>
          <w:lang w:val="en-US"/>
        </w:rPr>
        <w:t xml:space="preserve"> </w:t>
      </w:r>
      <w:r w:rsidR="009A1CBD">
        <w:rPr>
          <w:rFonts w:ascii="Bookman Old Style" w:hAnsi="Bookman Old Style"/>
          <w:sz w:val="28"/>
          <w:lang w:val="en-US"/>
        </w:rPr>
        <w:t>Paragraph (b) of s 3 states:</w:t>
      </w:r>
    </w:p>
    <w:p w14:paraId="474C1CD6" w14:textId="77777777" w:rsidR="00C164B2" w:rsidRDefault="00C164B2" w:rsidP="00795BFB">
      <w:pPr>
        <w:spacing w:line="360" w:lineRule="auto"/>
        <w:jc w:val="both"/>
        <w:rPr>
          <w:rFonts w:ascii="Bookman Old Style" w:hAnsi="Bookman Old Style"/>
          <w:sz w:val="28"/>
          <w:lang w:val="en-US"/>
        </w:rPr>
      </w:pPr>
    </w:p>
    <w:p w14:paraId="23D122A4" w14:textId="292AB61C" w:rsidR="009A1CBD" w:rsidRPr="009A1CBD" w:rsidRDefault="009A1CBD" w:rsidP="009A1CBD">
      <w:pPr>
        <w:spacing w:line="360" w:lineRule="auto"/>
        <w:ind w:left="720"/>
        <w:jc w:val="both"/>
        <w:rPr>
          <w:rFonts w:ascii="Bookman Old Style" w:hAnsi="Bookman Old Style"/>
          <w:i/>
          <w:szCs w:val="28"/>
          <w:lang w:val="en-US"/>
        </w:rPr>
      </w:pPr>
      <w:r w:rsidRPr="009A1CBD">
        <w:rPr>
          <w:rFonts w:ascii="Bookman Old Style" w:hAnsi="Bookman Old Style"/>
          <w:i/>
          <w:szCs w:val="28"/>
          <w:lang w:val="en-US"/>
        </w:rPr>
        <w:t xml:space="preserve">“(b) to the estates of </w:t>
      </w:r>
      <w:r w:rsidRPr="008D7B7B">
        <w:rPr>
          <w:rFonts w:ascii="Bookman Old Style" w:hAnsi="Bookman Old Style"/>
          <w:i/>
          <w:szCs w:val="28"/>
          <w:u w:val="single"/>
          <w:lang w:val="en-US"/>
        </w:rPr>
        <w:t>Africans</w:t>
      </w:r>
      <w:r w:rsidRPr="009A1CBD">
        <w:rPr>
          <w:rFonts w:ascii="Bookman Old Style" w:hAnsi="Bookman Old Style"/>
          <w:i/>
          <w:szCs w:val="28"/>
          <w:lang w:val="en-US"/>
        </w:rPr>
        <w:t xml:space="preserve"> which shall continue to be administered in accordance with the prevailing African law and custom of the Territory: </w:t>
      </w:r>
      <w:r w:rsidRPr="009A1CBD">
        <w:rPr>
          <w:rFonts w:ascii="Bookman Old Style" w:hAnsi="Bookman Old Style"/>
          <w:i/>
          <w:szCs w:val="28"/>
          <w:u w:val="single"/>
          <w:lang w:val="en-US"/>
        </w:rPr>
        <w:lastRenderedPageBreak/>
        <w:t xml:space="preserve">Provided </w:t>
      </w:r>
      <w:r w:rsidRPr="009A1CBD">
        <w:rPr>
          <w:rFonts w:ascii="Bookman Old Style" w:hAnsi="Bookman Old Style"/>
          <w:i/>
          <w:szCs w:val="28"/>
          <w:lang w:val="en-US"/>
        </w:rPr>
        <w:t xml:space="preserve">that such law and custom </w:t>
      </w:r>
      <w:r w:rsidRPr="008D7B7B">
        <w:rPr>
          <w:rFonts w:ascii="Bookman Old Style" w:hAnsi="Bookman Old Style"/>
          <w:i/>
          <w:szCs w:val="28"/>
          <w:u w:val="single"/>
          <w:lang w:val="en-US"/>
        </w:rPr>
        <w:t xml:space="preserve">shall not apply </w:t>
      </w:r>
      <w:r w:rsidRPr="009A1CBD">
        <w:rPr>
          <w:rFonts w:ascii="Bookman Old Style" w:hAnsi="Bookman Old Style"/>
          <w:i/>
          <w:szCs w:val="28"/>
          <w:lang w:val="en-US"/>
        </w:rPr>
        <w:t xml:space="preserve">to the estates of Africans who have been </w:t>
      </w:r>
      <w:r w:rsidRPr="009A1CBD">
        <w:rPr>
          <w:rFonts w:ascii="Bookman Old Style" w:hAnsi="Bookman Old Style"/>
          <w:i/>
          <w:szCs w:val="28"/>
          <w:u w:val="single"/>
          <w:lang w:val="en-US"/>
        </w:rPr>
        <w:t>shown to the satisfaction of the Master</w:t>
      </w:r>
      <w:r w:rsidRPr="009A1CBD">
        <w:rPr>
          <w:rFonts w:ascii="Bookman Old Style" w:hAnsi="Bookman Old Style"/>
          <w:i/>
          <w:szCs w:val="28"/>
          <w:lang w:val="en-US"/>
        </w:rPr>
        <w:t xml:space="preserve"> to have abandoned tribal custom and adopted a European mode of life, and who, if married, have married under European law.”</w:t>
      </w:r>
    </w:p>
    <w:p w14:paraId="0ACD7A8B" w14:textId="07E2D34F" w:rsidR="009A1CBD" w:rsidRDefault="009A1CBD" w:rsidP="00795BFB">
      <w:pPr>
        <w:spacing w:line="360" w:lineRule="auto"/>
        <w:jc w:val="both"/>
        <w:rPr>
          <w:rFonts w:ascii="Bookman Old Style" w:hAnsi="Bookman Old Style"/>
          <w:sz w:val="28"/>
          <w:lang w:val="en-US"/>
        </w:rPr>
      </w:pPr>
    </w:p>
    <w:p w14:paraId="364E4F16" w14:textId="2F0EA2D0" w:rsidR="00C164B2" w:rsidRDefault="008D7B7B" w:rsidP="0042294E">
      <w:pPr>
        <w:spacing w:after="240" w:line="360" w:lineRule="auto"/>
        <w:jc w:val="both"/>
        <w:rPr>
          <w:rFonts w:ascii="Bookman Old Style" w:hAnsi="Bookman Old Style"/>
          <w:sz w:val="28"/>
          <w:lang w:val="en-US"/>
        </w:rPr>
      </w:pPr>
      <w:r>
        <w:rPr>
          <w:rFonts w:ascii="Bookman Old Style" w:hAnsi="Bookman Old Style"/>
          <w:sz w:val="28"/>
          <w:lang w:val="en-US"/>
        </w:rPr>
        <w:t>[28</w:t>
      </w:r>
      <w:r w:rsidR="00FE2F32">
        <w:rPr>
          <w:rFonts w:ascii="Bookman Old Style" w:hAnsi="Bookman Old Style"/>
          <w:sz w:val="28"/>
          <w:lang w:val="en-US"/>
        </w:rPr>
        <w:t>]</w:t>
      </w:r>
      <w:r w:rsidR="00FE2F32">
        <w:rPr>
          <w:rFonts w:ascii="Bookman Old Style" w:hAnsi="Bookman Old Style"/>
          <w:sz w:val="28"/>
          <w:lang w:val="en-US"/>
        </w:rPr>
        <w:tab/>
      </w:r>
      <w:r w:rsidR="00C164B2">
        <w:rPr>
          <w:rFonts w:ascii="Bookman Old Style" w:hAnsi="Bookman Old Style"/>
          <w:sz w:val="28"/>
          <w:lang w:val="en-US"/>
        </w:rPr>
        <w:t xml:space="preserve">The effect of the </w:t>
      </w:r>
      <w:r w:rsidR="00C164B2" w:rsidRPr="009A1CBD">
        <w:rPr>
          <w:rFonts w:ascii="Bookman Old Style" w:hAnsi="Bookman Old Style"/>
          <w:i/>
          <w:sz w:val="28"/>
          <w:lang w:val="en-US"/>
        </w:rPr>
        <w:t>proviso</w:t>
      </w:r>
      <w:r w:rsidR="00C164B2">
        <w:rPr>
          <w:rFonts w:ascii="Bookman Old Style" w:hAnsi="Bookman Old Style"/>
          <w:sz w:val="28"/>
          <w:lang w:val="en-US"/>
        </w:rPr>
        <w:t xml:space="preserve"> can be summed as follows:</w:t>
      </w:r>
    </w:p>
    <w:p w14:paraId="43CA5D2D" w14:textId="73BCBC13" w:rsidR="004D52B5" w:rsidRDefault="00326FDF" w:rsidP="0042294E">
      <w:pPr>
        <w:spacing w:after="240" w:line="360" w:lineRule="auto"/>
        <w:ind w:left="1440" w:hanging="720"/>
        <w:jc w:val="both"/>
        <w:rPr>
          <w:rFonts w:ascii="Bookman Old Style" w:hAnsi="Bookman Old Style"/>
          <w:sz w:val="28"/>
          <w:lang w:val="en-US"/>
        </w:rPr>
      </w:pPr>
      <w:r>
        <w:rPr>
          <w:rFonts w:ascii="Bookman Old Style" w:hAnsi="Bookman Old Style"/>
          <w:sz w:val="28"/>
          <w:lang w:val="en-US"/>
        </w:rPr>
        <w:t>(a)</w:t>
      </w:r>
      <w:r>
        <w:rPr>
          <w:rFonts w:ascii="Bookman Old Style" w:hAnsi="Bookman Old Style"/>
          <w:sz w:val="28"/>
          <w:lang w:val="en-US"/>
        </w:rPr>
        <w:tab/>
        <w:t>c</w:t>
      </w:r>
      <w:r w:rsidR="004D52B5">
        <w:rPr>
          <w:rFonts w:ascii="Bookman Old Style" w:hAnsi="Bookman Old Style"/>
          <w:sz w:val="28"/>
          <w:lang w:val="en-US"/>
        </w:rPr>
        <w:t xml:space="preserve">ustomary law does not apply to the estate of </w:t>
      </w:r>
      <w:r w:rsidR="00F5230D">
        <w:rPr>
          <w:rFonts w:ascii="Bookman Old Style" w:hAnsi="Bookman Old Style"/>
          <w:sz w:val="28"/>
          <w:lang w:val="en-US"/>
        </w:rPr>
        <w:t xml:space="preserve">a </w:t>
      </w:r>
      <w:r w:rsidR="00667BB6">
        <w:rPr>
          <w:rFonts w:ascii="Bookman Old Style" w:hAnsi="Bookman Old Style"/>
          <w:sz w:val="28"/>
          <w:lang w:val="en-US"/>
        </w:rPr>
        <w:t>Mosotho</w:t>
      </w:r>
      <w:r w:rsidR="00F5230D">
        <w:rPr>
          <w:rFonts w:ascii="Bookman Old Style" w:hAnsi="Bookman Old Style"/>
          <w:sz w:val="28"/>
          <w:lang w:val="en-US"/>
        </w:rPr>
        <w:t xml:space="preserve"> </w:t>
      </w:r>
      <w:r w:rsidR="004D52B5">
        <w:rPr>
          <w:rFonts w:ascii="Bookman Old Style" w:hAnsi="Bookman Old Style"/>
          <w:sz w:val="28"/>
          <w:lang w:val="en-US"/>
        </w:rPr>
        <w:t>who has abandoned tribal customs and adopted a European lifestyle;</w:t>
      </w:r>
    </w:p>
    <w:p w14:paraId="45654EFB" w14:textId="5F88DC7A" w:rsidR="004D52B5" w:rsidRDefault="004D52B5" w:rsidP="0042294E">
      <w:pPr>
        <w:spacing w:after="240" w:line="360" w:lineRule="auto"/>
        <w:ind w:left="1440" w:hanging="720"/>
        <w:jc w:val="both"/>
        <w:rPr>
          <w:rFonts w:ascii="Bookman Old Style" w:hAnsi="Bookman Old Style"/>
          <w:sz w:val="28"/>
          <w:lang w:val="en-US"/>
        </w:rPr>
      </w:pPr>
      <w:r>
        <w:rPr>
          <w:rFonts w:ascii="Bookman Old Style" w:hAnsi="Bookman Old Style"/>
          <w:sz w:val="28"/>
          <w:lang w:val="en-US"/>
        </w:rPr>
        <w:t>(b)</w:t>
      </w:r>
      <w:r>
        <w:rPr>
          <w:rFonts w:ascii="Bookman Old Style" w:hAnsi="Bookman Old Style"/>
          <w:sz w:val="28"/>
          <w:lang w:val="en-US"/>
        </w:rPr>
        <w:tab/>
      </w:r>
      <w:r w:rsidR="00326FDF">
        <w:rPr>
          <w:rFonts w:ascii="Bookman Old Style" w:hAnsi="Bookman Old Style"/>
          <w:sz w:val="28"/>
          <w:lang w:val="en-US"/>
        </w:rPr>
        <w:t>c</w:t>
      </w:r>
      <w:r>
        <w:rPr>
          <w:rFonts w:ascii="Bookman Old Style" w:hAnsi="Bookman Old Style"/>
          <w:sz w:val="28"/>
          <w:lang w:val="en-US"/>
        </w:rPr>
        <w:t xml:space="preserve">ustomary law does not apply to the estate of </w:t>
      </w:r>
      <w:r w:rsidR="00F5230D">
        <w:rPr>
          <w:rFonts w:ascii="Bookman Old Style" w:hAnsi="Bookman Old Style"/>
          <w:sz w:val="28"/>
          <w:lang w:val="en-US"/>
        </w:rPr>
        <w:t xml:space="preserve">a </w:t>
      </w:r>
      <w:r w:rsidR="00667BB6">
        <w:rPr>
          <w:rFonts w:ascii="Bookman Old Style" w:hAnsi="Bookman Old Style"/>
          <w:sz w:val="28"/>
          <w:lang w:val="en-US"/>
        </w:rPr>
        <w:t>Mosotho</w:t>
      </w:r>
      <w:r>
        <w:rPr>
          <w:rFonts w:ascii="Bookman Old Style" w:hAnsi="Bookman Old Style"/>
          <w:sz w:val="28"/>
          <w:lang w:val="en-US"/>
        </w:rPr>
        <w:t xml:space="preserve"> married under European law;</w:t>
      </w:r>
    </w:p>
    <w:p w14:paraId="2F9F3D2F" w14:textId="034F6004" w:rsidR="004D52B5" w:rsidRDefault="004D52B5" w:rsidP="0042294E">
      <w:pPr>
        <w:spacing w:after="240" w:line="360" w:lineRule="auto"/>
        <w:ind w:left="1440" w:hanging="720"/>
        <w:jc w:val="both"/>
        <w:rPr>
          <w:rFonts w:ascii="Bookman Old Style" w:hAnsi="Bookman Old Style"/>
          <w:sz w:val="28"/>
          <w:lang w:val="en-US"/>
        </w:rPr>
      </w:pPr>
      <w:r>
        <w:rPr>
          <w:rFonts w:ascii="Bookman Old Style" w:hAnsi="Bookman Old Style"/>
          <w:sz w:val="28"/>
          <w:lang w:val="en-US"/>
        </w:rPr>
        <w:t>(c)</w:t>
      </w:r>
      <w:r>
        <w:rPr>
          <w:rFonts w:ascii="Bookman Old Style" w:hAnsi="Bookman Old Style"/>
          <w:sz w:val="28"/>
          <w:lang w:val="en-US"/>
        </w:rPr>
        <w:tab/>
      </w:r>
      <w:r w:rsidR="00326FDF">
        <w:rPr>
          <w:rFonts w:ascii="Bookman Old Style" w:hAnsi="Bookman Old Style"/>
          <w:sz w:val="28"/>
          <w:lang w:val="en-US"/>
        </w:rPr>
        <w:t>o</w:t>
      </w:r>
      <w:r>
        <w:rPr>
          <w:rFonts w:ascii="Bookman Old Style" w:hAnsi="Bookman Old Style"/>
          <w:sz w:val="28"/>
          <w:lang w:val="en-US"/>
        </w:rPr>
        <w:t xml:space="preserve">nce it is established that a deceased is </w:t>
      </w:r>
      <w:r w:rsidR="00667BB6">
        <w:rPr>
          <w:rFonts w:ascii="Bookman Old Style" w:hAnsi="Bookman Old Style"/>
          <w:sz w:val="28"/>
          <w:lang w:val="en-US"/>
        </w:rPr>
        <w:t>Mosotho</w:t>
      </w:r>
      <w:r>
        <w:rPr>
          <w:rFonts w:ascii="Bookman Old Style" w:hAnsi="Bookman Old Style"/>
          <w:sz w:val="28"/>
          <w:lang w:val="en-US"/>
        </w:rPr>
        <w:t xml:space="preserve">, the </w:t>
      </w:r>
      <w:r w:rsidR="00F5230D">
        <w:rPr>
          <w:rFonts w:ascii="Bookman Old Style" w:hAnsi="Bookman Old Style"/>
          <w:sz w:val="28"/>
          <w:lang w:val="en-US"/>
        </w:rPr>
        <w:t>1935 P</w:t>
      </w:r>
      <w:r>
        <w:rPr>
          <w:rFonts w:ascii="Bookman Old Style" w:hAnsi="Bookman Old Style"/>
          <w:sz w:val="28"/>
          <w:lang w:val="en-US"/>
        </w:rPr>
        <w:t xml:space="preserve">roclamation does not apply unless it is shown </w:t>
      </w:r>
      <w:r w:rsidR="00F5230D">
        <w:rPr>
          <w:rFonts w:ascii="Bookman Old Style" w:hAnsi="Bookman Old Style"/>
          <w:sz w:val="28"/>
          <w:lang w:val="en-US"/>
        </w:rPr>
        <w:t>‘</w:t>
      </w:r>
      <w:r>
        <w:rPr>
          <w:rFonts w:ascii="Bookman Old Style" w:hAnsi="Bookman Old Style"/>
          <w:sz w:val="28"/>
          <w:lang w:val="en-US"/>
        </w:rPr>
        <w:t>to the satisfaction of the Master</w:t>
      </w:r>
      <w:r w:rsidR="00F5230D">
        <w:rPr>
          <w:rFonts w:ascii="Bookman Old Style" w:hAnsi="Bookman Old Style"/>
          <w:sz w:val="28"/>
          <w:lang w:val="en-US"/>
        </w:rPr>
        <w:t>’</w:t>
      </w:r>
      <w:r>
        <w:rPr>
          <w:rFonts w:ascii="Bookman Old Style" w:hAnsi="Bookman Old Style"/>
          <w:sz w:val="28"/>
          <w:lang w:val="en-US"/>
        </w:rPr>
        <w:t xml:space="preserve"> that either of (a) or (b) apply. In other words, the </w:t>
      </w:r>
      <w:r w:rsidRPr="00F5230D">
        <w:rPr>
          <w:rFonts w:ascii="Bookman Old Style" w:hAnsi="Bookman Old Style"/>
          <w:i/>
          <w:sz w:val="28"/>
          <w:lang w:val="en-US"/>
        </w:rPr>
        <w:t>onus</w:t>
      </w:r>
      <w:r>
        <w:rPr>
          <w:rFonts w:ascii="Bookman Old Style" w:hAnsi="Bookman Old Style"/>
          <w:sz w:val="28"/>
          <w:lang w:val="en-US"/>
        </w:rPr>
        <w:t xml:space="preserve"> rests on the person who seeks to exclude the estate of a </w:t>
      </w:r>
      <w:r w:rsidR="00667BB6">
        <w:rPr>
          <w:rFonts w:ascii="Bookman Old Style" w:hAnsi="Bookman Old Style"/>
          <w:sz w:val="28"/>
          <w:lang w:val="en-US"/>
        </w:rPr>
        <w:t>Mosotho</w:t>
      </w:r>
      <w:r>
        <w:rPr>
          <w:rFonts w:ascii="Bookman Old Style" w:hAnsi="Bookman Old Style"/>
          <w:sz w:val="28"/>
          <w:lang w:val="en-US"/>
        </w:rPr>
        <w:t xml:space="preserve"> from customary law to satisfy the Master that the estate should be administered under the </w:t>
      </w:r>
      <w:r w:rsidR="00F5230D">
        <w:rPr>
          <w:rFonts w:ascii="Bookman Old Style" w:hAnsi="Bookman Old Style"/>
          <w:sz w:val="28"/>
          <w:lang w:val="en-US"/>
        </w:rPr>
        <w:t>1935 P</w:t>
      </w:r>
      <w:r>
        <w:rPr>
          <w:rFonts w:ascii="Bookman Old Style" w:hAnsi="Bookman Old Style"/>
          <w:sz w:val="28"/>
          <w:lang w:val="en-US"/>
        </w:rPr>
        <w:t xml:space="preserve">roclamation. </w:t>
      </w:r>
    </w:p>
    <w:p w14:paraId="5081AEB9" w14:textId="3BECB339" w:rsidR="004D52B5" w:rsidRDefault="004D52B5" w:rsidP="0042294E">
      <w:pPr>
        <w:spacing w:after="240" w:line="360" w:lineRule="auto"/>
        <w:ind w:left="1440" w:hanging="720"/>
        <w:jc w:val="both"/>
        <w:rPr>
          <w:rFonts w:ascii="Bookman Old Style" w:hAnsi="Bookman Old Style"/>
          <w:sz w:val="28"/>
          <w:lang w:val="en-US"/>
        </w:rPr>
      </w:pPr>
      <w:r>
        <w:rPr>
          <w:rFonts w:ascii="Bookman Old Style" w:hAnsi="Bookman Old Style"/>
          <w:sz w:val="28"/>
          <w:lang w:val="en-US"/>
        </w:rPr>
        <w:t>(d)</w:t>
      </w:r>
      <w:r>
        <w:rPr>
          <w:rFonts w:ascii="Bookman Old Style" w:hAnsi="Bookman Old Style"/>
          <w:sz w:val="28"/>
          <w:lang w:val="en-US"/>
        </w:rPr>
        <w:tab/>
        <w:t xml:space="preserve">the question whether a </w:t>
      </w:r>
      <w:r w:rsidR="00667BB6">
        <w:rPr>
          <w:rFonts w:ascii="Bookman Old Style" w:hAnsi="Bookman Old Style"/>
          <w:sz w:val="28"/>
          <w:lang w:val="en-US"/>
        </w:rPr>
        <w:t>Mosotho</w:t>
      </w:r>
      <w:r>
        <w:rPr>
          <w:rFonts w:ascii="Bookman Old Style" w:hAnsi="Bookman Old Style"/>
          <w:sz w:val="28"/>
          <w:lang w:val="en-US"/>
        </w:rPr>
        <w:t xml:space="preserve"> aband</w:t>
      </w:r>
      <w:r w:rsidR="00001C3D">
        <w:rPr>
          <w:rFonts w:ascii="Bookman Old Style" w:hAnsi="Bookman Old Style"/>
          <w:sz w:val="28"/>
          <w:lang w:val="en-US"/>
        </w:rPr>
        <w:t>one</w:t>
      </w:r>
      <w:r>
        <w:rPr>
          <w:rFonts w:ascii="Bookman Old Style" w:hAnsi="Bookman Old Style"/>
          <w:sz w:val="28"/>
          <w:lang w:val="en-US"/>
        </w:rPr>
        <w:t>d tribal custom or married under European law is one to be decided by the Master;</w:t>
      </w:r>
    </w:p>
    <w:p w14:paraId="3F60759A" w14:textId="2037BE6F" w:rsidR="00001C3D" w:rsidRDefault="00001C3D" w:rsidP="0042294E">
      <w:pPr>
        <w:spacing w:after="240" w:line="360" w:lineRule="auto"/>
        <w:ind w:left="1440" w:hanging="720"/>
        <w:jc w:val="both"/>
        <w:rPr>
          <w:rFonts w:ascii="Bookman Old Style" w:hAnsi="Bookman Old Style"/>
          <w:sz w:val="28"/>
          <w:lang w:val="en-US"/>
        </w:rPr>
      </w:pPr>
      <w:r>
        <w:rPr>
          <w:rFonts w:ascii="Bookman Old Style" w:hAnsi="Bookman Old Style"/>
          <w:sz w:val="28"/>
          <w:lang w:val="en-US"/>
        </w:rPr>
        <w:t>(e)</w:t>
      </w:r>
      <w:r>
        <w:rPr>
          <w:rFonts w:ascii="Bookman Old Style" w:hAnsi="Bookman Old Style"/>
          <w:sz w:val="28"/>
          <w:lang w:val="en-US"/>
        </w:rPr>
        <w:tab/>
        <w:t>once the Master</w:t>
      </w:r>
      <w:r w:rsidR="0078206A">
        <w:rPr>
          <w:rFonts w:ascii="Bookman Old Style" w:hAnsi="Bookman Old Style"/>
          <w:sz w:val="28"/>
          <w:lang w:val="en-US"/>
        </w:rPr>
        <w:t xml:space="preserve"> decides that a deceased </w:t>
      </w:r>
      <w:r w:rsidR="00667BB6">
        <w:rPr>
          <w:rFonts w:ascii="Bookman Old Style" w:hAnsi="Bookman Old Style"/>
          <w:sz w:val="28"/>
          <w:lang w:val="en-US"/>
        </w:rPr>
        <w:t>Mosotho</w:t>
      </w:r>
      <w:r w:rsidR="00F5230D">
        <w:rPr>
          <w:rFonts w:ascii="Bookman Old Style" w:hAnsi="Bookman Old Style"/>
          <w:sz w:val="28"/>
          <w:lang w:val="en-US"/>
        </w:rPr>
        <w:t xml:space="preserve"> </w:t>
      </w:r>
      <w:r w:rsidR="00F343AB">
        <w:rPr>
          <w:rFonts w:ascii="Bookman Old Style" w:hAnsi="Bookman Old Style"/>
          <w:sz w:val="28"/>
          <w:lang w:val="en-US"/>
        </w:rPr>
        <w:t>abandoned tribal custom</w:t>
      </w:r>
      <w:r w:rsidR="00326FDF">
        <w:rPr>
          <w:rFonts w:ascii="Bookman Old Style" w:hAnsi="Bookman Old Style"/>
          <w:sz w:val="28"/>
          <w:lang w:val="en-US"/>
        </w:rPr>
        <w:t>s</w:t>
      </w:r>
      <w:r w:rsidR="00F343AB">
        <w:rPr>
          <w:rFonts w:ascii="Bookman Old Style" w:hAnsi="Bookman Old Style"/>
          <w:sz w:val="28"/>
          <w:lang w:val="en-US"/>
        </w:rPr>
        <w:t xml:space="preserve"> or married under European law, the estate is to be administered in terms of the </w:t>
      </w:r>
      <w:r w:rsidR="00865EAF">
        <w:rPr>
          <w:rFonts w:ascii="Bookman Old Style" w:hAnsi="Bookman Old Style"/>
          <w:sz w:val="28"/>
          <w:lang w:val="en-US"/>
        </w:rPr>
        <w:t>1935 Proclamation</w:t>
      </w:r>
      <w:r w:rsidR="00F343AB">
        <w:rPr>
          <w:rFonts w:ascii="Bookman Old Style" w:hAnsi="Bookman Old Style"/>
          <w:sz w:val="28"/>
          <w:lang w:val="en-US"/>
        </w:rPr>
        <w:t>.</w:t>
      </w:r>
    </w:p>
    <w:p w14:paraId="50A8C19C" w14:textId="4959DE02" w:rsidR="00F343AB" w:rsidRDefault="00F343AB" w:rsidP="0042294E">
      <w:pPr>
        <w:spacing w:after="240" w:line="360" w:lineRule="auto"/>
        <w:ind w:left="1440" w:hanging="720"/>
        <w:jc w:val="both"/>
        <w:rPr>
          <w:rFonts w:ascii="Bookman Old Style" w:hAnsi="Bookman Old Style"/>
          <w:sz w:val="28"/>
          <w:lang w:val="en-US"/>
        </w:rPr>
      </w:pPr>
      <w:r>
        <w:rPr>
          <w:rFonts w:ascii="Bookman Old Style" w:hAnsi="Bookman Old Style"/>
          <w:sz w:val="28"/>
          <w:lang w:val="en-US"/>
        </w:rPr>
        <w:lastRenderedPageBreak/>
        <w:t>(f</w:t>
      </w:r>
      <w:r w:rsidR="008D7B7B">
        <w:rPr>
          <w:rFonts w:ascii="Bookman Old Style" w:hAnsi="Bookman Old Style"/>
          <w:sz w:val="28"/>
          <w:lang w:val="en-US"/>
        </w:rPr>
        <w:t>)</w:t>
      </w:r>
      <w:r w:rsidR="008D7B7B">
        <w:rPr>
          <w:rFonts w:ascii="Bookman Old Style" w:hAnsi="Bookman Old Style"/>
          <w:sz w:val="28"/>
          <w:lang w:val="en-US"/>
        </w:rPr>
        <w:tab/>
        <w:t xml:space="preserve">if the Master decides that a </w:t>
      </w:r>
      <w:proofErr w:type="spellStart"/>
      <w:r w:rsidR="008D7B7B">
        <w:rPr>
          <w:rFonts w:ascii="Bookman Old Style" w:hAnsi="Bookman Old Style"/>
          <w:sz w:val="28"/>
          <w:lang w:val="en-US"/>
        </w:rPr>
        <w:t>M</w:t>
      </w:r>
      <w:r>
        <w:rPr>
          <w:rFonts w:ascii="Bookman Old Style" w:hAnsi="Bookman Old Style"/>
          <w:sz w:val="28"/>
          <w:lang w:val="en-US"/>
        </w:rPr>
        <w:t>asotho</w:t>
      </w:r>
      <w:proofErr w:type="spellEnd"/>
      <w:r>
        <w:rPr>
          <w:rFonts w:ascii="Bookman Old Style" w:hAnsi="Bookman Old Style"/>
          <w:sz w:val="28"/>
          <w:lang w:val="en-US"/>
        </w:rPr>
        <w:t xml:space="preserve"> had not abandoned tribal custom</w:t>
      </w:r>
      <w:r w:rsidR="00326FDF">
        <w:rPr>
          <w:rFonts w:ascii="Bookman Old Style" w:hAnsi="Bookman Old Style"/>
          <w:sz w:val="28"/>
          <w:lang w:val="en-US"/>
        </w:rPr>
        <w:t>s</w:t>
      </w:r>
      <w:r>
        <w:rPr>
          <w:rFonts w:ascii="Bookman Old Style" w:hAnsi="Bookman Old Style"/>
          <w:sz w:val="28"/>
          <w:lang w:val="en-US"/>
        </w:rPr>
        <w:t xml:space="preserve"> or did not marry under European law, the estate is to be administered under </w:t>
      </w:r>
      <w:r w:rsidR="00F41D84" w:rsidRPr="00326FDF">
        <w:rPr>
          <w:rFonts w:ascii="Bookman Old Style" w:hAnsi="Bookman Old Style"/>
          <w:sz w:val="28"/>
          <w:lang w:val="en-US"/>
        </w:rPr>
        <w:t xml:space="preserve">customary </w:t>
      </w:r>
      <w:r w:rsidRPr="00326FDF">
        <w:rPr>
          <w:rFonts w:ascii="Bookman Old Style" w:hAnsi="Bookman Old Style"/>
          <w:sz w:val="28"/>
          <w:lang w:val="en-US"/>
        </w:rPr>
        <w:t>law</w:t>
      </w:r>
      <w:r w:rsidR="00F41D84">
        <w:rPr>
          <w:rFonts w:ascii="Bookman Old Style" w:hAnsi="Bookman Old Style"/>
          <w:sz w:val="28"/>
          <w:lang w:val="en-US"/>
        </w:rPr>
        <w:t>.</w:t>
      </w:r>
    </w:p>
    <w:p w14:paraId="25597ED1" w14:textId="51E3347E" w:rsidR="00F41D84" w:rsidRDefault="00F41D84" w:rsidP="0042294E">
      <w:pPr>
        <w:spacing w:after="240" w:line="360" w:lineRule="auto"/>
        <w:ind w:left="1440" w:hanging="720"/>
        <w:jc w:val="both"/>
        <w:rPr>
          <w:rFonts w:ascii="Bookman Old Style" w:hAnsi="Bookman Old Style"/>
          <w:sz w:val="28"/>
          <w:lang w:val="en-US"/>
        </w:rPr>
      </w:pPr>
      <w:r>
        <w:rPr>
          <w:rFonts w:ascii="Bookman Old Style" w:hAnsi="Bookman Old Style"/>
          <w:sz w:val="28"/>
          <w:lang w:val="en-US"/>
        </w:rPr>
        <w:t>(g)</w:t>
      </w:r>
      <w:r>
        <w:rPr>
          <w:rFonts w:ascii="Bookman Old Style" w:hAnsi="Bookman Old Style"/>
          <w:sz w:val="28"/>
          <w:lang w:val="en-US"/>
        </w:rPr>
        <w:tab/>
        <w:t xml:space="preserve">either decision under (d) and (f) can be </w:t>
      </w:r>
      <w:r w:rsidR="00F928B7">
        <w:rPr>
          <w:rFonts w:ascii="Bookman Old Style" w:hAnsi="Bookman Old Style"/>
          <w:sz w:val="28"/>
          <w:lang w:val="en-US"/>
        </w:rPr>
        <w:t>challenged</w:t>
      </w:r>
      <w:r>
        <w:rPr>
          <w:rFonts w:ascii="Bookman Old Style" w:hAnsi="Bookman Old Style"/>
          <w:sz w:val="28"/>
          <w:lang w:val="en-US"/>
        </w:rPr>
        <w:t xml:space="preserve"> in the High Court. </w:t>
      </w:r>
    </w:p>
    <w:p w14:paraId="1461993F" w14:textId="303AD1BA" w:rsidR="00F928B7" w:rsidRDefault="008D7B7B" w:rsidP="00113501">
      <w:pPr>
        <w:spacing w:after="240" w:line="360" w:lineRule="auto"/>
        <w:jc w:val="both"/>
        <w:rPr>
          <w:rFonts w:ascii="Bookman Old Style" w:hAnsi="Bookman Old Style"/>
          <w:sz w:val="28"/>
          <w:lang w:val="en-US"/>
        </w:rPr>
      </w:pPr>
      <w:r>
        <w:rPr>
          <w:rFonts w:ascii="Bookman Old Style" w:hAnsi="Bookman Old Style"/>
          <w:sz w:val="28"/>
          <w:lang w:val="en-US"/>
        </w:rPr>
        <w:t>[29</w:t>
      </w:r>
      <w:r w:rsidR="00113501">
        <w:rPr>
          <w:rFonts w:ascii="Bookman Old Style" w:hAnsi="Bookman Old Style"/>
          <w:sz w:val="28"/>
          <w:lang w:val="en-US"/>
        </w:rPr>
        <w:t>]</w:t>
      </w:r>
      <w:r w:rsidR="00113501">
        <w:rPr>
          <w:rFonts w:ascii="Bookman Old Style" w:hAnsi="Bookman Old Style"/>
          <w:sz w:val="28"/>
          <w:lang w:val="en-US"/>
        </w:rPr>
        <w:tab/>
        <w:t>I</w:t>
      </w:r>
      <w:r w:rsidR="00F5230D">
        <w:rPr>
          <w:rFonts w:ascii="Bookman Old Style" w:hAnsi="Bookman Old Style"/>
          <w:sz w:val="28"/>
          <w:lang w:val="en-US"/>
        </w:rPr>
        <w:t>t follows that i</w:t>
      </w:r>
      <w:r w:rsidR="00F928B7">
        <w:rPr>
          <w:rFonts w:ascii="Bookman Old Style" w:hAnsi="Bookman Old Style"/>
          <w:sz w:val="28"/>
          <w:lang w:val="en-US"/>
        </w:rPr>
        <w:t xml:space="preserve">f the Master decides that a </w:t>
      </w:r>
      <w:r w:rsidR="00865EAF">
        <w:rPr>
          <w:rFonts w:ascii="Bookman Old Style" w:hAnsi="Bookman Old Style"/>
          <w:sz w:val="28"/>
          <w:lang w:val="en-US"/>
        </w:rPr>
        <w:t>Mosotho’s estate</w:t>
      </w:r>
      <w:r>
        <w:rPr>
          <w:rFonts w:ascii="Bookman Old Style" w:hAnsi="Bookman Old Style"/>
          <w:sz w:val="28"/>
          <w:lang w:val="en-US"/>
        </w:rPr>
        <w:t xml:space="preserve"> fal</w:t>
      </w:r>
      <w:r w:rsidR="00131A93">
        <w:rPr>
          <w:rFonts w:ascii="Bookman Old Style" w:hAnsi="Bookman Old Style"/>
          <w:sz w:val="28"/>
          <w:lang w:val="en-US"/>
        </w:rPr>
        <w:t xml:space="preserve">ls to be administered under the </w:t>
      </w:r>
      <w:r w:rsidR="00F5230D">
        <w:rPr>
          <w:rFonts w:ascii="Bookman Old Style" w:hAnsi="Bookman Old Style"/>
          <w:sz w:val="28"/>
          <w:lang w:val="en-US"/>
        </w:rPr>
        <w:t>1935 P</w:t>
      </w:r>
      <w:r w:rsidR="00131A93">
        <w:rPr>
          <w:rFonts w:ascii="Bookman Old Style" w:hAnsi="Bookman Old Style"/>
          <w:sz w:val="28"/>
          <w:lang w:val="en-US"/>
        </w:rPr>
        <w:t>roclamation</w:t>
      </w:r>
      <w:r>
        <w:rPr>
          <w:rFonts w:ascii="Bookman Old Style" w:hAnsi="Bookman Old Style"/>
          <w:sz w:val="28"/>
          <w:lang w:val="en-US"/>
        </w:rPr>
        <w:t>,</w:t>
      </w:r>
      <w:r w:rsidR="00326FDF">
        <w:rPr>
          <w:rFonts w:ascii="Bookman Old Style" w:hAnsi="Bookman Old Style"/>
          <w:sz w:val="28"/>
          <w:lang w:val="en-US"/>
        </w:rPr>
        <w:t xml:space="preserve"> </w:t>
      </w:r>
      <w:r w:rsidR="00F5230D">
        <w:rPr>
          <w:rFonts w:ascii="Bookman Old Style" w:hAnsi="Bookman Old Style"/>
          <w:sz w:val="28"/>
          <w:lang w:val="en-US"/>
        </w:rPr>
        <w:t xml:space="preserve">its </w:t>
      </w:r>
      <w:r w:rsidR="00865EAF">
        <w:rPr>
          <w:rFonts w:ascii="Bookman Old Style" w:hAnsi="Bookman Old Style"/>
          <w:sz w:val="28"/>
          <w:lang w:val="en-US"/>
        </w:rPr>
        <w:t>provisions</w:t>
      </w:r>
      <w:r w:rsidR="00F5230D">
        <w:rPr>
          <w:rFonts w:ascii="Bookman Old Style" w:hAnsi="Bookman Old Style"/>
          <w:sz w:val="28"/>
          <w:lang w:val="en-US"/>
        </w:rPr>
        <w:t xml:space="preserve"> apply both as to the administration machinery (such as the appointment of an executor) and </w:t>
      </w:r>
      <w:r w:rsidR="00131A93">
        <w:rPr>
          <w:rFonts w:ascii="Bookman Old Style" w:hAnsi="Bookman Old Style"/>
          <w:sz w:val="28"/>
          <w:lang w:val="en-US"/>
        </w:rPr>
        <w:t>the rights to inheritance</w:t>
      </w:r>
      <w:r w:rsidR="00F5230D">
        <w:rPr>
          <w:rFonts w:ascii="Bookman Old Style" w:hAnsi="Bookman Old Style"/>
          <w:sz w:val="28"/>
          <w:lang w:val="en-US"/>
        </w:rPr>
        <w:t>.</w:t>
      </w:r>
      <w:r w:rsidR="00131A93">
        <w:rPr>
          <w:rFonts w:ascii="Bookman Old Style" w:hAnsi="Bookman Old Style"/>
          <w:sz w:val="28"/>
          <w:lang w:val="en-US"/>
        </w:rPr>
        <w:t xml:space="preserve"> </w:t>
      </w:r>
    </w:p>
    <w:p w14:paraId="1F557CAD" w14:textId="77777777" w:rsidR="00131A93" w:rsidRPr="003055E6" w:rsidRDefault="00131A93" w:rsidP="004D52B5">
      <w:pPr>
        <w:spacing w:line="360" w:lineRule="auto"/>
        <w:ind w:left="1440" w:hanging="720"/>
        <w:jc w:val="both"/>
        <w:rPr>
          <w:rFonts w:ascii="Bookman Old Style" w:hAnsi="Bookman Old Style"/>
          <w:sz w:val="28"/>
          <w:lang w:val="en-US"/>
        </w:rPr>
      </w:pPr>
    </w:p>
    <w:p w14:paraId="6E102362" w14:textId="4BCBF936" w:rsidR="00131A93" w:rsidRDefault="008D7B7B"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[30</w:t>
      </w:r>
      <w:r w:rsidR="00FE2F32">
        <w:rPr>
          <w:rFonts w:ascii="Bookman Old Style" w:hAnsi="Bookman Old Style"/>
          <w:sz w:val="28"/>
          <w:lang w:val="en-US"/>
        </w:rPr>
        <w:t>]</w:t>
      </w:r>
      <w:r w:rsidR="00FE2F32">
        <w:rPr>
          <w:rFonts w:ascii="Bookman Old Style" w:hAnsi="Bookman Old Style"/>
          <w:sz w:val="28"/>
          <w:lang w:val="en-US"/>
        </w:rPr>
        <w:tab/>
      </w:r>
      <w:r w:rsidR="00131A93" w:rsidRPr="003055E6">
        <w:rPr>
          <w:rFonts w:ascii="Bookman Old Style" w:hAnsi="Bookman Old Style"/>
          <w:sz w:val="28"/>
          <w:lang w:val="en-US"/>
        </w:rPr>
        <w:t xml:space="preserve">The conclusion above shows that the </w:t>
      </w:r>
      <w:r w:rsidR="00F5230D">
        <w:rPr>
          <w:rFonts w:ascii="Bookman Old Style" w:hAnsi="Bookman Old Style"/>
          <w:sz w:val="28"/>
          <w:lang w:val="en-US"/>
        </w:rPr>
        <w:t xml:space="preserve">appellant’s </w:t>
      </w:r>
      <w:r w:rsidR="00131A93" w:rsidRPr="003055E6">
        <w:rPr>
          <w:rFonts w:ascii="Bookman Old Style" w:hAnsi="Bookman Old Style"/>
          <w:sz w:val="28"/>
          <w:lang w:val="en-US"/>
        </w:rPr>
        <w:t xml:space="preserve">ground of appeal that the High </w:t>
      </w:r>
      <w:r w:rsidR="003055E6" w:rsidRPr="003055E6">
        <w:rPr>
          <w:rFonts w:ascii="Bookman Old Style" w:hAnsi="Bookman Old Style"/>
          <w:sz w:val="28"/>
          <w:lang w:val="en-US"/>
        </w:rPr>
        <w:t>C</w:t>
      </w:r>
      <w:r w:rsidR="00131A93" w:rsidRPr="003055E6">
        <w:rPr>
          <w:rFonts w:ascii="Bookman Old Style" w:hAnsi="Bookman Old Style"/>
          <w:sz w:val="28"/>
          <w:lang w:val="en-US"/>
        </w:rPr>
        <w:t xml:space="preserve">ourt should have assumed jurisdiction and determined which legal regime applied to the deceased </w:t>
      </w:r>
      <w:r w:rsidR="002437F1" w:rsidRPr="003055E6">
        <w:rPr>
          <w:rFonts w:ascii="Bookman Old Style" w:hAnsi="Bookman Old Style"/>
          <w:sz w:val="28"/>
          <w:lang w:val="en-US"/>
        </w:rPr>
        <w:t>parents’</w:t>
      </w:r>
      <w:r w:rsidR="00131A93" w:rsidRPr="003055E6">
        <w:rPr>
          <w:rFonts w:ascii="Bookman Old Style" w:hAnsi="Bookman Old Style"/>
          <w:sz w:val="28"/>
          <w:lang w:val="en-US"/>
        </w:rPr>
        <w:t xml:space="preserve"> estate</w:t>
      </w:r>
      <w:r w:rsidR="00F5230D">
        <w:rPr>
          <w:rFonts w:ascii="Bookman Old Style" w:hAnsi="Bookman Old Style"/>
          <w:sz w:val="28"/>
          <w:lang w:val="en-US"/>
        </w:rPr>
        <w:t>,</w:t>
      </w:r>
      <w:r w:rsidR="00131A93" w:rsidRPr="003055E6">
        <w:rPr>
          <w:rFonts w:ascii="Bookman Old Style" w:hAnsi="Bookman Old Style"/>
          <w:sz w:val="28"/>
          <w:lang w:val="en-US"/>
        </w:rPr>
        <w:t xml:space="preserve"> is bad in law. That is a matter for the Master, in the first instance. </w:t>
      </w:r>
    </w:p>
    <w:p w14:paraId="27DA309A" w14:textId="77777777" w:rsidR="003055E6" w:rsidRDefault="003055E6" w:rsidP="003055E6">
      <w:pPr>
        <w:pStyle w:val="NoSpacing"/>
        <w:spacing w:line="360" w:lineRule="auto"/>
        <w:jc w:val="both"/>
        <w:rPr>
          <w:rFonts w:ascii="Bookman Old Style" w:hAnsi="Bookman Old Style"/>
          <w:sz w:val="28"/>
          <w:lang w:val="en-US"/>
        </w:rPr>
      </w:pPr>
    </w:p>
    <w:p w14:paraId="66A7250A" w14:textId="059C2C65" w:rsidR="009A1CBD" w:rsidRDefault="00F979E9"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[31</w:t>
      </w:r>
      <w:r w:rsidR="00FE2F32">
        <w:rPr>
          <w:rFonts w:ascii="Bookman Old Style" w:hAnsi="Bookman Old Style"/>
          <w:sz w:val="28"/>
          <w:lang w:val="en-US"/>
        </w:rPr>
        <w:t>]</w:t>
      </w:r>
      <w:r w:rsidR="00FE2F32">
        <w:rPr>
          <w:rFonts w:ascii="Bookman Old Style" w:hAnsi="Bookman Old Style"/>
          <w:sz w:val="28"/>
          <w:lang w:val="en-US"/>
        </w:rPr>
        <w:tab/>
      </w:r>
      <w:r>
        <w:rPr>
          <w:rFonts w:ascii="Bookman Old Style" w:hAnsi="Bookman Old Style"/>
          <w:sz w:val="28"/>
          <w:lang w:val="en-US"/>
        </w:rPr>
        <w:t xml:space="preserve">The </w:t>
      </w:r>
      <w:r w:rsidR="003055E6">
        <w:rPr>
          <w:rFonts w:ascii="Bookman Old Style" w:hAnsi="Bookman Old Style"/>
          <w:sz w:val="28"/>
          <w:lang w:val="en-US"/>
        </w:rPr>
        <w:t xml:space="preserve">only issue that remains is whether the High Court erred in granting condonation for the </w:t>
      </w:r>
      <w:proofErr w:type="gramStart"/>
      <w:r w:rsidR="003055E6">
        <w:rPr>
          <w:rFonts w:ascii="Bookman Old Style" w:hAnsi="Bookman Old Style"/>
          <w:sz w:val="28"/>
          <w:lang w:val="en-US"/>
        </w:rPr>
        <w:t>late-reporting</w:t>
      </w:r>
      <w:proofErr w:type="gramEnd"/>
      <w:r w:rsidR="003055E6">
        <w:rPr>
          <w:rFonts w:ascii="Bookman Old Style" w:hAnsi="Bookman Old Style"/>
          <w:sz w:val="28"/>
          <w:lang w:val="en-US"/>
        </w:rPr>
        <w:t xml:space="preserve"> of the deaths. </w:t>
      </w:r>
    </w:p>
    <w:p w14:paraId="7FF7C42E" w14:textId="77777777" w:rsidR="009A1CBD" w:rsidRDefault="009A1CBD" w:rsidP="003055E6">
      <w:pPr>
        <w:pStyle w:val="NoSpacing"/>
        <w:spacing w:line="360" w:lineRule="auto"/>
        <w:jc w:val="both"/>
        <w:rPr>
          <w:rFonts w:ascii="Bookman Old Style" w:hAnsi="Bookman Old Style"/>
          <w:sz w:val="28"/>
          <w:lang w:val="en-US"/>
        </w:rPr>
      </w:pPr>
    </w:p>
    <w:p w14:paraId="089DE23E" w14:textId="535FD29E" w:rsidR="009A1CBD" w:rsidRPr="007850F3" w:rsidRDefault="00F979E9" w:rsidP="009A1CBD">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[32]    </w:t>
      </w:r>
      <w:r w:rsidR="009A1CBD" w:rsidRPr="007850F3">
        <w:rPr>
          <w:rFonts w:ascii="Bookman Old Style" w:hAnsi="Bookman Old Style"/>
          <w:sz w:val="28"/>
          <w:szCs w:val="28"/>
          <w:lang w:val="en-US"/>
        </w:rPr>
        <w:t>Section 13 of the 1935 Proclamation states:</w:t>
      </w:r>
    </w:p>
    <w:p w14:paraId="2BFD0BF0" w14:textId="77777777" w:rsidR="009A1CBD" w:rsidRPr="007850F3" w:rsidRDefault="009A1CBD" w:rsidP="009A1CBD">
      <w:pPr>
        <w:spacing w:line="360" w:lineRule="auto"/>
        <w:jc w:val="both"/>
        <w:rPr>
          <w:rFonts w:ascii="Bookman Old Style" w:hAnsi="Bookman Old Style"/>
          <w:sz w:val="28"/>
          <w:szCs w:val="28"/>
          <w:lang w:val="en-US"/>
        </w:rPr>
      </w:pPr>
    </w:p>
    <w:p w14:paraId="25BFBE7F" w14:textId="77777777" w:rsidR="009A1CBD" w:rsidRDefault="009A1CBD" w:rsidP="009A1CBD">
      <w:pPr>
        <w:spacing w:line="360" w:lineRule="auto"/>
        <w:ind w:left="720"/>
        <w:jc w:val="both"/>
        <w:rPr>
          <w:rFonts w:ascii="Bookman Old Style" w:hAnsi="Bookman Old Style"/>
          <w:i/>
          <w:szCs w:val="28"/>
          <w:lang w:val="en-US"/>
        </w:rPr>
      </w:pPr>
      <w:r w:rsidRPr="007850F3">
        <w:rPr>
          <w:rFonts w:ascii="Bookman Old Style" w:hAnsi="Bookman Old Style"/>
          <w:i/>
          <w:szCs w:val="28"/>
          <w:lang w:val="en-US"/>
        </w:rPr>
        <w:t>“</w:t>
      </w:r>
      <w:r>
        <w:rPr>
          <w:rFonts w:ascii="Bookman Old Style" w:hAnsi="Bookman Old Style"/>
          <w:i/>
          <w:szCs w:val="28"/>
          <w:lang w:val="en-US"/>
        </w:rPr>
        <w:t xml:space="preserve">13. (1) Whenever any person dies within the Territory leaving therein any property or a will, the nearest relative or connection of the deceased at or near the place of death, or in default of any such near relative or connection, the person who at or immediately after the death has the control of the premises at which the death occurs, shall within fourteen days thereafter cause a notice of death to be framed in the form “A” in </w:t>
      </w:r>
      <w:r>
        <w:rPr>
          <w:rFonts w:ascii="Bookman Old Style" w:hAnsi="Bookman Old Style"/>
          <w:i/>
          <w:szCs w:val="28"/>
          <w:lang w:val="en-US"/>
        </w:rPr>
        <w:lastRenderedPageBreak/>
        <w:t>the First Schedule to this Proclamation, and shall cause that notice, signed by himself, to be delivered or transmitted –</w:t>
      </w:r>
    </w:p>
    <w:p w14:paraId="47FBCC7A" w14:textId="77777777" w:rsidR="009A1CBD" w:rsidRDefault="009A1CBD" w:rsidP="009A1CBD">
      <w:pPr>
        <w:pStyle w:val="ListParagraph"/>
        <w:numPr>
          <w:ilvl w:val="0"/>
          <w:numId w:val="2"/>
        </w:numPr>
        <w:spacing w:line="360" w:lineRule="auto"/>
        <w:jc w:val="both"/>
        <w:rPr>
          <w:rFonts w:ascii="Bookman Old Style" w:hAnsi="Bookman Old Style"/>
          <w:i/>
          <w:szCs w:val="28"/>
          <w:lang w:val="en-US"/>
        </w:rPr>
      </w:pPr>
      <w:r>
        <w:rPr>
          <w:rFonts w:ascii="Bookman Old Style" w:hAnsi="Bookman Old Style"/>
          <w:i/>
          <w:szCs w:val="28"/>
          <w:lang w:val="en-US"/>
        </w:rPr>
        <w:t xml:space="preserve">if the death occurs in the district wherein the office of the Master is </w:t>
      </w:r>
      <w:proofErr w:type="gramStart"/>
      <w:r>
        <w:rPr>
          <w:rFonts w:ascii="Bookman Old Style" w:hAnsi="Bookman Old Style"/>
          <w:i/>
          <w:szCs w:val="28"/>
          <w:lang w:val="en-US"/>
        </w:rPr>
        <w:t>situate</w:t>
      </w:r>
      <w:proofErr w:type="gramEnd"/>
      <w:r>
        <w:rPr>
          <w:rFonts w:ascii="Bookman Old Style" w:hAnsi="Bookman Old Style"/>
          <w:i/>
          <w:szCs w:val="28"/>
          <w:lang w:val="en-US"/>
        </w:rPr>
        <w:t>, to the Master; or</w:t>
      </w:r>
    </w:p>
    <w:p w14:paraId="21E042F5" w14:textId="77777777" w:rsidR="009A1CBD" w:rsidRDefault="009A1CBD" w:rsidP="009A1CBD">
      <w:pPr>
        <w:pStyle w:val="ListParagraph"/>
        <w:numPr>
          <w:ilvl w:val="0"/>
          <w:numId w:val="2"/>
        </w:numPr>
        <w:spacing w:line="360" w:lineRule="auto"/>
        <w:jc w:val="both"/>
        <w:rPr>
          <w:rFonts w:ascii="Bookman Old Style" w:hAnsi="Bookman Old Style"/>
          <w:i/>
          <w:szCs w:val="28"/>
          <w:lang w:val="en-US"/>
        </w:rPr>
      </w:pPr>
      <w:r>
        <w:rPr>
          <w:rFonts w:ascii="Bookman Old Style" w:hAnsi="Bookman Old Style"/>
          <w:i/>
          <w:szCs w:val="28"/>
          <w:lang w:val="en-US"/>
        </w:rPr>
        <w:t xml:space="preserve">if the death occurs in any other district, to the District Commissioner of that district, in which case the notice shall be accompanied by a true copy thereof. </w:t>
      </w:r>
    </w:p>
    <w:p w14:paraId="5F2E2713" w14:textId="77777777" w:rsidR="009A1CBD" w:rsidRDefault="009A1CBD" w:rsidP="003055E6">
      <w:pPr>
        <w:pStyle w:val="NoSpacing"/>
        <w:spacing w:line="360" w:lineRule="auto"/>
        <w:jc w:val="both"/>
        <w:rPr>
          <w:rFonts w:ascii="Bookman Old Style" w:hAnsi="Bookman Old Style"/>
          <w:sz w:val="28"/>
          <w:lang w:val="en-US"/>
        </w:rPr>
      </w:pPr>
    </w:p>
    <w:p w14:paraId="4F4AB467" w14:textId="77777777" w:rsidR="009A1CBD" w:rsidRDefault="009A1CBD" w:rsidP="003055E6">
      <w:pPr>
        <w:pStyle w:val="NoSpacing"/>
        <w:spacing w:line="360" w:lineRule="auto"/>
        <w:jc w:val="both"/>
        <w:rPr>
          <w:rFonts w:ascii="Bookman Old Style" w:hAnsi="Bookman Old Style"/>
          <w:sz w:val="28"/>
          <w:lang w:val="en-US"/>
        </w:rPr>
      </w:pPr>
    </w:p>
    <w:p w14:paraId="45CF13C0" w14:textId="44F5CAFB" w:rsidR="00833321" w:rsidRDefault="00F979E9"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[33</w:t>
      </w:r>
      <w:r w:rsidR="00F5230D">
        <w:rPr>
          <w:rFonts w:ascii="Bookman Old Style" w:hAnsi="Bookman Old Style"/>
          <w:sz w:val="28"/>
          <w:lang w:val="en-US"/>
        </w:rPr>
        <w:t xml:space="preserve">]   </w:t>
      </w:r>
      <w:r w:rsidR="003055E6">
        <w:rPr>
          <w:rFonts w:ascii="Bookman Old Style" w:hAnsi="Bookman Old Style"/>
          <w:sz w:val="28"/>
          <w:lang w:val="en-US"/>
        </w:rPr>
        <w:t xml:space="preserve">The proposition that the High Court lacks jurisdiction </w:t>
      </w:r>
      <w:r w:rsidR="00F5230D">
        <w:rPr>
          <w:rFonts w:ascii="Bookman Old Style" w:hAnsi="Bookman Old Style"/>
          <w:sz w:val="28"/>
          <w:lang w:val="en-US"/>
        </w:rPr>
        <w:t xml:space="preserve">to grant condonation for non-compliance with s 13 (1), </w:t>
      </w:r>
      <w:r w:rsidR="003055E6">
        <w:rPr>
          <w:rFonts w:ascii="Bookman Old Style" w:hAnsi="Bookman Old Style"/>
          <w:sz w:val="28"/>
          <w:lang w:val="en-US"/>
        </w:rPr>
        <w:t xml:space="preserve">implies that once a failure has occurred an estate remains in limbo and people can deal with </w:t>
      </w:r>
      <w:r w:rsidR="00F5230D">
        <w:rPr>
          <w:rFonts w:ascii="Bookman Old Style" w:hAnsi="Bookman Old Style"/>
          <w:sz w:val="28"/>
          <w:lang w:val="en-US"/>
        </w:rPr>
        <w:t xml:space="preserve">it </w:t>
      </w:r>
      <w:r w:rsidR="003055E6">
        <w:rPr>
          <w:rFonts w:ascii="Bookman Old Style" w:hAnsi="Bookman Old Style"/>
          <w:sz w:val="28"/>
          <w:lang w:val="en-US"/>
        </w:rPr>
        <w:t xml:space="preserve">is as they please. </w:t>
      </w:r>
      <w:r w:rsidR="00833321">
        <w:rPr>
          <w:rFonts w:ascii="Bookman Old Style" w:hAnsi="Bookman Old Style"/>
          <w:sz w:val="28"/>
          <w:lang w:val="en-US"/>
        </w:rPr>
        <w:t xml:space="preserve">That can lead to lawlessness. </w:t>
      </w:r>
    </w:p>
    <w:p w14:paraId="032BAF88" w14:textId="77777777" w:rsidR="00833321" w:rsidRDefault="00833321" w:rsidP="003055E6">
      <w:pPr>
        <w:pStyle w:val="NoSpacing"/>
        <w:spacing w:line="360" w:lineRule="auto"/>
        <w:jc w:val="both"/>
        <w:rPr>
          <w:rFonts w:ascii="Bookman Old Style" w:hAnsi="Bookman Old Style"/>
          <w:sz w:val="28"/>
          <w:lang w:val="en-US"/>
        </w:rPr>
      </w:pPr>
    </w:p>
    <w:p w14:paraId="788755C4" w14:textId="5B5318E7" w:rsidR="003055E6" w:rsidRDefault="00F979E9"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[34</w:t>
      </w:r>
      <w:r w:rsidR="00FE2F32">
        <w:rPr>
          <w:rFonts w:ascii="Bookman Old Style" w:hAnsi="Bookman Old Style"/>
          <w:sz w:val="28"/>
          <w:lang w:val="en-US"/>
        </w:rPr>
        <w:t>]</w:t>
      </w:r>
      <w:r w:rsidR="00FE2F32">
        <w:rPr>
          <w:rFonts w:ascii="Bookman Old Style" w:hAnsi="Bookman Old Style"/>
          <w:sz w:val="28"/>
          <w:lang w:val="en-US"/>
        </w:rPr>
        <w:tab/>
      </w:r>
      <w:r w:rsidR="00833321">
        <w:rPr>
          <w:rFonts w:ascii="Bookman Old Style" w:hAnsi="Bookman Old Style"/>
          <w:sz w:val="28"/>
          <w:lang w:val="en-US"/>
        </w:rPr>
        <w:t xml:space="preserve">Section 110 </w:t>
      </w:r>
      <w:r w:rsidR="00F5230D">
        <w:rPr>
          <w:rFonts w:ascii="Bookman Old Style" w:hAnsi="Bookman Old Style"/>
          <w:sz w:val="28"/>
          <w:lang w:val="en-US"/>
        </w:rPr>
        <w:t xml:space="preserve">of the 1935 Proclamation </w:t>
      </w:r>
      <w:r w:rsidR="005638C0">
        <w:rPr>
          <w:rFonts w:ascii="Bookman Old Style" w:hAnsi="Bookman Old Style"/>
          <w:sz w:val="28"/>
          <w:lang w:val="en-US"/>
        </w:rPr>
        <w:t xml:space="preserve">makes a failure to report a death a criminal offence subject to a fine or imprisonment in default. The statute </w:t>
      </w:r>
      <w:r>
        <w:rPr>
          <w:rFonts w:ascii="Bookman Old Style" w:hAnsi="Bookman Old Style"/>
          <w:sz w:val="28"/>
          <w:lang w:val="en-US"/>
        </w:rPr>
        <w:t>therefore</w:t>
      </w:r>
      <w:r w:rsidR="005638C0">
        <w:rPr>
          <w:rFonts w:ascii="Bookman Old Style" w:hAnsi="Bookman Old Style"/>
          <w:sz w:val="28"/>
          <w:lang w:val="en-US"/>
        </w:rPr>
        <w:t xml:space="preserve"> provides a remedy for a failure to report and </w:t>
      </w:r>
      <w:r>
        <w:rPr>
          <w:rFonts w:ascii="Bookman Old Style" w:hAnsi="Bookman Old Style"/>
          <w:sz w:val="28"/>
          <w:lang w:val="en-US"/>
        </w:rPr>
        <w:t xml:space="preserve">that </w:t>
      </w:r>
      <w:r w:rsidR="005638C0">
        <w:rPr>
          <w:rFonts w:ascii="Bookman Old Style" w:hAnsi="Bookman Old Style"/>
          <w:sz w:val="28"/>
          <w:lang w:val="en-US"/>
        </w:rPr>
        <w:t xml:space="preserve">excludes the </w:t>
      </w:r>
      <w:r w:rsidR="00113501">
        <w:rPr>
          <w:rFonts w:ascii="Bookman Old Style" w:hAnsi="Bookman Old Style"/>
          <w:sz w:val="28"/>
          <w:lang w:val="en-US"/>
        </w:rPr>
        <w:t>inference</w:t>
      </w:r>
      <w:r w:rsidR="005638C0">
        <w:rPr>
          <w:rFonts w:ascii="Bookman Old Style" w:hAnsi="Bookman Old Style"/>
          <w:sz w:val="28"/>
          <w:lang w:val="en-US"/>
        </w:rPr>
        <w:t xml:space="preserve"> that </w:t>
      </w:r>
      <w:r w:rsidR="00113501">
        <w:rPr>
          <w:rFonts w:ascii="Bookman Old Style" w:hAnsi="Bookman Old Style"/>
          <w:sz w:val="28"/>
          <w:lang w:val="en-US"/>
        </w:rPr>
        <w:t xml:space="preserve">failure </w:t>
      </w:r>
      <w:r w:rsidR="005638C0">
        <w:rPr>
          <w:rFonts w:ascii="Bookman Old Style" w:hAnsi="Bookman Old Style"/>
          <w:sz w:val="28"/>
          <w:lang w:val="en-US"/>
        </w:rPr>
        <w:t xml:space="preserve">is to result in </w:t>
      </w:r>
      <w:proofErr w:type="spellStart"/>
      <w:r w:rsidR="005638C0" w:rsidRPr="00F5230D">
        <w:rPr>
          <w:rFonts w:ascii="Bookman Old Style" w:hAnsi="Bookman Old Style"/>
          <w:sz w:val="28"/>
          <w:lang w:val="en-US"/>
        </w:rPr>
        <w:t>voidness</w:t>
      </w:r>
      <w:proofErr w:type="spellEnd"/>
      <w:r w:rsidR="005638C0" w:rsidRPr="00F5230D">
        <w:rPr>
          <w:rFonts w:ascii="Bookman Old Style" w:hAnsi="Bookman Old Style"/>
          <w:sz w:val="28"/>
          <w:lang w:val="en-US"/>
        </w:rPr>
        <w:t>.</w:t>
      </w:r>
      <w:r w:rsidR="005638C0">
        <w:rPr>
          <w:rFonts w:ascii="Bookman Old Style" w:hAnsi="Bookman Old Style"/>
          <w:sz w:val="28"/>
          <w:lang w:val="en-US"/>
        </w:rPr>
        <w:t xml:space="preserve"> </w:t>
      </w:r>
    </w:p>
    <w:p w14:paraId="68A9197B" w14:textId="77777777" w:rsidR="005638C0" w:rsidRDefault="005638C0" w:rsidP="003055E6">
      <w:pPr>
        <w:pStyle w:val="NoSpacing"/>
        <w:spacing w:line="360" w:lineRule="auto"/>
        <w:jc w:val="both"/>
        <w:rPr>
          <w:rFonts w:ascii="Bookman Old Style" w:hAnsi="Bookman Old Style"/>
          <w:sz w:val="28"/>
          <w:lang w:val="en-US"/>
        </w:rPr>
      </w:pPr>
    </w:p>
    <w:p w14:paraId="3A437487" w14:textId="34C0A23B" w:rsidR="005638C0" w:rsidRDefault="00F979E9"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[35</w:t>
      </w:r>
      <w:r w:rsidR="00FE2F32">
        <w:rPr>
          <w:rFonts w:ascii="Bookman Old Style" w:hAnsi="Bookman Old Style"/>
          <w:sz w:val="28"/>
          <w:lang w:val="en-US"/>
        </w:rPr>
        <w:t>]</w:t>
      </w:r>
      <w:r w:rsidR="00FE2F32">
        <w:rPr>
          <w:rFonts w:ascii="Bookman Old Style" w:hAnsi="Bookman Old Style"/>
          <w:sz w:val="28"/>
          <w:lang w:val="en-US"/>
        </w:rPr>
        <w:tab/>
      </w:r>
      <w:r w:rsidR="005638C0">
        <w:rPr>
          <w:rFonts w:ascii="Bookman Old Style" w:hAnsi="Bookman Old Style"/>
          <w:sz w:val="28"/>
          <w:lang w:val="en-US"/>
        </w:rPr>
        <w:t xml:space="preserve">The first and second </w:t>
      </w:r>
      <w:r w:rsidR="00F5230D">
        <w:rPr>
          <w:rFonts w:ascii="Bookman Old Style" w:hAnsi="Bookman Old Style"/>
          <w:sz w:val="28"/>
          <w:lang w:val="en-US"/>
        </w:rPr>
        <w:t>respondents</w:t>
      </w:r>
      <w:r w:rsidR="005638C0">
        <w:rPr>
          <w:rFonts w:ascii="Bookman Old Style" w:hAnsi="Bookman Old Style"/>
          <w:sz w:val="28"/>
          <w:lang w:val="en-US"/>
        </w:rPr>
        <w:t xml:space="preserve"> explained why the deaths were not reported. On his own admi</w:t>
      </w:r>
      <w:r w:rsidR="002437F1">
        <w:rPr>
          <w:rFonts w:ascii="Bookman Old Style" w:hAnsi="Bookman Old Style"/>
          <w:sz w:val="28"/>
          <w:lang w:val="en-US"/>
        </w:rPr>
        <w:t>ssion</w:t>
      </w:r>
      <w:r w:rsidR="005638C0">
        <w:rPr>
          <w:rFonts w:ascii="Bookman Old Style" w:hAnsi="Bookman Old Style"/>
          <w:sz w:val="28"/>
          <w:lang w:val="en-US"/>
        </w:rPr>
        <w:t xml:space="preserve">, the </w:t>
      </w:r>
      <w:r w:rsidR="009208A1">
        <w:rPr>
          <w:rFonts w:ascii="Bookman Old Style" w:hAnsi="Bookman Old Style"/>
          <w:sz w:val="28"/>
          <w:lang w:val="en-US"/>
        </w:rPr>
        <w:t xml:space="preserve">appellant </w:t>
      </w:r>
      <w:r w:rsidR="005638C0">
        <w:rPr>
          <w:rFonts w:ascii="Bookman Old Style" w:hAnsi="Bookman Old Style"/>
          <w:sz w:val="28"/>
          <w:lang w:val="en-US"/>
        </w:rPr>
        <w:t xml:space="preserve">had assumed dominion </w:t>
      </w:r>
      <w:r w:rsidR="009208A1">
        <w:rPr>
          <w:rFonts w:ascii="Bookman Old Style" w:hAnsi="Bookman Old Style"/>
          <w:sz w:val="28"/>
          <w:lang w:val="en-US"/>
        </w:rPr>
        <w:t>over</w:t>
      </w:r>
      <w:r w:rsidR="005638C0">
        <w:rPr>
          <w:rFonts w:ascii="Bookman Old Style" w:hAnsi="Bookman Old Style"/>
          <w:sz w:val="28"/>
          <w:lang w:val="en-US"/>
        </w:rPr>
        <w:t xml:space="preserve"> the assets of the </w:t>
      </w:r>
      <w:r w:rsidR="009208A1">
        <w:rPr>
          <w:rFonts w:ascii="Bookman Old Style" w:hAnsi="Bookman Old Style"/>
          <w:sz w:val="28"/>
          <w:lang w:val="en-US"/>
        </w:rPr>
        <w:t>joint estate</w:t>
      </w:r>
      <w:r w:rsidR="005638C0">
        <w:rPr>
          <w:rFonts w:ascii="Bookman Old Style" w:hAnsi="Bookman Old Style"/>
          <w:sz w:val="28"/>
          <w:lang w:val="en-US"/>
        </w:rPr>
        <w:t xml:space="preserve">. It appears to me </w:t>
      </w:r>
      <w:r>
        <w:rPr>
          <w:rFonts w:ascii="Bookman Old Style" w:hAnsi="Bookman Old Style"/>
          <w:sz w:val="28"/>
          <w:lang w:val="en-US"/>
        </w:rPr>
        <w:t>that he too was under a legal duty to report</w:t>
      </w:r>
      <w:r w:rsidR="005638C0">
        <w:rPr>
          <w:rFonts w:ascii="Bookman Old Style" w:hAnsi="Bookman Old Style"/>
          <w:sz w:val="28"/>
          <w:lang w:val="en-US"/>
        </w:rPr>
        <w:t xml:space="preserve"> the deaths in terms of s 13 </w:t>
      </w:r>
      <w:r w:rsidR="009208A1">
        <w:rPr>
          <w:rFonts w:ascii="Bookman Old Style" w:hAnsi="Bookman Old Style"/>
          <w:sz w:val="28"/>
          <w:lang w:val="en-US"/>
        </w:rPr>
        <w:t>(1)</w:t>
      </w:r>
      <w:r w:rsidR="005638C0">
        <w:rPr>
          <w:rFonts w:ascii="Bookman Old Style" w:hAnsi="Bookman Old Style"/>
          <w:sz w:val="28"/>
          <w:lang w:val="en-US"/>
        </w:rPr>
        <w:t xml:space="preserve">. </w:t>
      </w:r>
      <w:r w:rsidR="00493126">
        <w:rPr>
          <w:rFonts w:ascii="Bookman Old Style" w:hAnsi="Bookman Old Style"/>
          <w:sz w:val="28"/>
          <w:lang w:val="en-US"/>
        </w:rPr>
        <w:t xml:space="preserve">If we are to accept his argument, the estate should remain unreported to the Master so that he benefits from his failure to comply with the law. </w:t>
      </w:r>
    </w:p>
    <w:p w14:paraId="2B69F54A" w14:textId="77777777" w:rsidR="00113501" w:rsidRDefault="00113501" w:rsidP="003055E6">
      <w:pPr>
        <w:pStyle w:val="NoSpacing"/>
        <w:spacing w:line="360" w:lineRule="auto"/>
        <w:jc w:val="both"/>
        <w:rPr>
          <w:rFonts w:ascii="Bookman Old Style" w:hAnsi="Bookman Old Style"/>
          <w:sz w:val="28"/>
          <w:lang w:val="en-US"/>
        </w:rPr>
      </w:pPr>
    </w:p>
    <w:p w14:paraId="295B5ACA" w14:textId="77777777" w:rsidR="00493126" w:rsidRDefault="00493126" w:rsidP="003055E6">
      <w:pPr>
        <w:pStyle w:val="NoSpacing"/>
        <w:spacing w:line="360" w:lineRule="auto"/>
        <w:jc w:val="both"/>
        <w:rPr>
          <w:rFonts w:ascii="Bookman Old Style" w:hAnsi="Bookman Old Style"/>
          <w:sz w:val="28"/>
          <w:lang w:val="en-US"/>
        </w:rPr>
      </w:pPr>
    </w:p>
    <w:p w14:paraId="4E5BD060" w14:textId="546589A0" w:rsidR="00493126" w:rsidRDefault="00493126" w:rsidP="00163E2B">
      <w:pPr>
        <w:pStyle w:val="NoSpacing"/>
        <w:spacing w:after="240" w:line="360" w:lineRule="auto"/>
        <w:jc w:val="both"/>
        <w:rPr>
          <w:rFonts w:ascii="Bookman Old Style" w:hAnsi="Bookman Old Style"/>
          <w:sz w:val="28"/>
          <w:lang w:val="en-US"/>
        </w:rPr>
      </w:pPr>
      <w:r w:rsidRPr="00493126">
        <w:rPr>
          <w:rFonts w:ascii="Bookman Old Style" w:hAnsi="Bookman Old Style"/>
          <w:b/>
          <w:sz w:val="28"/>
          <w:u w:val="single"/>
          <w:lang w:val="en-US"/>
        </w:rPr>
        <w:lastRenderedPageBreak/>
        <w:t>Dispos</w:t>
      </w:r>
      <w:r w:rsidR="00860748">
        <w:rPr>
          <w:rFonts w:ascii="Bookman Old Style" w:hAnsi="Bookman Old Style"/>
          <w:b/>
          <w:sz w:val="28"/>
          <w:u w:val="single"/>
          <w:lang w:val="en-US"/>
        </w:rPr>
        <w:t>al</w:t>
      </w:r>
    </w:p>
    <w:p w14:paraId="77A903E8" w14:textId="4810600B" w:rsidR="009208A1" w:rsidRDefault="00F979E9" w:rsidP="00163E2B">
      <w:pPr>
        <w:pStyle w:val="NoSpacing"/>
        <w:spacing w:after="240" w:line="360" w:lineRule="auto"/>
        <w:jc w:val="both"/>
        <w:rPr>
          <w:rFonts w:ascii="Bookman Old Style" w:hAnsi="Bookman Old Style"/>
          <w:sz w:val="28"/>
          <w:lang w:val="en-US"/>
        </w:rPr>
      </w:pPr>
      <w:r>
        <w:rPr>
          <w:rFonts w:ascii="Bookman Old Style" w:hAnsi="Bookman Old Style"/>
          <w:sz w:val="28"/>
          <w:lang w:val="en-US"/>
        </w:rPr>
        <w:t>[36</w:t>
      </w:r>
      <w:r w:rsidR="00FE2F32">
        <w:rPr>
          <w:rFonts w:ascii="Bookman Old Style" w:hAnsi="Bookman Old Style"/>
          <w:sz w:val="28"/>
          <w:lang w:val="en-US"/>
        </w:rPr>
        <w:t>]</w:t>
      </w:r>
      <w:r w:rsidR="00FE2F32">
        <w:rPr>
          <w:rFonts w:ascii="Bookman Old Style" w:hAnsi="Bookman Old Style"/>
          <w:sz w:val="28"/>
          <w:lang w:val="en-US"/>
        </w:rPr>
        <w:tab/>
      </w:r>
      <w:r w:rsidR="00493126">
        <w:rPr>
          <w:rFonts w:ascii="Bookman Old Style" w:hAnsi="Bookman Old Style"/>
          <w:sz w:val="28"/>
          <w:lang w:val="en-US"/>
        </w:rPr>
        <w:t xml:space="preserve">The question whether the deceased </w:t>
      </w:r>
      <w:r w:rsidR="002437F1">
        <w:rPr>
          <w:rFonts w:ascii="Bookman Old Style" w:hAnsi="Bookman Old Style"/>
          <w:sz w:val="28"/>
          <w:lang w:val="en-US"/>
        </w:rPr>
        <w:t xml:space="preserve">parents abandoned tribal customs </w:t>
      </w:r>
      <w:r w:rsidR="00493126">
        <w:rPr>
          <w:rFonts w:ascii="Bookman Old Style" w:hAnsi="Bookman Old Style"/>
          <w:sz w:val="28"/>
          <w:lang w:val="en-US"/>
        </w:rPr>
        <w:t>or married under European law remains undeter</w:t>
      </w:r>
      <w:r w:rsidR="009208A1">
        <w:rPr>
          <w:rFonts w:ascii="Bookman Old Style" w:hAnsi="Bookman Old Style"/>
          <w:sz w:val="28"/>
          <w:lang w:val="en-US"/>
        </w:rPr>
        <w:t>mined</w:t>
      </w:r>
      <w:r w:rsidR="0026401F">
        <w:rPr>
          <w:rFonts w:ascii="Bookman Old Style" w:hAnsi="Bookman Old Style"/>
          <w:sz w:val="28"/>
          <w:lang w:val="en-US"/>
        </w:rPr>
        <w:t xml:space="preserve"> by the Master. </w:t>
      </w:r>
      <w:r w:rsidR="00860748">
        <w:rPr>
          <w:rFonts w:ascii="Bookman Old Style" w:hAnsi="Bookman Old Style"/>
          <w:sz w:val="28"/>
          <w:lang w:val="en-US"/>
        </w:rPr>
        <w:t xml:space="preserve">A very peculiar feature of this case is that neither party states in the pleadings whether the deceased parents were married according to customary law or under European law. </w:t>
      </w:r>
      <w:r w:rsidR="0026401F">
        <w:rPr>
          <w:rFonts w:ascii="Bookman Old Style" w:hAnsi="Bookman Old Style"/>
          <w:sz w:val="28"/>
          <w:lang w:val="en-US"/>
        </w:rPr>
        <w:t xml:space="preserve">For a proper and orderly administration of the deceased parents’ </w:t>
      </w:r>
      <w:r w:rsidR="009208A1">
        <w:rPr>
          <w:rFonts w:ascii="Bookman Old Style" w:hAnsi="Bookman Old Style"/>
          <w:sz w:val="28"/>
          <w:lang w:val="en-US"/>
        </w:rPr>
        <w:t>joint estate</w:t>
      </w:r>
      <w:r w:rsidR="0026401F">
        <w:rPr>
          <w:rFonts w:ascii="Bookman Old Style" w:hAnsi="Bookman Old Style"/>
          <w:sz w:val="28"/>
          <w:lang w:val="en-US"/>
        </w:rPr>
        <w:t xml:space="preserve"> that issue </w:t>
      </w:r>
      <w:proofErr w:type="gramStart"/>
      <w:r w:rsidR="0026401F">
        <w:rPr>
          <w:rFonts w:ascii="Bookman Old Style" w:hAnsi="Bookman Old Style"/>
          <w:sz w:val="28"/>
          <w:lang w:val="en-US"/>
        </w:rPr>
        <w:t>has to</w:t>
      </w:r>
      <w:proofErr w:type="gramEnd"/>
      <w:r w:rsidR="0026401F">
        <w:rPr>
          <w:rFonts w:ascii="Bookman Old Style" w:hAnsi="Bookman Old Style"/>
          <w:sz w:val="28"/>
          <w:lang w:val="en-US"/>
        </w:rPr>
        <w:t xml:space="preserve"> be decided. It is the Master </w:t>
      </w:r>
      <w:r w:rsidR="009208A1">
        <w:rPr>
          <w:rFonts w:ascii="Bookman Old Style" w:hAnsi="Bookman Old Style"/>
          <w:sz w:val="28"/>
          <w:lang w:val="en-US"/>
        </w:rPr>
        <w:t xml:space="preserve">who is </w:t>
      </w:r>
      <w:r w:rsidR="0026401F">
        <w:rPr>
          <w:rFonts w:ascii="Bookman Old Style" w:hAnsi="Bookman Old Style"/>
          <w:sz w:val="28"/>
          <w:lang w:val="en-US"/>
        </w:rPr>
        <w:t xml:space="preserve">clothed with that jurisdiction. </w:t>
      </w:r>
      <w:proofErr w:type="gramStart"/>
      <w:r w:rsidR="0026401F">
        <w:rPr>
          <w:rFonts w:ascii="Bookman Old Style" w:hAnsi="Bookman Old Style"/>
          <w:sz w:val="28"/>
          <w:lang w:val="en-US"/>
        </w:rPr>
        <w:t>In order for</w:t>
      </w:r>
      <w:proofErr w:type="gramEnd"/>
      <w:r w:rsidR="0026401F">
        <w:rPr>
          <w:rFonts w:ascii="Bookman Old Style" w:hAnsi="Bookman Old Style"/>
          <w:sz w:val="28"/>
          <w:lang w:val="en-US"/>
        </w:rPr>
        <w:t xml:space="preserve"> that to occur, the deaths must be reported to the Master. The High Court decided in </w:t>
      </w:r>
      <w:proofErr w:type="spellStart"/>
      <w:r w:rsidR="0026401F">
        <w:rPr>
          <w:rFonts w:ascii="Bookman Old Style" w:hAnsi="Bookman Old Style"/>
          <w:sz w:val="28"/>
          <w:lang w:val="en-US"/>
        </w:rPr>
        <w:t>favour</w:t>
      </w:r>
      <w:proofErr w:type="spellEnd"/>
      <w:r w:rsidR="0026401F">
        <w:rPr>
          <w:rFonts w:ascii="Bookman Old Style" w:hAnsi="Bookman Old Style"/>
          <w:sz w:val="28"/>
          <w:lang w:val="en-US"/>
        </w:rPr>
        <w:t xml:space="preserve"> of the first and second respondents on both ques</w:t>
      </w:r>
      <w:r w:rsidR="009208A1">
        <w:rPr>
          <w:rFonts w:ascii="Bookman Old Style" w:hAnsi="Bookman Old Style"/>
          <w:sz w:val="28"/>
          <w:lang w:val="en-US"/>
        </w:rPr>
        <w:t xml:space="preserve">tions. </w:t>
      </w:r>
    </w:p>
    <w:p w14:paraId="15CEF877" w14:textId="06F3A67F" w:rsidR="0026401F" w:rsidRDefault="00F979E9" w:rsidP="00163E2B">
      <w:pPr>
        <w:pStyle w:val="NoSpacing"/>
        <w:spacing w:after="240" w:line="360" w:lineRule="auto"/>
        <w:jc w:val="both"/>
        <w:rPr>
          <w:rFonts w:ascii="Bookman Old Style" w:hAnsi="Bookman Old Style"/>
          <w:sz w:val="28"/>
          <w:lang w:val="en-US"/>
        </w:rPr>
      </w:pPr>
      <w:r>
        <w:rPr>
          <w:rFonts w:ascii="Bookman Old Style" w:hAnsi="Bookman Old Style"/>
          <w:sz w:val="28"/>
          <w:lang w:val="en-US"/>
        </w:rPr>
        <w:t>[37</w:t>
      </w:r>
      <w:r w:rsidR="009208A1">
        <w:rPr>
          <w:rFonts w:ascii="Bookman Old Style" w:hAnsi="Bookman Old Style"/>
          <w:sz w:val="28"/>
          <w:lang w:val="en-US"/>
        </w:rPr>
        <w:t xml:space="preserve">] It is only if the Master </w:t>
      </w:r>
      <w:proofErr w:type="gramStart"/>
      <w:r w:rsidR="009208A1">
        <w:rPr>
          <w:rFonts w:ascii="Bookman Old Style" w:hAnsi="Bookman Old Style"/>
          <w:sz w:val="28"/>
          <w:lang w:val="en-US"/>
        </w:rPr>
        <w:t>makes a determination</w:t>
      </w:r>
      <w:proofErr w:type="gramEnd"/>
      <w:r w:rsidR="009208A1">
        <w:rPr>
          <w:rFonts w:ascii="Bookman Old Style" w:hAnsi="Bookman Old Style"/>
          <w:sz w:val="28"/>
          <w:lang w:val="en-US"/>
        </w:rPr>
        <w:t xml:space="preserve"> </w:t>
      </w:r>
      <w:r w:rsidR="0026401F">
        <w:rPr>
          <w:rFonts w:ascii="Bookman Old Style" w:hAnsi="Bookman Old Style"/>
          <w:sz w:val="28"/>
          <w:lang w:val="en-US"/>
        </w:rPr>
        <w:t>that the deceased parents abandoned tribal custom</w:t>
      </w:r>
      <w:r w:rsidR="002437F1">
        <w:rPr>
          <w:rFonts w:ascii="Bookman Old Style" w:hAnsi="Bookman Old Style"/>
          <w:sz w:val="28"/>
          <w:lang w:val="en-US"/>
        </w:rPr>
        <w:t>s</w:t>
      </w:r>
      <w:r w:rsidR="0026401F">
        <w:rPr>
          <w:rFonts w:ascii="Bookman Old Style" w:hAnsi="Bookman Old Style"/>
          <w:sz w:val="28"/>
          <w:lang w:val="en-US"/>
        </w:rPr>
        <w:t xml:space="preserve"> or married under European law that an executor may be appointed in terms of the 1935 Proclamation. Although asked to do so, </w:t>
      </w:r>
      <w:proofErr w:type="spellStart"/>
      <w:r w:rsidR="0026401F">
        <w:rPr>
          <w:rFonts w:ascii="Bookman Old Style" w:hAnsi="Bookman Old Style"/>
          <w:sz w:val="28"/>
          <w:lang w:val="en-US"/>
        </w:rPr>
        <w:t>Monapathi</w:t>
      </w:r>
      <w:proofErr w:type="spellEnd"/>
      <w:r w:rsidR="0026401F">
        <w:rPr>
          <w:rFonts w:ascii="Bookman Old Style" w:hAnsi="Bookman Old Style"/>
          <w:sz w:val="28"/>
          <w:lang w:val="en-US"/>
        </w:rPr>
        <w:t xml:space="preserve"> J quite properly refused to grant an order appointing an executor. </w:t>
      </w:r>
    </w:p>
    <w:p w14:paraId="726AC5B3" w14:textId="5CC9F7E3" w:rsidR="009208A1" w:rsidRDefault="00F979E9"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[38</w:t>
      </w:r>
      <w:r w:rsidR="00FE2F32">
        <w:rPr>
          <w:rFonts w:ascii="Bookman Old Style" w:hAnsi="Bookman Old Style"/>
          <w:sz w:val="28"/>
          <w:lang w:val="en-US"/>
        </w:rPr>
        <w:t>]</w:t>
      </w:r>
      <w:r w:rsidR="00FE2F32">
        <w:rPr>
          <w:rFonts w:ascii="Bookman Old Style" w:hAnsi="Bookman Old Style"/>
          <w:sz w:val="28"/>
          <w:lang w:val="en-US"/>
        </w:rPr>
        <w:tab/>
      </w:r>
      <w:r w:rsidR="0026401F">
        <w:rPr>
          <w:rFonts w:ascii="Bookman Old Style" w:hAnsi="Bookman Old Style"/>
          <w:sz w:val="28"/>
          <w:lang w:val="en-US"/>
        </w:rPr>
        <w:t xml:space="preserve">The High Court’s order of 25 November2020 is sound in law and cannot be interfered with. </w:t>
      </w:r>
    </w:p>
    <w:p w14:paraId="02C0E43E" w14:textId="77777777" w:rsidR="009208A1" w:rsidRDefault="009208A1" w:rsidP="003055E6">
      <w:pPr>
        <w:pStyle w:val="NoSpacing"/>
        <w:spacing w:line="360" w:lineRule="auto"/>
        <w:jc w:val="both"/>
        <w:rPr>
          <w:rFonts w:ascii="Bookman Old Style" w:hAnsi="Bookman Old Style"/>
          <w:sz w:val="28"/>
          <w:lang w:val="en-US"/>
        </w:rPr>
      </w:pPr>
    </w:p>
    <w:p w14:paraId="7504AF06" w14:textId="2FE42CCB" w:rsidR="0026401F" w:rsidRDefault="00F979E9"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[39</w:t>
      </w:r>
      <w:r w:rsidR="009208A1">
        <w:rPr>
          <w:rFonts w:ascii="Bookman Old Style" w:hAnsi="Bookman Old Style"/>
          <w:sz w:val="28"/>
          <w:lang w:val="en-US"/>
        </w:rPr>
        <w:t xml:space="preserve">]   </w:t>
      </w:r>
      <w:r w:rsidR="0026401F">
        <w:rPr>
          <w:rFonts w:ascii="Bookman Old Style" w:hAnsi="Bookman Old Style"/>
          <w:sz w:val="28"/>
          <w:lang w:val="en-US"/>
        </w:rPr>
        <w:t xml:space="preserve">There is no cross-appeal in respect of the costs order that each party bear its own costs. That order should therefore also stand. </w:t>
      </w:r>
    </w:p>
    <w:p w14:paraId="5A8DA78D" w14:textId="77777777" w:rsidR="0026401F" w:rsidRDefault="0026401F" w:rsidP="003055E6">
      <w:pPr>
        <w:pStyle w:val="NoSpacing"/>
        <w:spacing w:line="360" w:lineRule="auto"/>
        <w:jc w:val="both"/>
        <w:rPr>
          <w:rFonts w:ascii="Bookman Old Style" w:hAnsi="Bookman Old Style"/>
          <w:sz w:val="28"/>
          <w:lang w:val="en-US"/>
        </w:rPr>
      </w:pPr>
    </w:p>
    <w:p w14:paraId="49E171D4" w14:textId="45DEEA24" w:rsidR="0026401F" w:rsidRDefault="00F979E9" w:rsidP="003055E6">
      <w:pPr>
        <w:pStyle w:val="NoSpacing"/>
        <w:spacing w:line="360" w:lineRule="auto"/>
        <w:jc w:val="both"/>
        <w:rPr>
          <w:rFonts w:ascii="Bookman Old Style" w:hAnsi="Bookman Old Style"/>
          <w:sz w:val="28"/>
          <w:lang w:val="en-US"/>
        </w:rPr>
      </w:pPr>
      <w:r>
        <w:rPr>
          <w:rFonts w:ascii="Bookman Old Style" w:hAnsi="Bookman Old Style"/>
          <w:sz w:val="28"/>
          <w:lang w:val="en-US"/>
        </w:rPr>
        <w:t>[40</w:t>
      </w:r>
      <w:r w:rsidR="00FE2F32">
        <w:rPr>
          <w:rFonts w:ascii="Bookman Old Style" w:hAnsi="Bookman Old Style"/>
          <w:sz w:val="28"/>
          <w:lang w:val="en-US"/>
        </w:rPr>
        <w:t>]</w:t>
      </w:r>
      <w:r w:rsidR="00FE2F32">
        <w:rPr>
          <w:rFonts w:ascii="Bookman Old Style" w:hAnsi="Bookman Old Style"/>
          <w:sz w:val="28"/>
          <w:lang w:val="en-US"/>
        </w:rPr>
        <w:tab/>
      </w:r>
      <w:r w:rsidR="0026401F">
        <w:rPr>
          <w:rFonts w:ascii="Bookman Old Style" w:hAnsi="Bookman Old Style"/>
          <w:sz w:val="28"/>
          <w:lang w:val="en-US"/>
        </w:rPr>
        <w:t>In respect of the appeal, the f</w:t>
      </w:r>
      <w:r w:rsidR="009208A1">
        <w:rPr>
          <w:rFonts w:ascii="Bookman Old Style" w:hAnsi="Bookman Old Style"/>
          <w:sz w:val="28"/>
          <w:lang w:val="en-US"/>
        </w:rPr>
        <w:t>irst</w:t>
      </w:r>
      <w:r w:rsidR="0026401F">
        <w:rPr>
          <w:rFonts w:ascii="Bookman Old Style" w:hAnsi="Bookman Old Style"/>
          <w:sz w:val="28"/>
          <w:lang w:val="en-US"/>
        </w:rPr>
        <w:t xml:space="preserve"> and second respondents have achieved success and are entitled to their costs. </w:t>
      </w:r>
    </w:p>
    <w:p w14:paraId="55EB5749" w14:textId="77777777" w:rsidR="0026401F" w:rsidRDefault="0026401F" w:rsidP="003055E6">
      <w:pPr>
        <w:pStyle w:val="NoSpacing"/>
        <w:spacing w:line="360" w:lineRule="auto"/>
        <w:jc w:val="both"/>
        <w:rPr>
          <w:rFonts w:ascii="Bookman Old Style" w:hAnsi="Bookman Old Style"/>
          <w:sz w:val="28"/>
          <w:lang w:val="en-US"/>
        </w:rPr>
      </w:pPr>
    </w:p>
    <w:p w14:paraId="167A4C7A" w14:textId="6CD4A7FA" w:rsidR="00C80655" w:rsidRDefault="0026401F" w:rsidP="00163E2B">
      <w:pPr>
        <w:pStyle w:val="MediumGrid21"/>
        <w:spacing w:after="240" w:line="360" w:lineRule="auto"/>
        <w:jc w:val="both"/>
        <w:rPr>
          <w:rFonts w:ascii="Bookman Old Style" w:hAnsi="Bookman Old Style"/>
          <w:b/>
          <w:sz w:val="28"/>
          <w:szCs w:val="28"/>
          <w:lang w:val="en-GB"/>
        </w:rPr>
      </w:pPr>
      <w:r>
        <w:rPr>
          <w:rFonts w:ascii="Bookman Old Style" w:hAnsi="Bookman Old Style"/>
          <w:b/>
          <w:sz w:val="28"/>
          <w:szCs w:val="28"/>
          <w:lang w:val="en-GB"/>
        </w:rPr>
        <w:t>Order</w:t>
      </w:r>
    </w:p>
    <w:p w14:paraId="66C05864" w14:textId="2CFCCFD3" w:rsidR="0026401F" w:rsidRDefault="0026401F" w:rsidP="00163E2B">
      <w:pPr>
        <w:pStyle w:val="MediumGrid21"/>
        <w:spacing w:after="240" w:line="360" w:lineRule="auto"/>
        <w:jc w:val="both"/>
        <w:rPr>
          <w:rFonts w:ascii="Bookman Old Style" w:hAnsi="Bookman Old Style"/>
          <w:sz w:val="28"/>
          <w:szCs w:val="28"/>
          <w:lang w:val="en-GB"/>
        </w:rPr>
      </w:pPr>
      <w:r>
        <w:rPr>
          <w:rFonts w:ascii="Bookman Old Style" w:hAnsi="Bookman Old Style"/>
          <w:sz w:val="28"/>
          <w:szCs w:val="28"/>
          <w:lang w:val="en-GB"/>
        </w:rPr>
        <w:lastRenderedPageBreak/>
        <w:t>[</w:t>
      </w:r>
      <w:r w:rsidR="00F979E9">
        <w:rPr>
          <w:rFonts w:ascii="Bookman Old Style" w:hAnsi="Bookman Old Style"/>
          <w:sz w:val="28"/>
          <w:szCs w:val="28"/>
          <w:lang w:val="en-GB"/>
        </w:rPr>
        <w:t>41</w:t>
      </w:r>
      <w:r>
        <w:rPr>
          <w:rFonts w:ascii="Bookman Old Style" w:hAnsi="Bookman Old Style"/>
          <w:sz w:val="28"/>
          <w:szCs w:val="28"/>
          <w:lang w:val="en-GB"/>
        </w:rPr>
        <w:t xml:space="preserve">]   </w:t>
      </w:r>
      <w:r w:rsidRPr="00443841">
        <w:rPr>
          <w:rFonts w:ascii="Bookman Old Style" w:hAnsi="Bookman Old Style"/>
          <w:sz w:val="28"/>
          <w:szCs w:val="28"/>
          <w:lang w:val="en-GB"/>
        </w:rPr>
        <w:t xml:space="preserve">The </w:t>
      </w:r>
      <w:r>
        <w:rPr>
          <w:rFonts w:ascii="Bookman Old Style" w:hAnsi="Bookman Old Style"/>
          <w:sz w:val="28"/>
          <w:szCs w:val="28"/>
          <w:lang w:val="en-GB"/>
        </w:rPr>
        <w:t>appeal is dismissed, with costs.</w:t>
      </w:r>
    </w:p>
    <w:p w14:paraId="51196063" w14:textId="77777777" w:rsidR="007C0A3E" w:rsidRDefault="007C0A3E" w:rsidP="007C0A3E">
      <w:pPr>
        <w:spacing w:line="360" w:lineRule="auto"/>
        <w:jc w:val="right"/>
        <w:rPr>
          <w:rFonts w:ascii="Bookman Old Style" w:hAnsi="Bookman Old Style"/>
          <w:sz w:val="28"/>
          <w:szCs w:val="28"/>
          <w:lang w:val="en-US"/>
        </w:rPr>
      </w:pPr>
    </w:p>
    <w:p w14:paraId="417EB6E6" w14:textId="6FB2EECB" w:rsidR="007C0A3E" w:rsidRPr="007C0A3E" w:rsidRDefault="00A15AB6" w:rsidP="007C0A3E">
      <w:pPr>
        <w:spacing w:line="360" w:lineRule="auto"/>
        <w:jc w:val="right"/>
        <w:rPr>
          <w:rFonts w:ascii="Bookman Old Style" w:hAnsi="Bookman Old Style"/>
          <w:sz w:val="28"/>
          <w:szCs w:val="28"/>
          <w:lang w:val="en-US"/>
        </w:rPr>
      </w:pPr>
      <w:r w:rsidRPr="00A15AB6">
        <w:rPr>
          <w:rFonts w:ascii="Bookman Old Style" w:hAnsi="Bookman Old Style"/>
          <w:noProof/>
          <w:sz w:val="28"/>
          <w:szCs w:val="28"/>
          <w:lang w:val="en-ZA" w:eastAsia="en-ZA"/>
        </w:rPr>
        <w:drawing>
          <wp:inline distT="0" distB="0" distL="0" distR="0" wp14:anchorId="048BFD09" wp14:editId="5552FF15">
            <wp:extent cx="1000125" cy="428625"/>
            <wp:effectExtent l="0" t="0" r="9525"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14:paraId="353B6787" w14:textId="77777777" w:rsidR="007C0A3E" w:rsidRPr="007C0A3E" w:rsidRDefault="007C0A3E" w:rsidP="007C0A3E">
      <w:pPr>
        <w:spacing w:line="360" w:lineRule="auto"/>
        <w:jc w:val="right"/>
        <w:rPr>
          <w:rFonts w:ascii="Bookman Old Style" w:hAnsi="Bookman Old Style"/>
          <w:sz w:val="28"/>
          <w:szCs w:val="28"/>
          <w:lang w:val="en-US"/>
        </w:rPr>
      </w:pPr>
      <w:r w:rsidRPr="007C0A3E">
        <w:rPr>
          <w:rFonts w:ascii="Bookman Old Style" w:hAnsi="Bookman Old Style"/>
          <w:sz w:val="28"/>
          <w:szCs w:val="28"/>
          <w:lang w:val="en-US"/>
        </w:rPr>
        <w:t>__________________________</w:t>
      </w:r>
    </w:p>
    <w:p w14:paraId="1FD423EF" w14:textId="1E9FF521" w:rsidR="00E95B5D" w:rsidRDefault="00E95B5D" w:rsidP="00E95B5D">
      <w:pPr>
        <w:spacing w:line="360" w:lineRule="auto"/>
        <w:jc w:val="right"/>
        <w:rPr>
          <w:rFonts w:ascii="Bookman Old Style" w:eastAsia="Calibri" w:hAnsi="Bookman Old Style" w:cs="Times New Roman"/>
          <w:sz w:val="28"/>
          <w:szCs w:val="28"/>
        </w:rPr>
      </w:pPr>
      <w:r w:rsidRPr="009B5314">
        <w:rPr>
          <w:rFonts w:ascii="Bookman Old Style" w:eastAsia="Calibri" w:hAnsi="Bookman Old Style" w:cs="Times New Roman"/>
          <w:b/>
          <w:sz w:val="28"/>
          <w:szCs w:val="28"/>
        </w:rPr>
        <w:t xml:space="preserve">    P.T. DAMASEB</w:t>
      </w:r>
      <w:r w:rsidRPr="009E0C6E">
        <w:rPr>
          <w:rFonts w:ascii="Bookman Old Style" w:eastAsia="Calibri" w:hAnsi="Bookman Old Style" w:cs="Times New Roman"/>
          <w:sz w:val="28"/>
          <w:szCs w:val="28"/>
        </w:rPr>
        <w:t xml:space="preserve"> </w:t>
      </w:r>
    </w:p>
    <w:p w14:paraId="2873577A" w14:textId="77777777" w:rsidR="00E95B5D" w:rsidRDefault="00E95B5D" w:rsidP="00E95B5D">
      <w:pPr>
        <w:spacing w:line="360" w:lineRule="auto"/>
        <w:jc w:val="right"/>
        <w:rPr>
          <w:rFonts w:ascii="Bookman Old Style" w:eastAsia="Calibri" w:hAnsi="Bookman Old Style" w:cs="Times New Roman"/>
          <w:b/>
          <w:sz w:val="28"/>
          <w:szCs w:val="28"/>
        </w:rPr>
      </w:pPr>
      <w:r w:rsidRPr="009B5314">
        <w:rPr>
          <w:rFonts w:ascii="Bookman Old Style" w:eastAsia="Calibri" w:hAnsi="Bookman Old Style" w:cs="Times New Roman"/>
          <w:b/>
          <w:sz w:val="28"/>
          <w:szCs w:val="28"/>
        </w:rPr>
        <w:t xml:space="preserve">ACTING JUSTICE </w:t>
      </w:r>
      <w:r>
        <w:rPr>
          <w:rFonts w:ascii="Bookman Old Style" w:eastAsia="Calibri" w:hAnsi="Bookman Old Style" w:cs="Times New Roman"/>
          <w:b/>
          <w:sz w:val="28"/>
          <w:szCs w:val="28"/>
        </w:rPr>
        <w:t xml:space="preserve">OF </w:t>
      </w:r>
      <w:r w:rsidRPr="009B5314">
        <w:rPr>
          <w:rFonts w:ascii="Bookman Old Style" w:eastAsia="Calibri" w:hAnsi="Bookman Old Style" w:cs="Times New Roman"/>
          <w:b/>
          <w:sz w:val="28"/>
          <w:szCs w:val="28"/>
        </w:rPr>
        <w:t>APPEAL</w:t>
      </w:r>
    </w:p>
    <w:p w14:paraId="014F6B49" w14:textId="77777777" w:rsidR="007C0A3E" w:rsidRDefault="007C0A3E" w:rsidP="007C0A3E">
      <w:pPr>
        <w:spacing w:line="360" w:lineRule="auto"/>
        <w:jc w:val="right"/>
        <w:rPr>
          <w:rFonts w:ascii="Bookman Old Style" w:hAnsi="Bookman Old Style"/>
          <w:b/>
          <w:sz w:val="28"/>
          <w:szCs w:val="28"/>
          <w:lang w:val="en-US"/>
        </w:rPr>
      </w:pPr>
    </w:p>
    <w:p w14:paraId="74E4D055" w14:textId="7A29F6EF" w:rsidR="007C0A3E" w:rsidRPr="007C0A3E" w:rsidRDefault="007C0A3E" w:rsidP="00E95B5D">
      <w:pPr>
        <w:spacing w:line="360" w:lineRule="auto"/>
        <w:rPr>
          <w:rFonts w:ascii="Bookman Old Style" w:hAnsi="Bookman Old Style"/>
          <w:sz w:val="28"/>
          <w:szCs w:val="28"/>
          <w:lang w:val="en-US"/>
        </w:rPr>
      </w:pPr>
      <w:r w:rsidRPr="007C0A3E">
        <w:rPr>
          <w:rFonts w:ascii="Bookman Old Style" w:hAnsi="Bookman Old Style"/>
          <w:sz w:val="28"/>
          <w:szCs w:val="28"/>
          <w:lang w:val="en-US"/>
        </w:rPr>
        <w:t>I agree</w:t>
      </w:r>
      <w:r w:rsidR="00E95B5D">
        <w:rPr>
          <w:rFonts w:ascii="Bookman Old Style" w:hAnsi="Bookman Old Style"/>
          <w:sz w:val="28"/>
          <w:szCs w:val="28"/>
          <w:lang w:val="en-US"/>
        </w:rPr>
        <w:t>:</w:t>
      </w:r>
    </w:p>
    <w:p w14:paraId="0919345C" w14:textId="1CD89DC2" w:rsidR="007C0A3E" w:rsidRPr="007C0A3E" w:rsidRDefault="00A15AB6" w:rsidP="007C0A3E">
      <w:pPr>
        <w:spacing w:line="360" w:lineRule="auto"/>
        <w:jc w:val="right"/>
        <w:rPr>
          <w:rFonts w:ascii="Bookman Old Style" w:hAnsi="Bookman Old Style"/>
          <w:sz w:val="28"/>
          <w:szCs w:val="28"/>
          <w:lang w:val="en-US"/>
        </w:rPr>
      </w:pPr>
      <w:r w:rsidRPr="00A15AB6">
        <w:rPr>
          <w:rFonts w:ascii="Bookman Old Style" w:hAnsi="Bookman Old Style"/>
          <w:noProof/>
          <w:sz w:val="28"/>
          <w:szCs w:val="28"/>
          <w:lang w:val="en-ZA" w:eastAsia="en-ZA"/>
        </w:rPr>
        <w:drawing>
          <wp:inline distT="0" distB="0" distL="0" distR="0" wp14:anchorId="55D89E2A" wp14:editId="154F4361">
            <wp:extent cx="2038350" cy="466725"/>
            <wp:effectExtent l="0" t="0" r="0" b="9525"/>
            <wp:docPr id="2" name="Picture 2" descr="C:\Users\manapo.mphutlane\Pictures\SIGNATURES OF HON JUDGES OF APP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po.mphutlane\Pictures\SIGNATURES OF HON JUDGES OF APPEAL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26FA5B0E" w14:textId="77777777" w:rsidR="007C0A3E" w:rsidRPr="007C0A3E" w:rsidRDefault="007C0A3E" w:rsidP="007C0A3E">
      <w:pPr>
        <w:spacing w:line="360" w:lineRule="auto"/>
        <w:jc w:val="right"/>
        <w:rPr>
          <w:rFonts w:ascii="Bookman Old Style" w:hAnsi="Bookman Old Style"/>
          <w:sz w:val="28"/>
          <w:szCs w:val="28"/>
          <w:lang w:val="en-US"/>
        </w:rPr>
      </w:pPr>
      <w:r w:rsidRPr="007C0A3E">
        <w:rPr>
          <w:rFonts w:ascii="Bookman Old Style" w:hAnsi="Bookman Old Style"/>
          <w:sz w:val="28"/>
          <w:szCs w:val="28"/>
          <w:lang w:val="en-US"/>
        </w:rPr>
        <w:t xml:space="preserve">          __________________________</w:t>
      </w:r>
    </w:p>
    <w:p w14:paraId="7B4E586A" w14:textId="798BBAC4" w:rsidR="00E95B5D" w:rsidRDefault="00E95B5D" w:rsidP="00E95B5D">
      <w:pPr>
        <w:spacing w:line="360" w:lineRule="auto"/>
        <w:jc w:val="right"/>
        <w:rPr>
          <w:rFonts w:ascii="Bookman Old Style" w:eastAsia="Calibri" w:hAnsi="Bookman Old Style" w:cs="Times New Roman"/>
          <w:sz w:val="28"/>
          <w:szCs w:val="28"/>
        </w:rPr>
      </w:pPr>
      <w:r w:rsidRPr="009B5314">
        <w:rPr>
          <w:rFonts w:ascii="Bookman Old Style" w:eastAsia="Calibri" w:hAnsi="Bookman Old Style" w:cs="Times New Roman"/>
          <w:b/>
          <w:sz w:val="28"/>
          <w:szCs w:val="28"/>
        </w:rPr>
        <w:t xml:space="preserve">    P.</w:t>
      </w:r>
      <w:r>
        <w:rPr>
          <w:rFonts w:ascii="Bookman Old Style" w:eastAsia="Calibri" w:hAnsi="Bookman Old Style" w:cs="Times New Roman"/>
          <w:b/>
          <w:sz w:val="28"/>
          <w:szCs w:val="28"/>
        </w:rPr>
        <w:t xml:space="preserve"> MUSONDA</w:t>
      </w:r>
      <w:r w:rsidRPr="009E0C6E">
        <w:rPr>
          <w:rFonts w:ascii="Bookman Old Style" w:eastAsia="Calibri" w:hAnsi="Bookman Old Style" w:cs="Times New Roman"/>
          <w:sz w:val="28"/>
          <w:szCs w:val="28"/>
        </w:rPr>
        <w:t xml:space="preserve"> </w:t>
      </w:r>
    </w:p>
    <w:p w14:paraId="07A2E62E" w14:textId="77777777" w:rsidR="00E95B5D" w:rsidRDefault="00E95B5D" w:rsidP="00E95B5D">
      <w:pPr>
        <w:spacing w:line="360" w:lineRule="auto"/>
        <w:jc w:val="right"/>
        <w:rPr>
          <w:rFonts w:ascii="Bookman Old Style" w:eastAsia="Calibri" w:hAnsi="Bookman Old Style" w:cs="Times New Roman"/>
          <w:b/>
          <w:sz w:val="28"/>
          <w:szCs w:val="28"/>
        </w:rPr>
      </w:pPr>
      <w:r w:rsidRPr="009B5314">
        <w:rPr>
          <w:rFonts w:ascii="Bookman Old Style" w:eastAsia="Calibri" w:hAnsi="Bookman Old Style" w:cs="Times New Roman"/>
          <w:b/>
          <w:sz w:val="28"/>
          <w:szCs w:val="28"/>
        </w:rPr>
        <w:t xml:space="preserve">ACTING JUSTICE </w:t>
      </w:r>
      <w:r>
        <w:rPr>
          <w:rFonts w:ascii="Bookman Old Style" w:eastAsia="Calibri" w:hAnsi="Bookman Old Style" w:cs="Times New Roman"/>
          <w:b/>
          <w:sz w:val="28"/>
          <w:szCs w:val="28"/>
        </w:rPr>
        <w:t xml:space="preserve">OF </w:t>
      </w:r>
      <w:r w:rsidRPr="009B5314">
        <w:rPr>
          <w:rFonts w:ascii="Bookman Old Style" w:eastAsia="Calibri" w:hAnsi="Bookman Old Style" w:cs="Times New Roman"/>
          <w:b/>
          <w:sz w:val="28"/>
          <w:szCs w:val="28"/>
        </w:rPr>
        <w:t>APPEAL</w:t>
      </w:r>
    </w:p>
    <w:p w14:paraId="5916605A" w14:textId="77777777" w:rsidR="007C0A3E" w:rsidRPr="007C0A3E" w:rsidRDefault="007C0A3E" w:rsidP="007C0A3E">
      <w:pPr>
        <w:spacing w:line="360" w:lineRule="auto"/>
        <w:jc w:val="right"/>
        <w:rPr>
          <w:rFonts w:ascii="Bookman Old Style" w:hAnsi="Bookman Old Style"/>
          <w:sz w:val="28"/>
          <w:szCs w:val="28"/>
          <w:lang w:val="en-US"/>
        </w:rPr>
      </w:pPr>
    </w:p>
    <w:p w14:paraId="73C578FE" w14:textId="289F8577" w:rsidR="007C0A3E" w:rsidRDefault="00E95B5D" w:rsidP="00E95B5D">
      <w:pPr>
        <w:spacing w:line="360" w:lineRule="auto"/>
        <w:rPr>
          <w:rFonts w:ascii="Bookman Old Style" w:hAnsi="Bookman Old Style"/>
          <w:sz w:val="28"/>
          <w:szCs w:val="28"/>
          <w:lang w:val="en-US"/>
        </w:rPr>
      </w:pPr>
      <w:r>
        <w:rPr>
          <w:rFonts w:ascii="Bookman Old Style" w:hAnsi="Bookman Old Style"/>
          <w:sz w:val="28"/>
          <w:szCs w:val="28"/>
          <w:lang w:val="en-US"/>
        </w:rPr>
        <w:t>I agree:</w:t>
      </w:r>
    </w:p>
    <w:p w14:paraId="77FF9010" w14:textId="6060DC7B" w:rsidR="00A15AB6" w:rsidRPr="007C0A3E" w:rsidRDefault="00A15AB6" w:rsidP="00A15AB6">
      <w:pPr>
        <w:spacing w:line="360" w:lineRule="auto"/>
        <w:jc w:val="right"/>
        <w:rPr>
          <w:rFonts w:ascii="Bookman Old Style" w:hAnsi="Bookman Old Style"/>
          <w:sz w:val="28"/>
          <w:szCs w:val="28"/>
          <w:lang w:val="en-US"/>
        </w:rPr>
      </w:pPr>
      <w:r w:rsidRPr="00A15AB6">
        <w:rPr>
          <w:rFonts w:ascii="Bookman Old Style" w:hAnsi="Bookman Old Style"/>
          <w:b/>
          <w:noProof/>
          <w:sz w:val="28"/>
          <w:szCs w:val="28"/>
          <w:lang w:val="en-ZA" w:eastAsia="en-ZA"/>
        </w:rPr>
        <w:drawing>
          <wp:inline distT="0" distB="0" distL="0" distR="0" wp14:anchorId="7EF74501" wp14:editId="6F1F2DE6">
            <wp:extent cx="1857375" cy="676275"/>
            <wp:effectExtent l="0" t="0" r="9525" b="9525"/>
            <wp:docPr id="3" name="Picture 3" descr="C:\Users\manapo.mphutlane\Pictures\SIGNATURES OF HON JUDGES OF APPE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448791EB" w14:textId="3B84FD8B" w:rsidR="007C0A3E" w:rsidRPr="00A15AB6" w:rsidRDefault="007C0A3E" w:rsidP="00A15AB6">
      <w:pPr>
        <w:spacing w:line="360" w:lineRule="auto"/>
        <w:jc w:val="right"/>
        <w:rPr>
          <w:rFonts w:ascii="Bookman Old Style" w:hAnsi="Bookman Old Style"/>
          <w:b/>
          <w:sz w:val="28"/>
          <w:szCs w:val="28"/>
          <w:lang w:val="en-US"/>
        </w:rPr>
      </w:pPr>
      <w:r w:rsidRPr="007C0A3E">
        <w:rPr>
          <w:rFonts w:ascii="Bookman Old Style" w:hAnsi="Bookman Old Style"/>
          <w:sz w:val="28"/>
          <w:szCs w:val="28"/>
          <w:lang w:val="en-US"/>
        </w:rPr>
        <w:t>__________________________</w:t>
      </w:r>
    </w:p>
    <w:p w14:paraId="0F651601" w14:textId="1928A193" w:rsidR="00E95B5D" w:rsidRDefault="00E95B5D" w:rsidP="00E95B5D">
      <w:pPr>
        <w:spacing w:line="360" w:lineRule="auto"/>
        <w:jc w:val="right"/>
        <w:rPr>
          <w:rFonts w:ascii="Bookman Old Style" w:eastAsia="Calibri" w:hAnsi="Bookman Old Style" w:cs="Times New Roman"/>
          <w:sz w:val="28"/>
          <w:szCs w:val="28"/>
        </w:rPr>
      </w:pPr>
      <w:r>
        <w:rPr>
          <w:rFonts w:ascii="Bookman Old Style" w:eastAsia="Calibri" w:hAnsi="Bookman Old Style" w:cs="Times New Roman"/>
          <w:b/>
          <w:sz w:val="28"/>
          <w:szCs w:val="28"/>
        </w:rPr>
        <w:t>J VAN DER WESTHUIZEN</w:t>
      </w:r>
      <w:r w:rsidRPr="009E0C6E">
        <w:rPr>
          <w:rFonts w:ascii="Bookman Old Style" w:eastAsia="Calibri" w:hAnsi="Bookman Old Style" w:cs="Times New Roman"/>
          <w:sz w:val="28"/>
          <w:szCs w:val="28"/>
        </w:rPr>
        <w:t xml:space="preserve">, </w:t>
      </w:r>
    </w:p>
    <w:p w14:paraId="3409ED0B" w14:textId="77777777" w:rsidR="00E95B5D" w:rsidRDefault="00E95B5D" w:rsidP="00E95B5D">
      <w:pPr>
        <w:spacing w:line="360" w:lineRule="auto"/>
        <w:jc w:val="right"/>
        <w:rPr>
          <w:rFonts w:ascii="Bookman Old Style" w:eastAsia="Calibri" w:hAnsi="Bookman Old Style" w:cs="Times New Roman"/>
          <w:b/>
          <w:sz w:val="28"/>
          <w:szCs w:val="28"/>
        </w:rPr>
      </w:pPr>
      <w:r w:rsidRPr="009B5314">
        <w:rPr>
          <w:rFonts w:ascii="Bookman Old Style" w:eastAsia="Calibri" w:hAnsi="Bookman Old Style" w:cs="Times New Roman"/>
          <w:b/>
          <w:sz w:val="28"/>
          <w:szCs w:val="28"/>
        </w:rPr>
        <w:t xml:space="preserve">ACTING JUSTICE </w:t>
      </w:r>
      <w:r>
        <w:rPr>
          <w:rFonts w:ascii="Bookman Old Style" w:eastAsia="Calibri" w:hAnsi="Bookman Old Style" w:cs="Times New Roman"/>
          <w:b/>
          <w:sz w:val="28"/>
          <w:szCs w:val="28"/>
        </w:rPr>
        <w:t xml:space="preserve">OF </w:t>
      </w:r>
      <w:r w:rsidRPr="009B5314">
        <w:rPr>
          <w:rFonts w:ascii="Bookman Old Style" w:eastAsia="Calibri" w:hAnsi="Bookman Old Style" w:cs="Times New Roman"/>
          <w:b/>
          <w:sz w:val="28"/>
          <w:szCs w:val="28"/>
        </w:rPr>
        <w:t>APPEAL</w:t>
      </w:r>
    </w:p>
    <w:p w14:paraId="3BF163DD" w14:textId="77777777" w:rsidR="007C0A3E" w:rsidRPr="007C0A3E" w:rsidRDefault="007C0A3E" w:rsidP="007C0A3E">
      <w:pPr>
        <w:spacing w:line="360" w:lineRule="auto"/>
        <w:jc w:val="both"/>
        <w:rPr>
          <w:rFonts w:ascii="Bookman Old Style" w:hAnsi="Bookman Old Style"/>
          <w:sz w:val="28"/>
          <w:szCs w:val="28"/>
          <w:lang w:val="en-US"/>
        </w:rPr>
      </w:pPr>
    </w:p>
    <w:p w14:paraId="3690FA24" w14:textId="77777777" w:rsidR="007C0A3E" w:rsidRDefault="007C0A3E" w:rsidP="007C0A3E">
      <w:pPr>
        <w:spacing w:line="360" w:lineRule="auto"/>
        <w:jc w:val="both"/>
        <w:rPr>
          <w:rFonts w:ascii="Bookman Old Style" w:hAnsi="Bookman Old Style"/>
          <w:sz w:val="28"/>
          <w:szCs w:val="28"/>
          <w:lang w:val="en-US"/>
        </w:rPr>
      </w:pPr>
    </w:p>
    <w:p w14:paraId="3F391311" w14:textId="19AF2B26" w:rsidR="007C0A3E" w:rsidRPr="00E95B5D" w:rsidRDefault="009208A1" w:rsidP="007C0A3E">
      <w:pPr>
        <w:spacing w:line="360" w:lineRule="auto"/>
        <w:jc w:val="both"/>
        <w:rPr>
          <w:rFonts w:ascii="Bookman Old Style" w:hAnsi="Bookman Old Style"/>
          <w:sz w:val="28"/>
          <w:szCs w:val="28"/>
          <w:lang w:val="en-US"/>
        </w:rPr>
      </w:pPr>
      <w:r>
        <w:rPr>
          <w:rFonts w:ascii="Bookman Old Style" w:hAnsi="Bookman Old Style"/>
          <w:sz w:val="28"/>
          <w:szCs w:val="28"/>
          <w:lang w:val="en-US"/>
        </w:rPr>
        <w:t>For t</w:t>
      </w:r>
      <w:r w:rsidR="00E95B5D" w:rsidRPr="00E95B5D">
        <w:rPr>
          <w:rFonts w:ascii="Bookman Old Style" w:hAnsi="Bookman Old Style"/>
          <w:sz w:val="28"/>
          <w:szCs w:val="28"/>
          <w:lang w:val="en-US"/>
        </w:rPr>
        <w:t>he Appellant:</w:t>
      </w:r>
      <w:r w:rsidR="00E95B5D" w:rsidRPr="00E95B5D">
        <w:rPr>
          <w:rFonts w:ascii="Bookman Old Style" w:hAnsi="Bookman Old Style"/>
          <w:sz w:val="28"/>
          <w:szCs w:val="28"/>
          <w:lang w:val="en-US"/>
        </w:rPr>
        <w:tab/>
      </w:r>
      <w:r w:rsidR="00E95B5D" w:rsidRPr="00E95B5D">
        <w:rPr>
          <w:rFonts w:ascii="Bookman Old Style" w:hAnsi="Bookman Old Style"/>
          <w:sz w:val="28"/>
          <w:szCs w:val="28"/>
          <w:lang w:val="en-US"/>
        </w:rPr>
        <w:tab/>
      </w:r>
      <w:proofErr w:type="spellStart"/>
      <w:r>
        <w:rPr>
          <w:rFonts w:ascii="Bookman Old Style" w:hAnsi="Bookman Old Style"/>
          <w:sz w:val="28"/>
          <w:szCs w:val="28"/>
          <w:lang w:val="en-US"/>
        </w:rPr>
        <w:t>Mr</w:t>
      </w:r>
      <w:proofErr w:type="spellEnd"/>
      <w:r>
        <w:rPr>
          <w:rFonts w:ascii="Bookman Old Style" w:hAnsi="Bookman Old Style"/>
          <w:sz w:val="28"/>
          <w:szCs w:val="28"/>
          <w:lang w:val="en-US"/>
        </w:rPr>
        <w:t xml:space="preserve"> M.S. </w:t>
      </w:r>
      <w:proofErr w:type="spellStart"/>
      <w:r>
        <w:rPr>
          <w:rFonts w:ascii="Bookman Old Style" w:hAnsi="Bookman Old Style"/>
          <w:sz w:val="28"/>
          <w:szCs w:val="28"/>
          <w:lang w:val="en-US"/>
        </w:rPr>
        <w:t>Rasekoai</w:t>
      </w:r>
      <w:proofErr w:type="spellEnd"/>
      <w:r>
        <w:rPr>
          <w:rFonts w:ascii="Bookman Old Style" w:hAnsi="Bookman Old Style"/>
          <w:sz w:val="28"/>
          <w:szCs w:val="28"/>
          <w:lang w:val="en-US"/>
        </w:rPr>
        <w:t xml:space="preserve"> </w:t>
      </w:r>
      <w:r w:rsidR="00E95B5D" w:rsidRPr="00E95B5D">
        <w:rPr>
          <w:rFonts w:ascii="Bookman Old Style" w:hAnsi="Bookman Old Style"/>
          <w:sz w:val="28"/>
          <w:szCs w:val="28"/>
          <w:lang w:val="en-US"/>
        </w:rPr>
        <w:tab/>
        <w:t xml:space="preserve"> </w:t>
      </w:r>
      <w:r w:rsidR="00E95B5D" w:rsidRPr="00E95B5D">
        <w:rPr>
          <w:rFonts w:ascii="Bookman Old Style" w:hAnsi="Bookman Old Style"/>
          <w:sz w:val="28"/>
          <w:szCs w:val="28"/>
          <w:lang w:val="en-US"/>
        </w:rPr>
        <w:tab/>
        <w:t xml:space="preserve"> </w:t>
      </w:r>
    </w:p>
    <w:p w14:paraId="0B9D40E1" w14:textId="77777777" w:rsidR="007C0A3E" w:rsidRPr="00E95B5D" w:rsidRDefault="007C0A3E" w:rsidP="007C0A3E">
      <w:pPr>
        <w:spacing w:line="360" w:lineRule="auto"/>
        <w:jc w:val="both"/>
        <w:rPr>
          <w:rFonts w:ascii="Bookman Old Style" w:hAnsi="Bookman Old Style"/>
          <w:sz w:val="28"/>
          <w:szCs w:val="28"/>
          <w:lang w:val="en-US"/>
        </w:rPr>
      </w:pPr>
    </w:p>
    <w:p w14:paraId="2ACEB914" w14:textId="70171F2D" w:rsidR="007C0A3E" w:rsidRPr="007C0A3E" w:rsidRDefault="009208A1" w:rsidP="007C0A3E">
      <w:pPr>
        <w:spacing w:line="360" w:lineRule="auto"/>
        <w:jc w:val="both"/>
        <w:rPr>
          <w:rFonts w:ascii="Bookman Old Style" w:hAnsi="Bookman Old Style"/>
          <w:sz w:val="28"/>
          <w:szCs w:val="28"/>
          <w:lang w:val="en-US"/>
        </w:rPr>
      </w:pPr>
      <w:r>
        <w:rPr>
          <w:rFonts w:ascii="Bookman Old Style" w:hAnsi="Bookman Old Style"/>
          <w:sz w:val="28"/>
          <w:szCs w:val="28"/>
          <w:lang w:val="en-US"/>
        </w:rPr>
        <w:t>For the</w:t>
      </w:r>
      <w:r w:rsidR="00E95B5D" w:rsidRPr="00E95B5D">
        <w:rPr>
          <w:rFonts w:ascii="Bookman Old Style" w:hAnsi="Bookman Old Style"/>
          <w:sz w:val="28"/>
          <w:szCs w:val="28"/>
          <w:lang w:val="en-US"/>
        </w:rPr>
        <w:t xml:space="preserve"> Respondent:</w:t>
      </w:r>
      <w:r w:rsidR="00E95B5D" w:rsidRPr="007C0A3E">
        <w:rPr>
          <w:rFonts w:ascii="Bookman Old Style" w:hAnsi="Bookman Old Style"/>
          <w:sz w:val="28"/>
          <w:szCs w:val="28"/>
          <w:lang w:val="en-US"/>
        </w:rPr>
        <w:t xml:space="preserve"> </w:t>
      </w:r>
      <w:r w:rsidR="007C0A3E" w:rsidRPr="007C0A3E">
        <w:rPr>
          <w:rFonts w:ascii="Bookman Old Style" w:hAnsi="Bookman Old Style"/>
          <w:sz w:val="28"/>
          <w:szCs w:val="28"/>
          <w:lang w:val="en-US"/>
        </w:rPr>
        <w:tab/>
      </w:r>
      <w:r w:rsidR="007C0A3E" w:rsidRPr="007C0A3E">
        <w:rPr>
          <w:rFonts w:ascii="Bookman Old Style" w:hAnsi="Bookman Old Style"/>
          <w:sz w:val="28"/>
          <w:szCs w:val="28"/>
          <w:lang w:val="en-US"/>
        </w:rPr>
        <w:tab/>
        <w:t xml:space="preserve"> </w:t>
      </w:r>
      <w:proofErr w:type="spellStart"/>
      <w:r>
        <w:rPr>
          <w:rFonts w:ascii="Bookman Old Style" w:hAnsi="Bookman Old Style"/>
          <w:sz w:val="28"/>
          <w:szCs w:val="28"/>
          <w:lang w:val="en-US"/>
        </w:rPr>
        <w:t>Mr</w:t>
      </w:r>
      <w:proofErr w:type="spellEnd"/>
      <w:r>
        <w:rPr>
          <w:rFonts w:ascii="Bookman Old Style" w:hAnsi="Bookman Old Style"/>
          <w:sz w:val="28"/>
          <w:szCs w:val="28"/>
          <w:lang w:val="en-US"/>
        </w:rPr>
        <w:t xml:space="preserve"> T </w:t>
      </w:r>
      <w:proofErr w:type="spellStart"/>
      <w:r>
        <w:rPr>
          <w:rFonts w:ascii="Bookman Old Style" w:hAnsi="Bookman Old Style"/>
          <w:sz w:val="28"/>
          <w:szCs w:val="28"/>
          <w:lang w:val="en-US"/>
        </w:rPr>
        <w:t>Matooane</w:t>
      </w:r>
      <w:proofErr w:type="spellEnd"/>
    </w:p>
    <w:sectPr w:rsidR="007C0A3E" w:rsidRPr="007C0A3E" w:rsidSect="00700C91">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CFAD" w14:textId="77777777" w:rsidR="00795707" w:rsidRDefault="00795707" w:rsidP="00E95B5D">
      <w:r>
        <w:separator/>
      </w:r>
    </w:p>
  </w:endnote>
  <w:endnote w:type="continuationSeparator" w:id="0">
    <w:p w14:paraId="33D01DC2" w14:textId="77777777" w:rsidR="00795707" w:rsidRDefault="00795707" w:rsidP="00E9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3567"/>
      <w:docPartObj>
        <w:docPartGallery w:val="Page Numbers (Bottom of Page)"/>
        <w:docPartUnique/>
      </w:docPartObj>
    </w:sdtPr>
    <w:sdtEndPr>
      <w:rPr>
        <w:noProof/>
      </w:rPr>
    </w:sdtEndPr>
    <w:sdtContent>
      <w:p w14:paraId="019D26FF" w14:textId="304C903C" w:rsidR="00E95B5D" w:rsidRDefault="00E95B5D">
        <w:pPr>
          <w:pStyle w:val="Footer"/>
          <w:jc w:val="center"/>
        </w:pPr>
        <w:r>
          <w:fldChar w:fldCharType="begin"/>
        </w:r>
        <w:r>
          <w:instrText xml:space="preserve"> PAGE   \* MERGEFORMAT </w:instrText>
        </w:r>
        <w:r>
          <w:fldChar w:fldCharType="separate"/>
        </w:r>
        <w:r w:rsidR="00793334">
          <w:rPr>
            <w:noProof/>
          </w:rPr>
          <w:t>14</w:t>
        </w:r>
        <w:r>
          <w:rPr>
            <w:noProof/>
          </w:rPr>
          <w:fldChar w:fldCharType="end"/>
        </w:r>
      </w:p>
    </w:sdtContent>
  </w:sdt>
  <w:p w14:paraId="2F1BAE3D" w14:textId="77777777" w:rsidR="00E95B5D" w:rsidRDefault="00E9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D3CD" w14:textId="77777777" w:rsidR="00795707" w:rsidRDefault="00795707" w:rsidP="00E95B5D">
      <w:r>
        <w:separator/>
      </w:r>
    </w:p>
  </w:footnote>
  <w:footnote w:type="continuationSeparator" w:id="0">
    <w:p w14:paraId="57F94BCF" w14:textId="77777777" w:rsidR="00795707" w:rsidRDefault="00795707" w:rsidP="00E95B5D">
      <w:r>
        <w:continuationSeparator/>
      </w:r>
    </w:p>
  </w:footnote>
  <w:footnote w:id="1">
    <w:p w14:paraId="2678FE4B" w14:textId="37FCAF47" w:rsidR="005541EE" w:rsidRPr="005541EE" w:rsidRDefault="005541EE">
      <w:pPr>
        <w:pStyle w:val="FootnoteText"/>
        <w:rPr>
          <w:lang w:val="en-US"/>
        </w:rPr>
      </w:pPr>
      <w:r>
        <w:rPr>
          <w:rStyle w:val="FootnoteReference"/>
        </w:rPr>
        <w:footnoteRef/>
      </w:r>
      <w:r>
        <w:t xml:space="preserve"> </w:t>
      </w:r>
      <w:r>
        <w:rPr>
          <w:lang w:val="en-US"/>
        </w:rPr>
        <w:t>2007-2008 LAC 194 at 201</w:t>
      </w:r>
      <w:r w:rsidR="008D7B7B">
        <w:rPr>
          <w:lang w:val="en-US"/>
        </w:rPr>
        <w:t xml:space="preserve"> para [18]</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F4296"/>
    <w:multiLevelType w:val="hybridMultilevel"/>
    <w:tmpl w:val="883E4CB6"/>
    <w:lvl w:ilvl="0" w:tplc="1C090017">
      <w:start w:val="1"/>
      <w:numFmt w:val="lowerLetter"/>
      <w:lvlText w:val="%1)"/>
      <w:lvlJc w:val="left"/>
      <w:pPr>
        <w:ind w:left="1515" w:hanging="360"/>
      </w:p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1" w15:restartNumberingAfterBreak="0">
    <w:nsid w:val="4ED579AB"/>
    <w:multiLevelType w:val="hybridMultilevel"/>
    <w:tmpl w:val="9C2E2E5A"/>
    <w:lvl w:ilvl="0" w:tplc="BF548C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6B363AE"/>
    <w:multiLevelType w:val="hybridMultilevel"/>
    <w:tmpl w:val="73FC17C0"/>
    <w:lvl w:ilvl="0" w:tplc="BF548C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2D77EAC"/>
    <w:multiLevelType w:val="hybridMultilevel"/>
    <w:tmpl w:val="AE00D27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A7"/>
    <w:rsid w:val="00001C3D"/>
    <w:rsid w:val="00002695"/>
    <w:rsid w:val="000028DC"/>
    <w:rsid w:val="00005770"/>
    <w:rsid w:val="00005E5F"/>
    <w:rsid w:val="00006D9E"/>
    <w:rsid w:val="00007098"/>
    <w:rsid w:val="000073EC"/>
    <w:rsid w:val="0001088E"/>
    <w:rsid w:val="00011F4F"/>
    <w:rsid w:val="00012406"/>
    <w:rsid w:val="00020256"/>
    <w:rsid w:val="00021E86"/>
    <w:rsid w:val="000268D5"/>
    <w:rsid w:val="000318AB"/>
    <w:rsid w:val="00031EDB"/>
    <w:rsid w:val="000323C1"/>
    <w:rsid w:val="0003599B"/>
    <w:rsid w:val="00037F46"/>
    <w:rsid w:val="00040D0B"/>
    <w:rsid w:val="000432FA"/>
    <w:rsid w:val="00043737"/>
    <w:rsid w:val="00044D0B"/>
    <w:rsid w:val="00046CA0"/>
    <w:rsid w:val="000501E1"/>
    <w:rsid w:val="0005176A"/>
    <w:rsid w:val="000544FA"/>
    <w:rsid w:val="00066165"/>
    <w:rsid w:val="00071B43"/>
    <w:rsid w:val="000765D1"/>
    <w:rsid w:val="000815AE"/>
    <w:rsid w:val="000817B4"/>
    <w:rsid w:val="00081C62"/>
    <w:rsid w:val="00082052"/>
    <w:rsid w:val="00083D0B"/>
    <w:rsid w:val="0008415E"/>
    <w:rsid w:val="00084EB9"/>
    <w:rsid w:val="000850BF"/>
    <w:rsid w:val="00086F90"/>
    <w:rsid w:val="00090F5C"/>
    <w:rsid w:val="00092CD7"/>
    <w:rsid w:val="000A2015"/>
    <w:rsid w:val="000A699A"/>
    <w:rsid w:val="000A6FB3"/>
    <w:rsid w:val="000B1BA9"/>
    <w:rsid w:val="000B40E8"/>
    <w:rsid w:val="000B425A"/>
    <w:rsid w:val="000B5612"/>
    <w:rsid w:val="000B6255"/>
    <w:rsid w:val="000C2BCB"/>
    <w:rsid w:val="000C4D6C"/>
    <w:rsid w:val="000C6055"/>
    <w:rsid w:val="000C6ABC"/>
    <w:rsid w:val="000D5544"/>
    <w:rsid w:val="000D5D6D"/>
    <w:rsid w:val="000E16E8"/>
    <w:rsid w:val="000E2AB5"/>
    <w:rsid w:val="000E3637"/>
    <w:rsid w:val="000E47EF"/>
    <w:rsid w:val="000F0816"/>
    <w:rsid w:val="000F0D66"/>
    <w:rsid w:val="000F1124"/>
    <w:rsid w:val="000F4810"/>
    <w:rsid w:val="000F77C5"/>
    <w:rsid w:val="0010293F"/>
    <w:rsid w:val="00107639"/>
    <w:rsid w:val="0011091C"/>
    <w:rsid w:val="001121BF"/>
    <w:rsid w:val="00113501"/>
    <w:rsid w:val="00113E99"/>
    <w:rsid w:val="00114F00"/>
    <w:rsid w:val="00114F5C"/>
    <w:rsid w:val="00121F7F"/>
    <w:rsid w:val="001241DF"/>
    <w:rsid w:val="00126463"/>
    <w:rsid w:val="00127695"/>
    <w:rsid w:val="00130EDE"/>
    <w:rsid w:val="00131A93"/>
    <w:rsid w:val="00132D4B"/>
    <w:rsid w:val="00135A09"/>
    <w:rsid w:val="00135A8B"/>
    <w:rsid w:val="00136D2F"/>
    <w:rsid w:val="00137F29"/>
    <w:rsid w:val="00140FF5"/>
    <w:rsid w:val="001414AD"/>
    <w:rsid w:val="0014212A"/>
    <w:rsid w:val="00145470"/>
    <w:rsid w:val="00145780"/>
    <w:rsid w:val="00146328"/>
    <w:rsid w:val="00146BEF"/>
    <w:rsid w:val="00151E35"/>
    <w:rsid w:val="00152C82"/>
    <w:rsid w:val="00152E11"/>
    <w:rsid w:val="00155AE7"/>
    <w:rsid w:val="00163E2B"/>
    <w:rsid w:val="001661A2"/>
    <w:rsid w:val="001663AF"/>
    <w:rsid w:val="00166AF7"/>
    <w:rsid w:val="00167CB5"/>
    <w:rsid w:val="00173631"/>
    <w:rsid w:val="00174170"/>
    <w:rsid w:val="001767CE"/>
    <w:rsid w:val="00176A29"/>
    <w:rsid w:val="00180702"/>
    <w:rsid w:val="00181A5F"/>
    <w:rsid w:val="00182836"/>
    <w:rsid w:val="00187ED7"/>
    <w:rsid w:val="0019303F"/>
    <w:rsid w:val="00194A7D"/>
    <w:rsid w:val="001954B4"/>
    <w:rsid w:val="001969AA"/>
    <w:rsid w:val="001A631C"/>
    <w:rsid w:val="001A6B08"/>
    <w:rsid w:val="001A76F1"/>
    <w:rsid w:val="001B1583"/>
    <w:rsid w:val="001B1DC8"/>
    <w:rsid w:val="001B2616"/>
    <w:rsid w:val="001B486A"/>
    <w:rsid w:val="001B4A66"/>
    <w:rsid w:val="001B4B37"/>
    <w:rsid w:val="001B52E9"/>
    <w:rsid w:val="001C186D"/>
    <w:rsid w:val="001D2860"/>
    <w:rsid w:val="001D3129"/>
    <w:rsid w:val="001D441B"/>
    <w:rsid w:val="001D731E"/>
    <w:rsid w:val="001D7B0B"/>
    <w:rsid w:val="001E08CB"/>
    <w:rsid w:val="001E0E49"/>
    <w:rsid w:val="001E4003"/>
    <w:rsid w:val="001E5831"/>
    <w:rsid w:val="001E6AFA"/>
    <w:rsid w:val="001F0CA2"/>
    <w:rsid w:val="001F162F"/>
    <w:rsid w:val="001F4B01"/>
    <w:rsid w:val="001F7292"/>
    <w:rsid w:val="001F737D"/>
    <w:rsid w:val="00202DEF"/>
    <w:rsid w:val="0020312F"/>
    <w:rsid w:val="00205149"/>
    <w:rsid w:val="00211D6A"/>
    <w:rsid w:val="00214DC2"/>
    <w:rsid w:val="002176C6"/>
    <w:rsid w:val="00217F9F"/>
    <w:rsid w:val="00220944"/>
    <w:rsid w:val="00220D47"/>
    <w:rsid w:val="00220F8E"/>
    <w:rsid w:val="00221934"/>
    <w:rsid w:val="00223788"/>
    <w:rsid w:val="00223839"/>
    <w:rsid w:val="00224947"/>
    <w:rsid w:val="00224BD2"/>
    <w:rsid w:val="002252D4"/>
    <w:rsid w:val="0022560C"/>
    <w:rsid w:val="00225D01"/>
    <w:rsid w:val="00230939"/>
    <w:rsid w:val="0023324B"/>
    <w:rsid w:val="00240BC0"/>
    <w:rsid w:val="0024184B"/>
    <w:rsid w:val="00241B48"/>
    <w:rsid w:val="0024239F"/>
    <w:rsid w:val="002437F1"/>
    <w:rsid w:val="0024428E"/>
    <w:rsid w:val="00245727"/>
    <w:rsid w:val="00247450"/>
    <w:rsid w:val="00247AE5"/>
    <w:rsid w:val="00252F04"/>
    <w:rsid w:val="0026286A"/>
    <w:rsid w:val="00262CC6"/>
    <w:rsid w:val="0026401F"/>
    <w:rsid w:val="002643A1"/>
    <w:rsid w:val="00264D76"/>
    <w:rsid w:val="00267254"/>
    <w:rsid w:val="00267F13"/>
    <w:rsid w:val="00271772"/>
    <w:rsid w:val="00272EF0"/>
    <w:rsid w:val="002758F7"/>
    <w:rsid w:val="002759E6"/>
    <w:rsid w:val="00276935"/>
    <w:rsid w:val="00280187"/>
    <w:rsid w:val="00282D8E"/>
    <w:rsid w:val="00283B8D"/>
    <w:rsid w:val="00286417"/>
    <w:rsid w:val="00290BE9"/>
    <w:rsid w:val="002914C2"/>
    <w:rsid w:val="00292884"/>
    <w:rsid w:val="00296B5B"/>
    <w:rsid w:val="002975F1"/>
    <w:rsid w:val="002A470B"/>
    <w:rsid w:val="002B0495"/>
    <w:rsid w:val="002B3DDB"/>
    <w:rsid w:val="002B63F3"/>
    <w:rsid w:val="002C2E68"/>
    <w:rsid w:val="002C360C"/>
    <w:rsid w:val="002D39B1"/>
    <w:rsid w:val="002D55E2"/>
    <w:rsid w:val="002E0868"/>
    <w:rsid w:val="002E089C"/>
    <w:rsid w:val="002E5085"/>
    <w:rsid w:val="002E693A"/>
    <w:rsid w:val="002F2699"/>
    <w:rsid w:val="002F37E9"/>
    <w:rsid w:val="002F593B"/>
    <w:rsid w:val="002F5987"/>
    <w:rsid w:val="002F71EF"/>
    <w:rsid w:val="0030116A"/>
    <w:rsid w:val="00301AB8"/>
    <w:rsid w:val="00304543"/>
    <w:rsid w:val="003055E6"/>
    <w:rsid w:val="003064F1"/>
    <w:rsid w:val="003070A2"/>
    <w:rsid w:val="00307318"/>
    <w:rsid w:val="00310D12"/>
    <w:rsid w:val="003116D8"/>
    <w:rsid w:val="00311755"/>
    <w:rsid w:val="00312D99"/>
    <w:rsid w:val="003157E6"/>
    <w:rsid w:val="00316516"/>
    <w:rsid w:val="003168FF"/>
    <w:rsid w:val="003173BC"/>
    <w:rsid w:val="00321681"/>
    <w:rsid w:val="00321DBD"/>
    <w:rsid w:val="00323C07"/>
    <w:rsid w:val="00323FEA"/>
    <w:rsid w:val="00324FA7"/>
    <w:rsid w:val="00325697"/>
    <w:rsid w:val="00326FDF"/>
    <w:rsid w:val="00330797"/>
    <w:rsid w:val="0033218F"/>
    <w:rsid w:val="0033555E"/>
    <w:rsid w:val="00335817"/>
    <w:rsid w:val="0033787C"/>
    <w:rsid w:val="003516DE"/>
    <w:rsid w:val="00355C9D"/>
    <w:rsid w:val="0035670A"/>
    <w:rsid w:val="003574DC"/>
    <w:rsid w:val="00357DB9"/>
    <w:rsid w:val="003608B0"/>
    <w:rsid w:val="00361111"/>
    <w:rsid w:val="00365877"/>
    <w:rsid w:val="003715BE"/>
    <w:rsid w:val="00373F3E"/>
    <w:rsid w:val="00380A73"/>
    <w:rsid w:val="0038575A"/>
    <w:rsid w:val="00386D32"/>
    <w:rsid w:val="00392B3D"/>
    <w:rsid w:val="003953CB"/>
    <w:rsid w:val="00395A7C"/>
    <w:rsid w:val="00397EB0"/>
    <w:rsid w:val="003A2109"/>
    <w:rsid w:val="003A3533"/>
    <w:rsid w:val="003A6777"/>
    <w:rsid w:val="003A774C"/>
    <w:rsid w:val="003B2224"/>
    <w:rsid w:val="003B3BF0"/>
    <w:rsid w:val="003C0575"/>
    <w:rsid w:val="003C1FD4"/>
    <w:rsid w:val="003C2226"/>
    <w:rsid w:val="003C3ED4"/>
    <w:rsid w:val="003C6114"/>
    <w:rsid w:val="003C7A27"/>
    <w:rsid w:val="003D290A"/>
    <w:rsid w:val="003D2D82"/>
    <w:rsid w:val="003D6C70"/>
    <w:rsid w:val="003E2BE1"/>
    <w:rsid w:val="003E42DA"/>
    <w:rsid w:val="003E5A0B"/>
    <w:rsid w:val="003E7A35"/>
    <w:rsid w:val="003F3000"/>
    <w:rsid w:val="003F3491"/>
    <w:rsid w:val="003F4CE4"/>
    <w:rsid w:val="003F5E4B"/>
    <w:rsid w:val="004013AC"/>
    <w:rsid w:val="0040360D"/>
    <w:rsid w:val="004070B8"/>
    <w:rsid w:val="00407622"/>
    <w:rsid w:val="00412088"/>
    <w:rsid w:val="00412C9B"/>
    <w:rsid w:val="0041778D"/>
    <w:rsid w:val="004204C0"/>
    <w:rsid w:val="0042294E"/>
    <w:rsid w:val="0042385C"/>
    <w:rsid w:val="004302C3"/>
    <w:rsid w:val="00434FBC"/>
    <w:rsid w:val="00435DEB"/>
    <w:rsid w:val="004374F9"/>
    <w:rsid w:val="00437EE6"/>
    <w:rsid w:val="00440D25"/>
    <w:rsid w:val="00441B92"/>
    <w:rsid w:val="00446F38"/>
    <w:rsid w:val="00452EBB"/>
    <w:rsid w:val="00453756"/>
    <w:rsid w:val="00453957"/>
    <w:rsid w:val="00461413"/>
    <w:rsid w:val="004626D5"/>
    <w:rsid w:val="00463C97"/>
    <w:rsid w:val="00466C99"/>
    <w:rsid w:val="00466F9F"/>
    <w:rsid w:val="00470B06"/>
    <w:rsid w:val="00471E19"/>
    <w:rsid w:val="00472C51"/>
    <w:rsid w:val="0047481F"/>
    <w:rsid w:val="0047567B"/>
    <w:rsid w:val="00475CB1"/>
    <w:rsid w:val="00482588"/>
    <w:rsid w:val="0048316C"/>
    <w:rsid w:val="00485702"/>
    <w:rsid w:val="00485FCC"/>
    <w:rsid w:val="00487DEA"/>
    <w:rsid w:val="00491979"/>
    <w:rsid w:val="0049200C"/>
    <w:rsid w:val="00493126"/>
    <w:rsid w:val="00493664"/>
    <w:rsid w:val="00495D4F"/>
    <w:rsid w:val="0049630C"/>
    <w:rsid w:val="004973C1"/>
    <w:rsid w:val="004A0397"/>
    <w:rsid w:val="004A15D8"/>
    <w:rsid w:val="004A5DCF"/>
    <w:rsid w:val="004B34F4"/>
    <w:rsid w:val="004D52B5"/>
    <w:rsid w:val="004D6AD1"/>
    <w:rsid w:val="004E0B4D"/>
    <w:rsid w:val="004E289E"/>
    <w:rsid w:val="004E359C"/>
    <w:rsid w:val="004E7A1D"/>
    <w:rsid w:val="004F00D9"/>
    <w:rsid w:val="004F0F95"/>
    <w:rsid w:val="004F6009"/>
    <w:rsid w:val="004F7A7A"/>
    <w:rsid w:val="00503BD1"/>
    <w:rsid w:val="00505392"/>
    <w:rsid w:val="00505CEA"/>
    <w:rsid w:val="0051270F"/>
    <w:rsid w:val="00514F9D"/>
    <w:rsid w:val="00516561"/>
    <w:rsid w:val="00525CFD"/>
    <w:rsid w:val="005302A6"/>
    <w:rsid w:val="00530D7C"/>
    <w:rsid w:val="00532AEE"/>
    <w:rsid w:val="00532EEF"/>
    <w:rsid w:val="00536E30"/>
    <w:rsid w:val="00537BC8"/>
    <w:rsid w:val="005418CB"/>
    <w:rsid w:val="005451A5"/>
    <w:rsid w:val="005465B5"/>
    <w:rsid w:val="0054740C"/>
    <w:rsid w:val="00547D2D"/>
    <w:rsid w:val="0055169A"/>
    <w:rsid w:val="00553B63"/>
    <w:rsid w:val="00553C23"/>
    <w:rsid w:val="00553E9D"/>
    <w:rsid w:val="005541EE"/>
    <w:rsid w:val="00555858"/>
    <w:rsid w:val="00556075"/>
    <w:rsid w:val="00556837"/>
    <w:rsid w:val="00560894"/>
    <w:rsid w:val="00561A5E"/>
    <w:rsid w:val="005638C0"/>
    <w:rsid w:val="0056523B"/>
    <w:rsid w:val="00567004"/>
    <w:rsid w:val="005725A6"/>
    <w:rsid w:val="00572B14"/>
    <w:rsid w:val="005734AB"/>
    <w:rsid w:val="005817AB"/>
    <w:rsid w:val="00590BD2"/>
    <w:rsid w:val="00590F96"/>
    <w:rsid w:val="0059146F"/>
    <w:rsid w:val="005918FC"/>
    <w:rsid w:val="00594C2D"/>
    <w:rsid w:val="00596E36"/>
    <w:rsid w:val="005A202E"/>
    <w:rsid w:val="005A2CE1"/>
    <w:rsid w:val="005A2D73"/>
    <w:rsid w:val="005A3C0B"/>
    <w:rsid w:val="005A42C0"/>
    <w:rsid w:val="005A7AE4"/>
    <w:rsid w:val="005B0FBC"/>
    <w:rsid w:val="005B11ED"/>
    <w:rsid w:val="005B1768"/>
    <w:rsid w:val="005B2B2F"/>
    <w:rsid w:val="005B3C5C"/>
    <w:rsid w:val="005B4732"/>
    <w:rsid w:val="005B5654"/>
    <w:rsid w:val="005B6A83"/>
    <w:rsid w:val="005B6E26"/>
    <w:rsid w:val="005B75EF"/>
    <w:rsid w:val="005C215F"/>
    <w:rsid w:val="005C2AAD"/>
    <w:rsid w:val="005C2DCD"/>
    <w:rsid w:val="005C37C5"/>
    <w:rsid w:val="005C5C75"/>
    <w:rsid w:val="005C72D5"/>
    <w:rsid w:val="005D0D4C"/>
    <w:rsid w:val="005D14E5"/>
    <w:rsid w:val="005D6F20"/>
    <w:rsid w:val="005E252C"/>
    <w:rsid w:val="005E6731"/>
    <w:rsid w:val="005F17C0"/>
    <w:rsid w:val="005F21EB"/>
    <w:rsid w:val="005F58CD"/>
    <w:rsid w:val="005F7E37"/>
    <w:rsid w:val="00601D11"/>
    <w:rsid w:val="00604B6E"/>
    <w:rsid w:val="00604BA6"/>
    <w:rsid w:val="00604C8F"/>
    <w:rsid w:val="00612839"/>
    <w:rsid w:val="006131BD"/>
    <w:rsid w:val="00613574"/>
    <w:rsid w:val="00613C3A"/>
    <w:rsid w:val="006144E9"/>
    <w:rsid w:val="00615DFB"/>
    <w:rsid w:val="00615EF7"/>
    <w:rsid w:val="00626ED6"/>
    <w:rsid w:val="00632BB0"/>
    <w:rsid w:val="00632ED8"/>
    <w:rsid w:val="00633736"/>
    <w:rsid w:val="00634ABF"/>
    <w:rsid w:val="00641469"/>
    <w:rsid w:val="00644C0B"/>
    <w:rsid w:val="006543D5"/>
    <w:rsid w:val="00655A0A"/>
    <w:rsid w:val="00660CE7"/>
    <w:rsid w:val="00661B09"/>
    <w:rsid w:val="006637B3"/>
    <w:rsid w:val="00665D18"/>
    <w:rsid w:val="00666041"/>
    <w:rsid w:val="006663F6"/>
    <w:rsid w:val="006666D4"/>
    <w:rsid w:val="00667BB6"/>
    <w:rsid w:val="00670CEF"/>
    <w:rsid w:val="00673465"/>
    <w:rsid w:val="00673F57"/>
    <w:rsid w:val="00674B7D"/>
    <w:rsid w:val="006764A3"/>
    <w:rsid w:val="00685205"/>
    <w:rsid w:val="0068528F"/>
    <w:rsid w:val="00685936"/>
    <w:rsid w:val="00691A79"/>
    <w:rsid w:val="00692B46"/>
    <w:rsid w:val="00693FF6"/>
    <w:rsid w:val="006A2251"/>
    <w:rsid w:val="006A4F4D"/>
    <w:rsid w:val="006B2E7A"/>
    <w:rsid w:val="006B7273"/>
    <w:rsid w:val="006B76B6"/>
    <w:rsid w:val="006C6616"/>
    <w:rsid w:val="006D02CC"/>
    <w:rsid w:val="006D07BA"/>
    <w:rsid w:val="006D2877"/>
    <w:rsid w:val="006D58CF"/>
    <w:rsid w:val="006D620C"/>
    <w:rsid w:val="006F3D1A"/>
    <w:rsid w:val="006F5226"/>
    <w:rsid w:val="006F7158"/>
    <w:rsid w:val="006F7DB7"/>
    <w:rsid w:val="00700C91"/>
    <w:rsid w:val="00703F28"/>
    <w:rsid w:val="007072D7"/>
    <w:rsid w:val="00707709"/>
    <w:rsid w:val="00711D58"/>
    <w:rsid w:val="00712116"/>
    <w:rsid w:val="00715CED"/>
    <w:rsid w:val="00715D41"/>
    <w:rsid w:val="00716627"/>
    <w:rsid w:val="0071717A"/>
    <w:rsid w:val="0072135C"/>
    <w:rsid w:val="007213E3"/>
    <w:rsid w:val="00721C99"/>
    <w:rsid w:val="0072449D"/>
    <w:rsid w:val="00732CCD"/>
    <w:rsid w:val="007355DA"/>
    <w:rsid w:val="007356ED"/>
    <w:rsid w:val="007360A5"/>
    <w:rsid w:val="00742405"/>
    <w:rsid w:val="007435C6"/>
    <w:rsid w:val="0075292B"/>
    <w:rsid w:val="00752967"/>
    <w:rsid w:val="007532AE"/>
    <w:rsid w:val="00753889"/>
    <w:rsid w:val="0075773C"/>
    <w:rsid w:val="007606EB"/>
    <w:rsid w:val="007616E2"/>
    <w:rsid w:val="00765740"/>
    <w:rsid w:val="007676D1"/>
    <w:rsid w:val="00771D54"/>
    <w:rsid w:val="007723C6"/>
    <w:rsid w:val="00773283"/>
    <w:rsid w:val="007737EC"/>
    <w:rsid w:val="00777B90"/>
    <w:rsid w:val="00777FCD"/>
    <w:rsid w:val="00780C32"/>
    <w:rsid w:val="0078206A"/>
    <w:rsid w:val="007839EA"/>
    <w:rsid w:val="007850F3"/>
    <w:rsid w:val="00787883"/>
    <w:rsid w:val="00790DF2"/>
    <w:rsid w:val="00793334"/>
    <w:rsid w:val="00795707"/>
    <w:rsid w:val="00795BFB"/>
    <w:rsid w:val="00797293"/>
    <w:rsid w:val="007973AC"/>
    <w:rsid w:val="00797CA0"/>
    <w:rsid w:val="007A03E0"/>
    <w:rsid w:val="007A1C43"/>
    <w:rsid w:val="007A2421"/>
    <w:rsid w:val="007B3921"/>
    <w:rsid w:val="007B5DB5"/>
    <w:rsid w:val="007B6B47"/>
    <w:rsid w:val="007C0A3E"/>
    <w:rsid w:val="007C736D"/>
    <w:rsid w:val="007C7B93"/>
    <w:rsid w:val="007D063C"/>
    <w:rsid w:val="007D3AF2"/>
    <w:rsid w:val="007D4D1F"/>
    <w:rsid w:val="007D53F2"/>
    <w:rsid w:val="007D5963"/>
    <w:rsid w:val="007E1973"/>
    <w:rsid w:val="007E4A5C"/>
    <w:rsid w:val="007E4B92"/>
    <w:rsid w:val="007E5FA8"/>
    <w:rsid w:val="007E7C42"/>
    <w:rsid w:val="007F5101"/>
    <w:rsid w:val="007F680E"/>
    <w:rsid w:val="007F6BE7"/>
    <w:rsid w:val="007F7FF8"/>
    <w:rsid w:val="00800B27"/>
    <w:rsid w:val="00803885"/>
    <w:rsid w:val="00805A83"/>
    <w:rsid w:val="00807A2B"/>
    <w:rsid w:val="008109E6"/>
    <w:rsid w:val="00817800"/>
    <w:rsid w:val="00817EFD"/>
    <w:rsid w:val="0082011B"/>
    <w:rsid w:val="008211CD"/>
    <w:rsid w:val="00822A17"/>
    <w:rsid w:val="00824C3C"/>
    <w:rsid w:val="00825DAF"/>
    <w:rsid w:val="008270AC"/>
    <w:rsid w:val="00833321"/>
    <w:rsid w:val="008345FC"/>
    <w:rsid w:val="008355CA"/>
    <w:rsid w:val="008365D1"/>
    <w:rsid w:val="00842D0E"/>
    <w:rsid w:val="00844F2A"/>
    <w:rsid w:val="00845E53"/>
    <w:rsid w:val="0084650F"/>
    <w:rsid w:val="0085264A"/>
    <w:rsid w:val="00852A68"/>
    <w:rsid w:val="00853AD8"/>
    <w:rsid w:val="00860748"/>
    <w:rsid w:val="008619A7"/>
    <w:rsid w:val="0086295C"/>
    <w:rsid w:val="0086397B"/>
    <w:rsid w:val="008657DD"/>
    <w:rsid w:val="00865EAF"/>
    <w:rsid w:val="00867467"/>
    <w:rsid w:val="00870349"/>
    <w:rsid w:val="00870D42"/>
    <w:rsid w:val="00873BE7"/>
    <w:rsid w:val="00876166"/>
    <w:rsid w:val="0087752D"/>
    <w:rsid w:val="00877A16"/>
    <w:rsid w:val="00881C87"/>
    <w:rsid w:val="008841F7"/>
    <w:rsid w:val="008847B8"/>
    <w:rsid w:val="008853F9"/>
    <w:rsid w:val="00886BC2"/>
    <w:rsid w:val="00887E6D"/>
    <w:rsid w:val="0089107D"/>
    <w:rsid w:val="008927AF"/>
    <w:rsid w:val="008942F3"/>
    <w:rsid w:val="008A1BDB"/>
    <w:rsid w:val="008A4342"/>
    <w:rsid w:val="008A43D8"/>
    <w:rsid w:val="008A7938"/>
    <w:rsid w:val="008A7BFB"/>
    <w:rsid w:val="008B3059"/>
    <w:rsid w:val="008B381B"/>
    <w:rsid w:val="008B6508"/>
    <w:rsid w:val="008B7534"/>
    <w:rsid w:val="008C1AAB"/>
    <w:rsid w:val="008C1EDB"/>
    <w:rsid w:val="008C22D4"/>
    <w:rsid w:val="008C23FF"/>
    <w:rsid w:val="008C7648"/>
    <w:rsid w:val="008C79F2"/>
    <w:rsid w:val="008D2B7D"/>
    <w:rsid w:val="008D575D"/>
    <w:rsid w:val="008D7B7B"/>
    <w:rsid w:val="008E319F"/>
    <w:rsid w:val="008E7A81"/>
    <w:rsid w:val="008F1956"/>
    <w:rsid w:val="008F19D0"/>
    <w:rsid w:val="008F2D6C"/>
    <w:rsid w:val="008F5C7A"/>
    <w:rsid w:val="008F5E6B"/>
    <w:rsid w:val="008F699F"/>
    <w:rsid w:val="00902CBA"/>
    <w:rsid w:val="00903378"/>
    <w:rsid w:val="00905656"/>
    <w:rsid w:val="009065A9"/>
    <w:rsid w:val="00906FC0"/>
    <w:rsid w:val="009105F6"/>
    <w:rsid w:val="00912773"/>
    <w:rsid w:val="00912D75"/>
    <w:rsid w:val="009134AC"/>
    <w:rsid w:val="009153C1"/>
    <w:rsid w:val="0092039F"/>
    <w:rsid w:val="009208A1"/>
    <w:rsid w:val="00920CFC"/>
    <w:rsid w:val="00921691"/>
    <w:rsid w:val="00924718"/>
    <w:rsid w:val="00925564"/>
    <w:rsid w:val="00926C36"/>
    <w:rsid w:val="00927884"/>
    <w:rsid w:val="0093036E"/>
    <w:rsid w:val="00932C82"/>
    <w:rsid w:val="00934E96"/>
    <w:rsid w:val="00936FE3"/>
    <w:rsid w:val="00945DA4"/>
    <w:rsid w:val="009509BB"/>
    <w:rsid w:val="00952B4A"/>
    <w:rsid w:val="00953747"/>
    <w:rsid w:val="009555F3"/>
    <w:rsid w:val="009555FC"/>
    <w:rsid w:val="009603A5"/>
    <w:rsid w:val="00961C4A"/>
    <w:rsid w:val="00962CBB"/>
    <w:rsid w:val="00965800"/>
    <w:rsid w:val="0096630D"/>
    <w:rsid w:val="00974784"/>
    <w:rsid w:val="00976185"/>
    <w:rsid w:val="00976A23"/>
    <w:rsid w:val="009776E4"/>
    <w:rsid w:val="0098240A"/>
    <w:rsid w:val="009842DD"/>
    <w:rsid w:val="0098571D"/>
    <w:rsid w:val="0099135F"/>
    <w:rsid w:val="009924B9"/>
    <w:rsid w:val="00992DA2"/>
    <w:rsid w:val="009A0570"/>
    <w:rsid w:val="009A1CBD"/>
    <w:rsid w:val="009A2803"/>
    <w:rsid w:val="009B4D57"/>
    <w:rsid w:val="009B6A19"/>
    <w:rsid w:val="009B726D"/>
    <w:rsid w:val="009C190E"/>
    <w:rsid w:val="009C4232"/>
    <w:rsid w:val="009C4BC5"/>
    <w:rsid w:val="009C6102"/>
    <w:rsid w:val="009C68AF"/>
    <w:rsid w:val="009C7D06"/>
    <w:rsid w:val="009D0026"/>
    <w:rsid w:val="009D09ED"/>
    <w:rsid w:val="009D3FDF"/>
    <w:rsid w:val="009D50F4"/>
    <w:rsid w:val="009D758F"/>
    <w:rsid w:val="009D7D18"/>
    <w:rsid w:val="009E137B"/>
    <w:rsid w:val="009E1CCB"/>
    <w:rsid w:val="009E7180"/>
    <w:rsid w:val="009E74B7"/>
    <w:rsid w:val="009F0FFF"/>
    <w:rsid w:val="009F13A0"/>
    <w:rsid w:val="009F35E1"/>
    <w:rsid w:val="009F462B"/>
    <w:rsid w:val="009F4DD1"/>
    <w:rsid w:val="009F563C"/>
    <w:rsid w:val="009F78F6"/>
    <w:rsid w:val="00A00F65"/>
    <w:rsid w:val="00A01A67"/>
    <w:rsid w:val="00A07E31"/>
    <w:rsid w:val="00A119D8"/>
    <w:rsid w:val="00A13BBB"/>
    <w:rsid w:val="00A153A0"/>
    <w:rsid w:val="00A15AB6"/>
    <w:rsid w:val="00A21B97"/>
    <w:rsid w:val="00A26E3E"/>
    <w:rsid w:val="00A30CFA"/>
    <w:rsid w:val="00A32026"/>
    <w:rsid w:val="00A34BEA"/>
    <w:rsid w:val="00A35019"/>
    <w:rsid w:val="00A35D54"/>
    <w:rsid w:val="00A375D5"/>
    <w:rsid w:val="00A40341"/>
    <w:rsid w:val="00A43404"/>
    <w:rsid w:val="00A44CF1"/>
    <w:rsid w:val="00A50017"/>
    <w:rsid w:val="00A512F4"/>
    <w:rsid w:val="00A520F0"/>
    <w:rsid w:val="00A52E77"/>
    <w:rsid w:val="00A612BA"/>
    <w:rsid w:val="00A613AA"/>
    <w:rsid w:val="00A62D78"/>
    <w:rsid w:val="00A658A0"/>
    <w:rsid w:val="00A702C7"/>
    <w:rsid w:val="00A70458"/>
    <w:rsid w:val="00A71219"/>
    <w:rsid w:val="00A71E0F"/>
    <w:rsid w:val="00A71EE8"/>
    <w:rsid w:val="00A721DE"/>
    <w:rsid w:val="00A721F7"/>
    <w:rsid w:val="00A737FC"/>
    <w:rsid w:val="00A750F8"/>
    <w:rsid w:val="00A81181"/>
    <w:rsid w:val="00A83D5E"/>
    <w:rsid w:val="00A90491"/>
    <w:rsid w:val="00A90B1D"/>
    <w:rsid w:val="00A936EA"/>
    <w:rsid w:val="00AA109A"/>
    <w:rsid w:val="00AA22CC"/>
    <w:rsid w:val="00AA22FF"/>
    <w:rsid w:val="00AA3262"/>
    <w:rsid w:val="00AB0C8D"/>
    <w:rsid w:val="00AB0F6D"/>
    <w:rsid w:val="00AB2112"/>
    <w:rsid w:val="00AB5A8D"/>
    <w:rsid w:val="00AB67C7"/>
    <w:rsid w:val="00AB764F"/>
    <w:rsid w:val="00AC177E"/>
    <w:rsid w:val="00AC6ADF"/>
    <w:rsid w:val="00AD12C6"/>
    <w:rsid w:val="00AD3CA8"/>
    <w:rsid w:val="00AD424B"/>
    <w:rsid w:val="00AD432A"/>
    <w:rsid w:val="00AD66F7"/>
    <w:rsid w:val="00AD6BB9"/>
    <w:rsid w:val="00AD7F9A"/>
    <w:rsid w:val="00AE0D21"/>
    <w:rsid w:val="00AE265B"/>
    <w:rsid w:val="00AE2A37"/>
    <w:rsid w:val="00AE6CCD"/>
    <w:rsid w:val="00AE7E62"/>
    <w:rsid w:val="00AF435D"/>
    <w:rsid w:val="00AF52C7"/>
    <w:rsid w:val="00AF5ABA"/>
    <w:rsid w:val="00B03F37"/>
    <w:rsid w:val="00B054EA"/>
    <w:rsid w:val="00B10860"/>
    <w:rsid w:val="00B12688"/>
    <w:rsid w:val="00B1459F"/>
    <w:rsid w:val="00B14FB3"/>
    <w:rsid w:val="00B158F0"/>
    <w:rsid w:val="00B16658"/>
    <w:rsid w:val="00B1770B"/>
    <w:rsid w:val="00B17E95"/>
    <w:rsid w:val="00B24B5B"/>
    <w:rsid w:val="00B26845"/>
    <w:rsid w:val="00B271D1"/>
    <w:rsid w:val="00B2791A"/>
    <w:rsid w:val="00B27E8E"/>
    <w:rsid w:val="00B32065"/>
    <w:rsid w:val="00B320E9"/>
    <w:rsid w:val="00B3251B"/>
    <w:rsid w:val="00B33676"/>
    <w:rsid w:val="00B34398"/>
    <w:rsid w:val="00B35324"/>
    <w:rsid w:val="00B36287"/>
    <w:rsid w:val="00B41A2D"/>
    <w:rsid w:val="00B41A6C"/>
    <w:rsid w:val="00B42343"/>
    <w:rsid w:val="00B4252A"/>
    <w:rsid w:val="00B4280A"/>
    <w:rsid w:val="00B44518"/>
    <w:rsid w:val="00B46B43"/>
    <w:rsid w:val="00B5019B"/>
    <w:rsid w:val="00B5061D"/>
    <w:rsid w:val="00B52B65"/>
    <w:rsid w:val="00B554BF"/>
    <w:rsid w:val="00B5558A"/>
    <w:rsid w:val="00B61595"/>
    <w:rsid w:val="00B63B1D"/>
    <w:rsid w:val="00B64B6B"/>
    <w:rsid w:val="00B66C95"/>
    <w:rsid w:val="00B74AE9"/>
    <w:rsid w:val="00B75192"/>
    <w:rsid w:val="00B80933"/>
    <w:rsid w:val="00B80CD9"/>
    <w:rsid w:val="00B843BA"/>
    <w:rsid w:val="00B864DB"/>
    <w:rsid w:val="00B93020"/>
    <w:rsid w:val="00BA1FC0"/>
    <w:rsid w:val="00BA4200"/>
    <w:rsid w:val="00BA59F8"/>
    <w:rsid w:val="00BB0F6D"/>
    <w:rsid w:val="00BB393A"/>
    <w:rsid w:val="00BB76CD"/>
    <w:rsid w:val="00BC176A"/>
    <w:rsid w:val="00BC1F80"/>
    <w:rsid w:val="00BC4482"/>
    <w:rsid w:val="00BC56B6"/>
    <w:rsid w:val="00BD0A9E"/>
    <w:rsid w:val="00BD2AC0"/>
    <w:rsid w:val="00BD6F3A"/>
    <w:rsid w:val="00BD7DBF"/>
    <w:rsid w:val="00BE2FDB"/>
    <w:rsid w:val="00BE4C91"/>
    <w:rsid w:val="00BE6C10"/>
    <w:rsid w:val="00BF056E"/>
    <w:rsid w:val="00BF0FEE"/>
    <w:rsid w:val="00BF1A90"/>
    <w:rsid w:val="00BF30B0"/>
    <w:rsid w:val="00BF30E3"/>
    <w:rsid w:val="00BF59F7"/>
    <w:rsid w:val="00BF78B2"/>
    <w:rsid w:val="00BF79F5"/>
    <w:rsid w:val="00C0065A"/>
    <w:rsid w:val="00C01491"/>
    <w:rsid w:val="00C018C0"/>
    <w:rsid w:val="00C05AB2"/>
    <w:rsid w:val="00C10230"/>
    <w:rsid w:val="00C103B1"/>
    <w:rsid w:val="00C10605"/>
    <w:rsid w:val="00C10DC2"/>
    <w:rsid w:val="00C122D9"/>
    <w:rsid w:val="00C15857"/>
    <w:rsid w:val="00C15DB8"/>
    <w:rsid w:val="00C164B2"/>
    <w:rsid w:val="00C17121"/>
    <w:rsid w:val="00C174B9"/>
    <w:rsid w:val="00C20068"/>
    <w:rsid w:val="00C25118"/>
    <w:rsid w:val="00C269FF"/>
    <w:rsid w:val="00C31A64"/>
    <w:rsid w:val="00C33110"/>
    <w:rsid w:val="00C40EE5"/>
    <w:rsid w:val="00C43D3F"/>
    <w:rsid w:val="00C43EAB"/>
    <w:rsid w:val="00C4473F"/>
    <w:rsid w:val="00C44EF9"/>
    <w:rsid w:val="00C46940"/>
    <w:rsid w:val="00C5163E"/>
    <w:rsid w:val="00C52A84"/>
    <w:rsid w:val="00C5380D"/>
    <w:rsid w:val="00C548B9"/>
    <w:rsid w:val="00C568ED"/>
    <w:rsid w:val="00C57D8E"/>
    <w:rsid w:val="00C61F6A"/>
    <w:rsid w:val="00C629B3"/>
    <w:rsid w:val="00C6416C"/>
    <w:rsid w:val="00C65C69"/>
    <w:rsid w:val="00C670F0"/>
    <w:rsid w:val="00C67249"/>
    <w:rsid w:val="00C73103"/>
    <w:rsid w:val="00C7470C"/>
    <w:rsid w:val="00C80655"/>
    <w:rsid w:val="00C81E2C"/>
    <w:rsid w:val="00C825D3"/>
    <w:rsid w:val="00C82810"/>
    <w:rsid w:val="00C82B62"/>
    <w:rsid w:val="00C850E3"/>
    <w:rsid w:val="00C874E4"/>
    <w:rsid w:val="00C90C11"/>
    <w:rsid w:val="00C90E62"/>
    <w:rsid w:val="00C920E9"/>
    <w:rsid w:val="00C93CC4"/>
    <w:rsid w:val="00C96ED5"/>
    <w:rsid w:val="00CA4DF6"/>
    <w:rsid w:val="00CA5592"/>
    <w:rsid w:val="00CB01C0"/>
    <w:rsid w:val="00CB1F79"/>
    <w:rsid w:val="00CB3467"/>
    <w:rsid w:val="00CB489E"/>
    <w:rsid w:val="00CB54A5"/>
    <w:rsid w:val="00CB5FEC"/>
    <w:rsid w:val="00CB7196"/>
    <w:rsid w:val="00CC1E7A"/>
    <w:rsid w:val="00CC2E63"/>
    <w:rsid w:val="00CC467E"/>
    <w:rsid w:val="00CC6570"/>
    <w:rsid w:val="00CC6C8E"/>
    <w:rsid w:val="00CD107B"/>
    <w:rsid w:val="00CD686B"/>
    <w:rsid w:val="00CE0AB0"/>
    <w:rsid w:val="00CE3104"/>
    <w:rsid w:val="00CE3AC4"/>
    <w:rsid w:val="00CE5FD4"/>
    <w:rsid w:val="00CE6BBD"/>
    <w:rsid w:val="00CF5982"/>
    <w:rsid w:val="00CF6B83"/>
    <w:rsid w:val="00CF7061"/>
    <w:rsid w:val="00D00BC7"/>
    <w:rsid w:val="00D07F27"/>
    <w:rsid w:val="00D11B0D"/>
    <w:rsid w:val="00D268AB"/>
    <w:rsid w:val="00D30DE1"/>
    <w:rsid w:val="00D32ABE"/>
    <w:rsid w:val="00D361F4"/>
    <w:rsid w:val="00D40EAF"/>
    <w:rsid w:val="00D41BAF"/>
    <w:rsid w:val="00D5041E"/>
    <w:rsid w:val="00D50642"/>
    <w:rsid w:val="00D5211E"/>
    <w:rsid w:val="00D54563"/>
    <w:rsid w:val="00D57411"/>
    <w:rsid w:val="00D6130E"/>
    <w:rsid w:val="00D63189"/>
    <w:rsid w:val="00D63A7A"/>
    <w:rsid w:val="00D66A52"/>
    <w:rsid w:val="00D74084"/>
    <w:rsid w:val="00D746B2"/>
    <w:rsid w:val="00D75A46"/>
    <w:rsid w:val="00D7780D"/>
    <w:rsid w:val="00D77C1F"/>
    <w:rsid w:val="00D80508"/>
    <w:rsid w:val="00D81018"/>
    <w:rsid w:val="00D83D18"/>
    <w:rsid w:val="00D85DAB"/>
    <w:rsid w:val="00D87605"/>
    <w:rsid w:val="00D91EBF"/>
    <w:rsid w:val="00D9285D"/>
    <w:rsid w:val="00D93822"/>
    <w:rsid w:val="00D93886"/>
    <w:rsid w:val="00D93EA7"/>
    <w:rsid w:val="00D97DD9"/>
    <w:rsid w:val="00DA0B3A"/>
    <w:rsid w:val="00DA27C0"/>
    <w:rsid w:val="00DA43BD"/>
    <w:rsid w:val="00DA56B8"/>
    <w:rsid w:val="00DB58F1"/>
    <w:rsid w:val="00DC01A1"/>
    <w:rsid w:val="00DC0505"/>
    <w:rsid w:val="00DC123D"/>
    <w:rsid w:val="00DD0E0F"/>
    <w:rsid w:val="00DD67BE"/>
    <w:rsid w:val="00DD6850"/>
    <w:rsid w:val="00DD69C3"/>
    <w:rsid w:val="00DE08E7"/>
    <w:rsid w:val="00DE4E88"/>
    <w:rsid w:val="00DF0A66"/>
    <w:rsid w:val="00DF4EA7"/>
    <w:rsid w:val="00E0053F"/>
    <w:rsid w:val="00E014E2"/>
    <w:rsid w:val="00E0157A"/>
    <w:rsid w:val="00E0323E"/>
    <w:rsid w:val="00E033E2"/>
    <w:rsid w:val="00E05C60"/>
    <w:rsid w:val="00E06750"/>
    <w:rsid w:val="00E1443A"/>
    <w:rsid w:val="00E17DB3"/>
    <w:rsid w:val="00E17F1A"/>
    <w:rsid w:val="00E20925"/>
    <w:rsid w:val="00E225DB"/>
    <w:rsid w:val="00E24570"/>
    <w:rsid w:val="00E25B6B"/>
    <w:rsid w:val="00E33535"/>
    <w:rsid w:val="00E37B2A"/>
    <w:rsid w:val="00E40455"/>
    <w:rsid w:val="00E4286C"/>
    <w:rsid w:val="00E43B9D"/>
    <w:rsid w:val="00E4783F"/>
    <w:rsid w:val="00E53211"/>
    <w:rsid w:val="00E540E6"/>
    <w:rsid w:val="00E562BC"/>
    <w:rsid w:val="00E56651"/>
    <w:rsid w:val="00E60023"/>
    <w:rsid w:val="00E67F0A"/>
    <w:rsid w:val="00E74478"/>
    <w:rsid w:val="00E74A63"/>
    <w:rsid w:val="00E74FA6"/>
    <w:rsid w:val="00E75EFD"/>
    <w:rsid w:val="00E81A47"/>
    <w:rsid w:val="00E8652A"/>
    <w:rsid w:val="00E86579"/>
    <w:rsid w:val="00E87CB5"/>
    <w:rsid w:val="00E92D06"/>
    <w:rsid w:val="00E932BB"/>
    <w:rsid w:val="00E943A5"/>
    <w:rsid w:val="00E95B5D"/>
    <w:rsid w:val="00E97A86"/>
    <w:rsid w:val="00E97C2F"/>
    <w:rsid w:val="00EA58C1"/>
    <w:rsid w:val="00EA5960"/>
    <w:rsid w:val="00EA60D7"/>
    <w:rsid w:val="00EA6CBA"/>
    <w:rsid w:val="00EA71D4"/>
    <w:rsid w:val="00EB4602"/>
    <w:rsid w:val="00EB71E5"/>
    <w:rsid w:val="00EB7CD0"/>
    <w:rsid w:val="00EC0795"/>
    <w:rsid w:val="00EC2F59"/>
    <w:rsid w:val="00EC68E0"/>
    <w:rsid w:val="00EC73DC"/>
    <w:rsid w:val="00ED02A4"/>
    <w:rsid w:val="00ED0EBF"/>
    <w:rsid w:val="00ED61FF"/>
    <w:rsid w:val="00EE240F"/>
    <w:rsid w:val="00EE2750"/>
    <w:rsid w:val="00EE79BF"/>
    <w:rsid w:val="00EF364A"/>
    <w:rsid w:val="00EF3F49"/>
    <w:rsid w:val="00EF494B"/>
    <w:rsid w:val="00EF5C90"/>
    <w:rsid w:val="00EF5FA2"/>
    <w:rsid w:val="00F0220F"/>
    <w:rsid w:val="00F02413"/>
    <w:rsid w:val="00F04BB6"/>
    <w:rsid w:val="00F069E3"/>
    <w:rsid w:val="00F105F9"/>
    <w:rsid w:val="00F119BE"/>
    <w:rsid w:val="00F12852"/>
    <w:rsid w:val="00F12EC6"/>
    <w:rsid w:val="00F13E9E"/>
    <w:rsid w:val="00F14A2D"/>
    <w:rsid w:val="00F15315"/>
    <w:rsid w:val="00F21648"/>
    <w:rsid w:val="00F21CDD"/>
    <w:rsid w:val="00F2395C"/>
    <w:rsid w:val="00F275E7"/>
    <w:rsid w:val="00F309D9"/>
    <w:rsid w:val="00F343AB"/>
    <w:rsid w:val="00F345D5"/>
    <w:rsid w:val="00F35C37"/>
    <w:rsid w:val="00F36F7B"/>
    <w:rsid w:val="00F41D84"/>
    <w:rsid w:val="00F4464B"/>
    <w:rsid w:val="00F4537F"/>
    <w:rsid w:val="00F456EF"/>
    <w:rsid w:val="00F457D3"/>
    <w:rsid w:val="00F46A7D"/>
    <w:rsid w:val="00F51273"/>
    <w:rsid w:val="00F5230D"/>
    <w:rsid w:val="00F562B6"/>
    <w:rsid w:val="00F60C0F"/>
    <w:rsid w:val="00F61AD4"/>
    <w:rsid w:val="00F61DC3"/>
    <w:rsid w:val="00F64AC6"/>
    <w:rsid w:val="00F7109C"/>
    <w:rsid w:val="00F71660"/>
    <w:rsid w:val="00F733C8"/>
    <w:rsid w:val="00F74281"/>
    <w:rsid w:val="00F76343"/>
    <w:rsid w:val="00F80954"/>
    <w:rsid w:val="00F819A3"/>
    <w:rsid w:val="00F91E92"/>
    <w:rsid w:val="00F928B7"/>
    <w:rsid w:val="00F96298"/>
    <w:rsid w:val="00F96381"/>
    <w:rsid w:val="00F970D2"/>
    <w:rsid w:val="00F979E9"/>
    <w:rsid w:val="00FA1F84"/>
    <w:rsid w:val="00FA369A"/>
    <w:rsid w:val="00FA3FE4"/>
    <w:rsid w:val="00FA5170"/>
    <w:rsid w:val="00FA7A59"/>
    <w:rsid w:val="00FB2E97"/>
    <w:rsid w:val="00FC1808"/>
    <w:rsid w:val="00FC1B02"/>
    <w:rsid w:val="00FC5BD4"/>
    <w:rsid w:val="00FD02FD"/>
    <w:rsid w:val="00FD5F4A"/>
    <w:rsid w:val="00FE1800"/>
    <w:rsid w:val="00FE2F32"/>
    <w:rsid w:val="00FE3170"/>
    <w:rsid w:val="00FF0375"/>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BF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B8"/>
    <w:pPr>
      <w:ind w:left="720"/>
      <w:contextualSpacing/>
    </w:pPr>
  </w:style>
  <w:style w:type="paragraph" w:styleId="Header">
    <w:name w:val="header"/>
    <w:basedOn w:val="Normal"/>
    <w:link w:val="HeaderChar"/>
    <w:uiPriority w:val="99"/>
    <w:unhideWhenUsed/>
    <w:rsid w:val="00E95B5D"/>
    <w:pPr>
      <w:tabs>
        <w:tab w:val="center" w:pos="4513"/>
        <w:tab w:val="right" w:pos="9026"/>
      </w:tabs>
    </w:pPr>
  </w:style>
  <w:style w:type="character" w:customStyle="1" w:styleId="HeaderChar">
    <w:name w:val="Header Char"/>
    <w:basedOn w:val="DefaultParagraphFont"/>
    <w:link w:val="Header"/>
    <w:uiPriority w:val="99"/>
    <w:rsid w:val="00E95B5D"/>
  </w:style>
  <w:style w:type="paragraph" w:styleId="Footer">
    <w:name w:val="footer"/>
    <w:basedOn w:val="Normal"/>
    <w:link w:val="FooterChar"/>
    <w:uiPriority w:val="99"/>
    <w:unhideWhenUsed/>
    <w:rsid w:val="00E95B5D"/>
    <w:pPr>
      <w:tabs>
        <w:tab w:val="center" w:pos="4513"/>
        <w:tab w:val="right" w:pos="9026"/>
      </w:tabs>
    </w:pPr>
  </w:style>
  <w:style w:type="character" w:customStyle="1" w:styleId="FooterChar">
    <w:name w:val="Footer Char"/>
    <w:basedOn w:val="DefaultParagraphFont"/>
    <w:link w:val="Footer"/>
    <w:uiPriority w:val="99"/>
    <w:rsid w:val="00E95B5D"/>
  </w:style>
  <w:style w:type="paragraph" w:styleId="NoSpacing">
    <w:name w:val="No Spacing"/>
    <w:uiPriority w:val="1"/>
    <w:qFormat/>
    <w:rsid w:val="003055E6"/>
  </w:style>
  <w:style w:type="paragraph" w:customStyle="1" w:styleId="MediumGrid21">
    <w:name w:val="Medium Grid 21"/>
    <w:uiPriority w:val="1"/>
    <w:qFormat/>
    <w:rsid w:val="0026401F"/>
    <w:rPr>
      <w:rFonts w:ascii="Calibri" w:eastAsia="Calibri" w:hAnsi="Calibri" w:cs="Times New Roman"/>
      <w:sz w:val="22"/>
      <w:szCs w:val="22"/>
      <w:lang w:val="en-ZA"/>
    </w:rPr>
  </w:style>
  <w:style w:type="paragraph" w:styleId="FootnoteText">
    <w:name w:val="footnote text"/>
    <w:basedOn w:val="Normal"/>
    <w:link w:val="FootnoteTextChar"/>
    <w:uiPriority w:val="99"/>
    <w:unhideWhenUsed/>
    <w:rsid w:val="005541EE"/>
  </w:style>
  <w:style w:type="character" w:customStyle="1" w:styleId="FootnoteTextChar">
    <w:name w:val="Footnote Text Char"/>
    <w:basedOn w:val="DefaultParagraphFont"/>
    <w:link w:val="FootnoteText"/>
    <w:uiPriority w:val="99"/>
    <w:rsid w:val="005541EE"/>
  </w:style>
  <w:style w:type="character" w:styleId="FootnoteReference">
    <w:name w:val="footnote reference"/>
    <w:basedOn w:val="DefaultParagraphFont"/>
    <w:uiPriority w:val="99"/>
    <w:unhideWhenUsed/>
    <w:rsid w:val="00554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178A-2F5E-4FB0-96F3-A9D60C5A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damasbonsmara26@gmail.com</dc:creator>
  <cp:keywords/>
  <dc:description/>
  <cp:lastModifiedBy>Relebohile Sehapi</cp:lastModifiedBy>
  <cp:revision>5</cp:revision>
  <cp:lastPrinted>2021-04-22T12:13:00Z</cp:lastPrinted>
  <dcterms:created xsi:type="dcterms:W3CDTF">2021-05-16T09:49:00Z</dcterms:created>
  <dcterms:modified xsi:type="dcterms:W3CDTF">2021-06-14T12:56:00Z</dcterms:modified>
</cp:coreProperties>
</file>