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67F" w:rsidRDefault="0037467F" w:rsidP="008076B8">
      <w:pPr>
        <w:spacing w:line="360" w:lineRule="auto"/>
        <w:jc w:val="both"/>
        <w:rPr>
          <w:rFonts w:ascii="Bookman Old Style" w:hAnsi="Bookman Old Style"/>
          <w:b/>
          <w:sz w:val="32"/>
          <w:szCs w:val="32"/>
        </w:rPr>
      </w:pPr>
    </w:p>
    <w:p w:rsidR="00660A4F" w:rsidRPr="00C142D9" w:rsidRDefault="00B918F0" w:rsidP="00666724">
      <w:pPr>
        <w:spacing w:line="360" w:lineRule="auto"/>
        <w:ind w:left="1440"/>
        <w:jc w:val="both"/>
        <w:rPr>
          <w:rFonts w:ascii="Bookman Old Style" w:hAnsi="Bookman Old Style"/>
          <w:b/>
          <w:sz w:val="32"/>
          <w:szCs w:val="32"/>
        </w:rPr>
      </w:pPr>
      <w:r>
        <w:rPr>
          <w:rFonts w:ascii="Bookman Old Style" w:hAnsi="Bookman Old Style"/>
          <w:b/>
          <w:sz w:val="32"/>
          <w:szCs w:val="32"/>
        </w:rPr>
        <w:t xml:space="preserve">IN THE </w:t>
      </w:r>
      <w:r w:rsidRPr="00C142D9">
        <w:rPr>
          <w:rFonts w:ascii="Bookman Old Style" w:hAnsi="Bookman Old Style"/>
          <w:b/>
          <w:sz w:val="32"/>
          <w:szCs w:val="32"/>
        </w:rPr>
        <w:t>COURT</w:t>
      </w:r>
      <w:r>
        <w:rPr>
          <w:rFonts w:ascii="Bookman Old Style" w:hAnsi="Bookman Old Style"/>
          <w:b/>
          <w:sz w:val="32"/>
          <w:szCs w:val="32"/>
        </w:rPr>
        <w:t xml:space="preserve"> OF APPEAL</w:t>
      </w:r>
      <w:r w:rsidR="00660A4F" w:rsidRPr="00C142D9">
        <w:rPr>
          <w:rFonts w:ascii="Bookman Old Style" w:hAnsi="Bookman Old Style"/>
          <w:b/>
          <w:sz w:val="32"/>
          <w:szCs w:val="32"/>
        </w:rPr>
        <w:t xml:space="preserve"> OF LESOTHO</w:t>
      </w:r>
    </w:p>
    <w:p w:rsidR="00660A4F" w:rsidRDefault="00660A4F" w:rsidP="00666724">
      <w:pPr>
        <w:spacing w:line="360" w:lineRule="auto"/>
        <w:jc w:val="both"/>
        <w:rPr>
          <w:rFonts w:ascii="Bookman Old Style" w:hAnsi="Bookman Old Style"/>
          <w:b/>
          <w:sz w:val="24"/>
          <w:szCs w:val="24"/>
        </w:rPr>
      </w:pPr>
      <w:r>
        <w:rPr>
          <w:rFonts w:ascii="Bookman Old Style" w:hAnsi="Bookman Old Style"/>
          <w:b/>
          <w:sz w:val="24"/>
          <w:szCs w:val="24"/>
        </w:rPr>
        <w:t xml:space="preserve">HELD AT MASERU                                    </w:t>
      </w:r>
      <w:r w:rsidR="003D0957">
        <w:rPr>
          <w:rFonts w:ascii="Bookman Old Style" w:hAnsi="Bookman Old Style"/>
          <w:b/>
          <w:sz w:val="24"/>
          <w:szCs w:val="24"/>
        </w:rPr>
        <w:t xml:space="preserve">        </w:t>
      </w:r>
      <w:r>
        <w:rPr>
          <w:rFonts w:ascii="Bookman Old Style" w:hAnsi="Bookman Old Style"/>
          <w:b/>
          <w:sz w:val="24"/>
          <w:szCs w:val="24"/>
        </w:rPr>
        <w:t xml:space="preserve">  C OF A (CIV) NO. 45/2020</w:t>
      </w:r>
    </w:p>
    <w:p w:rsidR="00660A4F" w:rsidRDefault="00660A4F" w:rsidP="00666724">
      <w:pPr>
        <w:spacing w:line="360" w:lineRule="auto"/>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3D0957">
        <w:rPr>
          <w:rFonts w:ascii="Bookman Old Style" w:hAnsi="Bookman Old Style"/>
          <w:b/>
          <w:sz w:val="24"/>
          <w:szCs w:val="24"/>
        </w:rPr>
        <w:t xml:space="preserve">                 </w:t>
      </w:r>
      <w:r>
        <w:rPr>
          <w:rFonts w:ascii="Bookman Old Style" w:hAnsi="Bookman Old Style"/>
          <w:b/>
          <w:sz w:val="24"/>
          <w:szCs w:val="24"/>
        </w:rPr>
        <w:t>CIV/T/121/2016</w:t>
      </w:r>
    </w:p>
    <w:p w:rsidR="00660A4F" w:rsidRPr="0037467F" w:rsidRDefault="00660A4F" w:rsidP="00666724">
      <w:pPr>
        <w:spacing w:line="360" w:lineRule="auto"/>
        <w:jc w:val="both"/>
        <w:rPr>
          <w:rFonts w:ascii="Bookman Old Style" w:hAnsi="Bookman Old Style"/>
          <w:sz w:val="24"/>
          <w:szCs w:val="24"/>
        </w:rPr>
      </w:pPr>
      <w:r w:rsidRPr="0037467F">
        <w:rPr>
          <w:rFonts w:ascii="Bookman Old Style" w:hAnsi="Bookman Old Style"/>
          <w:sz w:val="24"/>
          <w:szCs w:val="24"/>
        </w:rPr>
        <w:t>In the matter between:</w:t>
      </w:r>
    </w:p>
    <w:p w:rsidR="0037467F" w:rsidRDefault="0037467F" w:rsidP="00666724">
      <w:pPr>
        <w:tabs>
          <w:tab w:val="left" w:pos="8141"/>
        </w:tabs>
        <w:spacing w:line="360" w:lineRule="auto"/>
        <w:jc w:val="both"/>
        <w:rPr>
          <w:rFonts w:ascii="Bookman Old Style" w:hAnsi="Bookman Old Style"/>
          <w:b/>
          <w:sz w:val="24"/>
          <w:szCs w:val="24"/>
        </w:rPr>
      </w:pPr>
    </w:p>
    <w:p w:rsidR="00660A4F" w:rsidRDefault="00660A4F" w:rsidP="0037467F">
      <w:pPr>
        <w:tabs>
          <w:tab w:val="left" w:pos="8141"/>
        </w:tabs>
        <w:spacing w:line="240" w:lineRule="auto"/>
        <w:jc w:val="both"/>
        <w:rPr>
          <w:rFonts w:ascii="Bookman Old Style" w:hAnsi="Bookman Old Style"/>
          <w:b/>
          <w:sz w:val="24"/>
          <w:szCs w:val="24"/>
        </w:rPr>
      </w:pPr>
      <w:r>
        <w:rPr>
          <w:rFonts w:ascii="Bookman Old Style" w:hAnsi="Bookman Old Style"/>
          <w:b/>
          <w:sz w:val="24"/>
          <w:szCs w:val="24"/>
        </w:rPr>
        <w:t xml:space="preserve">OFFICER COMMANDING MAFETENG POLICE STATION       </w:t>
      </w:r>
      <w:r w:rsidR="0037467F">
        <w:rPr>
          <w:rFonts w:ascii="Bookman Old Style" w:hAnsi="Bookman Old Style"/>
          <w:b/>
          <w:sz w:val="24"/>
          <w:szCs w:val="24"/>
        </w:rPr>
        <w:t xml:space="preserve">    </w:t>
      </w:r>
      <w:r>
        <w:rPr>
          <w:rFonts w:ascii="Bookman Old Style" w:hAnsi="Bookman Old Style"/>
          <w:b/>
          <w:sz w:val="24"/>
          <w:szCs w:val="24"/>
        </w:rPr>
        <w:t>1</w:t>
      </w:r>
      <w:r w:rsidRPr="00660A4F">
        <w:rPr>
          <w:rFonts w:ascii="Bookman Old Style" w:hAnsi="Bookman Old Style"/>
          <w:b/>
          <w:sz w:val="24"/>
          <w:szCs w:val="24"/>
          <w:vertAlign w:val="superscript"/>
        </w:rPr>
        <w:t>ST</w:t>
      </w:r>
      <w:r>
        <w:rPr>
          <w:rFonts w:ascii="Bookman Old Style" w:hAnsi="Bookman Old Style"/>
          <w:b/>
          <w:sz w:val="24"/>
          <w:szCs w:val="24"/>
        </w:rPr>
        <w:t xml:space="preserve"> APPELLANT</w:t>
      </w:r>
    </w:p>
    <w:p w:rsidR="00660A4F" w:rsidRDefault="00660A4F" w:rsidP="0037467F">
      <w:pPr>
        <w:tabs>
          <w:tab w:val="left" w:pos="6886"/>
        </w:tabs>
        <w:spacing w:line="240" w:lineRule="auto"/>
        <w:jc w:val="both"/>
        <w:rPr>
          <w:rFonts w:ascii="Bookman Old Style" w:hAnsi="Bookman Old Style"/>
          <w:b/>
          <w:sz w:val="24"/>
          <w:szCs w:val="24"/>
        </w:rPr>
      </w:pPr>
      <w:r>
        <w:rPr>
          <w:rFonts w:ascii="Bookman Old Style" w:hAnsi="Bookman Old Style"/>
          <w:b/>
          <w:sz w:val="24"/>
          <w:szCs w:val="24"/>
        </w:rPr>
        <w:t>THE COMMISSIONER OF POLICE</w:t>
      </w:r>
      <w:r>
        <w:rPr>
          <w:rFonts w:ascii="Bookman Old Style" w:hAnsi="Bookman Old Style"/>
          <w:b/>
          <w:sz w:val="24"/>
          <w:szCs w:val="24"/>
        </w:rPr>
        <w:tab/>
        <w:t xml:space="preserve">      2</w:t>
      </w:r>
      <w:r w:rsidRPr="00660A4F">
        <w:rPr>
          <w:rFonts w:ascii="Bookman Old Style" w:hAnsi="Bookman Old Style"/>
          <w:b/>
          <w:sz w:val="24"/>
          <w:szCs w:val="24"/>
          <w:vertAlign w:val="superscript"/>
        </w:rPr>
        <w:t>ND</w:t>
      </w:r>
      <w:r>
        <w:rPr>
          <w:rFonts w:ascii="Bookman Old Style" w:hAnsi="Bookman Old Style"/>
          <w:b/>
          <w:sz w:val="24"/>
          <w:szCs w:val="24"/>
        </w:rPr>
        <w:t xml:space="preserve"> APPELLANT</w:t>
      </w:r>
    </w:p>
    <w:p w:rsidR="00660A4F" w:rsidRDefault="00660A4F" w:rsidP="0037467F">
      <w:pPr>
        <w:tabs>
          <w:tab w:val="left" w:pos="7339"/>
          <w:tab w:val="left" w:pos="7479"/>
        </w:tabs>
        <w:spacing w:line="240" w:lineRule="auto"/>
        <w:jc w:val="both"/>
        <w:rPr>
          <w:rFonts w:ascii="Bookman Old Style" w:hAnsi="Bookman Old Style"/>
          <w:b/>
          <w:sz w:val="24"/>
          <w:szCs w:val="24"/>
        </w:rPr>
      </w:pPr>
      <w:r>
        <w:rPr>
          <w:rFonts w:ascii="Bookman Old Style" w:hAnsi="Bookman Old Style"/>
          <w:b/>
          <w:sz w:val="24"/>
          <w:szCs w:val="24"/>
        </w:rPr>
        <w:t>ATTORNEY GENERAL</w:t>
      </w:r>
      <w:r>
        <w:rPr>
          <w:rFonts w:ascii="Bookman Old Style" w:hAnsi="Bookman Old Style"/>
          <w:b/>
          <w:sz w:val="24"/>
          <w:szCs w:val="24"/>
        </w:rPr>
        <w:tab/>
        <w:t>3</w:t>
      </w:r>
      <w:r w:rsidRPr="00660A4F">
        <w:rPr>
          <w:rFonts w:ascii="Bookman Old Style" w:hAnsi="Bookman Old Style"/>
          <w:b/>
          <w:sz w:val="24"/>
          <w:szCs w:val="24"/>
          <w:vertAlign w:val="superscript"/>
        </w:rPr>
        <w:t>RD</w:t>
      </w:r>
      <w:r>
        <w:rPr>
          <w:rFonts w:ascii="Bookman Old Style" w:hAnsi="Bookman Old Style"/>
          <w:b/>
          <w:sz w:val="24"/>
          <w:szCs w:val="24"/>
        </w:rPr>
        <w:t xml:space="preserve"> APPELLANT</w:t>
      </w:r>
      <w:r>
        <w:rPr>
          <w:rFonts w:ascii="Bookman Old Style" w:hAnsi="Bookman Old Style"/>
          <w:b/>
          <w:sz w:val="24"/>
          <w:szCs w:val="24"/>
        </w:rPr>
        <w:tab/>
      </w:r>
    </w:p>
    <w:p w:rsidR="0037467F" w:rsidRDefault="0037467F" w:rsidP="00666724">
      <w:pPr>
        <w:spacing w:line="360" w:lineRule="auto"/>
        <w:jc w:val="both"/>
        <w:rPr>
          <w:rFonts w:ascii="Bookman Old Style" w:hAnsi="Bookman Old Style"/>
          <w:b/>
          <w:sz w:val="24"/>
          <w:szCs w:val="24"/>
        </w:rPr>
      </w:pPr>
    </w:p>
    <w:p w:rsidR="00660A4F" w:rsidRPr="0037467F" w:rsidRDefault="00660A4F" w:rsidP="00666724">
      <w:pPr>
        <w:spacing w:line="360" w:lineRule="auto"/>
        <w:jc w:val="both"/>
        <w:rPr>
          <w:rFonts w:ascii="Bookman Old Style" w:hAnsi="Bookman Old Style"/>
          <w:sz w:val="24"/>
          <w:szCs w:val="24"/>
        </w:rPr>
      </w:pPr>
      <w:r w:rsidRPr="0037467F">
        <w:rPr>
          <w:rFonts w:ascii="Bookman Old Style" w:hAnsi="Bookman Old Style"/>
          <w:sz w:val="24"/>
          <w:szCs w:val="24"/>
        </w:rPr>
        <w:t>AND</w:t>
      </w:r>
    </w:p>
    <w:p w:rsidR="00660A4F" w:rsidRDefault="00660A4F" w:rsidP="00666724">
      <w:pPr>
        <w:tabs>
          <w:tab w:val="left" w:pos="7490"/>
        </w:tabs>
        <w:spacing w:line="360" w:lineRule="auto"/>
        <w:jc w:val="both"/>
        <w:rPr>
          <w:rFonts w:ascii="Bookman Old Style" w:hAnsi="Bookman Old Style"/>
          <w:b/>
          <w:sz w:val="24"/>
          <w:szCs w:val="24"/>
        </w:rPr>
      </w:pPr>
      <w:r>
        <w:rPr>
          <w:rFonts w:ascii="Bookman Old Style" w:hAnsi="Bookman Old Style"/>
          <w:b/>
          <w:sz w:val="24"/>
          <w:szCs w:val="24"/>
        </w:rPr>
        <w:t>TS’OLO TJELA</w:t>
      </w:r>
      <w:r>
        <w:rPr>
          <w:rFonts w:ascii="Bookman Old Style" w:hAnsi="Bookman Old Style"/>
          <w:b/>
          <w:sz w:val="24"/>
          <w:szCs w:val="24"/>
        </w:rPr>
        <w:tab/>
        <w:t>RESPONDENT</w:t>
      </w:r>
    </w:p>
    <w:p w:rsidR="00660A4F" w:rsidRDefault="00660A4F" w:rsidP="00666724">
      <w:pPr>
        <w:spacing w:line="360" w:lineRule="auto"/>
        <w:jc w:val="both"/>
        <w:rPr>
          <w:rFonts w:ascii="Bookman Old Style" w:hAnsi="Bookman Old Style"/>
          <w:b/>
          <w:sz w:val="24"/>
          <w:szCs w:val="24"/>
        </w:rPr>
      </w:pPr>
    </w:p>
    <w:p w:rsidR="00BC14CA" w:rsidRPr="0037467F" w:rsidRDefault="00660A4F" w:rsidP="0037467F">
      <w:pPr>
        <w:spacing w:line="360" w:lineRule="auto"/>
        <w:jc w:val="both"/>
        <w:rPr>
          <w:rFonts w:ascii="Bookman Old Style" w:hAnsi="Bookman Old Style"/>
          <w:sz w:val="24"/>
          <w:szCs w:val="24"/>
        </w:rPr>
      </w:pPr>
      <w:r>
        <w:rPr>
          <w:rFonts w:ascii="Bookman Old Style" w:hAnsi="Bookman Old Style"/>
          <w:b/>
          <w:sz w:val="24"/>
          <w:szCs w:val="24"/>
        </w:rPr>
        <w:t xml:space="preserve">CORAM:   </w:t>
      </w:r>
      <w:r w:rsidR="0037467F">
        <w:rPr>
          <w:rFonts w:ascii="Bookman Old Style" w:hAnsi="Bookman Old Style"/>
          <w:b/>
          <w:sz w:val="24"/>
          <w:szCs w:val="24"/>
        </w:rPr>
        <w:tab/>
      </w:r>
      <w:r w:rsidR="0037467F">
        <w:rPr>
          <w:rFonts w:ascii="Bookman Old Style" w:hAnsi="Bookman Old Style"/>
          <w:b/>
          <w:sz w:val="24"/>
          <w:szCs w:val="24"/>
        </w:rPr>
        <w:tab/>
      </w:r>
      <w:r w:rsidR="00BC14CA" w:rsidRPr="0037467F">
        <w:rPr>
          <w:rFonts w:ascii="Bookman Old Style" w:hAnsi="Bookman Old Style"/>
          <w:sz w:val="24"/>
          <w:szCs w:val="24"/>
        </w:rPr>
        <w:t>P. T DAMASEB AJA</w:t>
      </w:r>
    </w:p>
    <w:p w:rsidR="00660A4F" w:rsidRPr="0037467F" w:rsidRDefault="00241C0D" w:rsidP="0037467F">
      <w:pPr>
        <w:spacing w:line="360" w:lineRule="auto"/>
        <w:ind w:left="1440" w:firstLine="720"/>
        <w:jc w:val="both"/>
        <w:rPr>
          <w:rFonts w:ascii="Bookman Old Style" w:hAnsi="Bookman Old Style"/>
          <w:sz w:val="24"/>
          <w:szCs w:val="24"/>
        </w:rPr>
      </w:pPr>
      <w:r w:rsidRPr="0037467F">
        <w:rPr>
          <w:rFonts w:ascii="Bookman Old Style" w:hAnsi="Bookman Old Style"/>
          <w:sz w:val="24"/>
          <w:szCs w:val="24"/>
        </w:rPr>
        <w:t>P.</w:t>
      </w:r>
      <w:r w:rsidR="00660A4F" w:rsidRPr="0037467F">
        <w:rPr>
          <w:rFonts w:ascii="Bookman Old Style" w:hAnsi="Bookman Old Style"/>
          <w:sz w:val="24"/>
          <w:szCs w:val="24"/>
        </w:rPr>
        <w:t xml:space="preserve"> MUSONDA AJA</w:t>
      </w:r>
    </w:p>
    <w:p w:rsidR="00BC14CA" w:rsidRPr="0037467F" w:rsidRDefault="0037467F" w:rsidP="0037467F">
      <w:pPr>
        <w:spacing w:line="360" w:lineRule="auto"/>
        <w:ind w:left="1440" w:firstLine="720"/>
        <w:jc w:val="both"/>
        <w:rPr>
          <w:rFonts w:ascii="Bookman Old Style" w:hAnsi="Bookman Old Style"/>
          <w:sz w:val="24"/>
          <w:szCs w:val="24"/>
        </w:rPr>
      </w:pPr>
      <w:r w:rsidRPr="0037467F">
        <w:rPr>
          <w:rFonts w:ascii="Bookman Old Style" w:hAnsi="Bookman Old Style"/>
          <w:sz w:val="24"/>
          <w:szCs w:val="24"/>
        </w:rPr>
        <w:t xml:space="preserve">DR </w:t>
      </w:r>
      <w:r w:rsidR="00241C0D" w:rsidRPr="0037467F">
        <w:rPr>
          <w:rFonts w:ascii="Bookman Old Style" w:hAnsi="Bookman Old Style"/>
          <w:sz w:val="24"/>
          <w:szCs w:val="24"/>
        </w:rPr>
        <w:t>J.</w:t>
      </w:r>
      <w:r w:rsidR="00BC14CA" w:rsidRPr="0037467F">
        <w:rPr>
          <w:rFonts w:ascii="Bookman Old Style" w:hAnsi="Bookman Old Style"/>
          <w:sz w:val="24"/>
          <w:szCs w:val="24"/>
        </w:rPr>
        <w:t xml:space="preserve"> VAN DER WESTHUIZEN AJA</w:t>
      </w:r>
    </w:p>
    <w:p w:rsidR="00BC14CA" w:rsidRDefault="00BC14CA" w:rsidP="00666724">
      <w:pPr>
        <w:spacing w:line="360" w:lineRule="auto"/>
        <w:ind w:left="1440"/>
        <w:jc w:val="both"/>
        <w:rPr>
          <w:rFonts w:ascii="Bookman Old Style" w:hAnsi="Bookman Old Style"/>
          <w:b/>
          <w:sz w:val="24"/>
          <w:szCs w:val="24"/>
        </w:rPr>
      </w:pPr>
    </w:p>
    <w:p w:rsidR="00660A4F" w:rsidRPr="0037467F" w:rsidRDefault="00660A4F" w:rsidP="00666724">
      <w:pPr>
        <w:spacing w:line="360" w:lineRule="auto"/>
        <w:jc w:val="both"/>
        <w:rPr>
          <w:rFonts w:ascii="Bookman Old Style" w:hAnsi="Bookman Old Style"/>
          <w:sz w:val="24"/>
          <w:szCs w:val="24"/>
        </w:rPr>
      </w:pPr>
      <w:r>
        <w:rPr>
          <w:rFonts w:ascii="Bookman Old Style" w:hAnsi="Bookman Old Style"/>
          <w:b/>
          <w:sz w:val="24"/>
          <w:szCs w:val="24"/>
        </w:rPr>
        <w:t xml:space="preserve">HEARD: </w:t>
      </w:r>
      <w:r w:rsidR="0037467F">
        <w:rPr>
          <w:rFonts w:ascii="Bookman Old Style" w:hAnsi="Bookman Old Style"/>
          <w:b/>
          <w:sz w:val="24"/>
          <w:szCs w:val="24"/>
        </w:rPr>
        <w:tab/>
      </w:r>
      <w:r w:rsidR="0037467F">
        <w:rPr>
          <w:rFonts w:ascii="Bookman Old Style" w:hAnsi="Bookman Old Style"/>
          <w:b/>
          <w:sz w:val="24"/>
          <w:szCs w:val="24"/>
        </w:rPr>
        <w:tab/>
      </w:r>
      <w:r w:rsidR="00BC14CA" w:rsidRPr="0037467F">
        <w:rPr>
          <w:rFonts w:ascii="Bookman Old Style" w:hAnsi="Bookman Old Style"/>
          <w:caps/>
          <w:sz w:val="24"/>
          <w:szCs w:val="24"/>
        </w:rPr>
        <w:t>20</w:t>
      </w:r>
      <w:r w:rsidR="0037467F" w:rsidRPr="0037467F">
        <w:rPr>
          <w:rFonts w:ascii="Bookman Old Style" w:hAnsi="Bookman Old Style"/>
          <w:caps/>
          <w:sz w:val="24"/>
          <w:szCs w:val="24"/>
          <w:vertAlign w:val="superscript"/>
        </w:rPr>
        <w:t xml:space="preserve"> </w:t>
      </w:r>
      <w:r w:rsidRPr="0037467F">
        <w:rPr>
          <w:rFonts w:ascii="Bookman Old Style" w:hAnsi="Bookman Old Style"/>
          <w:caps/>
          <w:sz w:val="24"/>
          <w:szCs w:val="24"/>
        </w:rPr>
        <w:t>April 2021</w:t>
      </w:r>
      <w:r w:rsidRPr="0037467F">
        <w:rPr>
          <w:rFonts w:ascii="Bookman Old Style" w:hAnsi="Bookman Old Style"/>
          <w:sz w:val="24"/>
          <w:szCs w:val="24"/>
        </w:rPr>
        <w:t xml:space="preserve"> </w:t>
      </w:r>
    </w:p>
    <w:p w:rsidR="00660A4F" w:rsidRPr="0037467F" w:rsidRDefault="00660A4F" w:rsidP="00666724">
      <w:pPr>
        <w:spacing w:line="360" w:lineRule="auto"/>
        <w:jc w:val="both"/>
        <w:rPr>
          <w:rFonts w:ascii="Bookman Old Style" w:hAnsi="Bookman Old Style"/>
          <w:caps/>
          <w:sz w:val="24"/>
          <w:szCs w:val="24"/>
        </w:rPr>
      </w:pPr>
      <w:r>
        <w:rPr>
          <w:rFonts w:ascii="Bookman Old Style" w:hAnsi="Bookman Old Style"/>
          <w:b/>
          <w:sz w:val="24"/>
          <w:szCs w:val="24"/>
        </w:rPr>
        <w:t xml:space="preserve">DELIVERED: </w:t>
      </w:r>
      <w:r w:rsidR="0037467F">
        <w:rPr>
          <w:rFonts w:ascii="Bookman Old Style" w:hAnsi="Bookman Old Style"/>
          <w:b/>
          <w:sz w:val="24"/>
          <w:szCs w:val="24"/>
        </w:rPr>
        <w:tab/>
      </w:r>
      <w:r w:rsidRPr="0037467F">
        <w:rPr>
          <w:rFonts w:ascii="Bookman Old Style" w:hAnsi="Bookman Old Style"/>
          <w:caps/>
          <w:sz w:val="24"/>
          <w:szCs w:val="24"/>
        </w:rPr>
        <w:t>14</w:t>
      </w:r>
      <w:r w:rsidR="0037467F" w:rsidRPr="0037467F">
        <w:rPr>
          <w:rFonts w:ascii="Bookman Old Style" w:hAnsi="Bookman Old Style"/>
          <w:caps/>
          <w:sz w:val="24"/>
          <w:szCs w:val="24"/>
          <w:vertAlign w:val="superscript"/>
        </w:rPr>
        <w:t xml:space="preserve"> </w:t>
      </w:r>
      <w:r w:rsidRPr="0037467F">
        <w:rPr>
          <w:rFonts w:ascii="Bookman Old Style" w:hAnsi="Bookman Old Style"/>
          <w:caps/>
          <w:sz w:val="24"/>
          <w:szCs w:val="24"/>
        </w:rPr>
        <w:t>May 2021</w:t>
      </w:r>
    </w:p>
    <w:p w:rsidR="004C0B49" w:rsidRDefault="004C0B49" w:rsidP="00666724">
      <w:pPr>
        <w:spacing w:line="360" w:lineRule="auto"/>
        <w:ind w:left="2880"/>
        <w:jc w:val="both"/>
        <w:rPr>
          <w:rFonts w:ascii="Bookman Old Style" w:hAnsi="Bookman Old Style"/>
          <w:b/>
          <w:i/>
          <w:sz w:val="24"/>
          <w:szCs w:val="24"/>
        </w:rPr>
      </w:pPr>
    </w:p>
    <w:p w:rsidR="008076B8" w:rsidRDefault="00BC14CA" w:rsidP="00666724">
      <w:pPr>
        <w:spacing w:line="360" w:lineRule="auto"/>
        <w:ind w:left="2880"/>
        <w:jc w:val="both"/>
        <w:rPr>
          <w:rFonts w:ascii="Bookman Old Style" w:hAnsi="Bookman Old Style"/>
          <w:b/>
          <w:i/>
          <w:sz w:val="24"/>
          <w:szCs w:val="24"/>
        </w:rPr>
      </w:pPr>
      <w:r>
        <w:rPr>
          <w:rFonts w:ascii="Bookman Old Style" w:hAnsi="Bookman Old Style"/>
          <w:b/>
          <w:i/>
          <w:sz w:val="24"/>
          <w:szCs w:val="24"/>
        </w:rPr>
        <w:t xml:space="preserve">        </w:t>
      </w:r>
    </w:p>
    <w:p w:rsidR="00BC14CA" w:rsidRPr="00654649" w:rsidRDefault="00BC14CA" w:rsidP="00666724">
      <w:pPr>
        <w:spacing w:line="360" w:lineRule="auto"/>
        <w:ind w:left="2880"/>
        <w:jc w:val="both"/>
        <w:rPr>
          <w:rFonts w:ascii="Bookman Old Style" w:hAnsi="Bookman Old Style"/>
          <w:b/>
          <w:i/>
          <w:sz w:val="24"/>
          <w:szCs w:val="24"/>
          <w:u w:val="single"/>
        </w:rPr>
      </w:pPr>
      <w:bookmarkStart w:id="0" w:name="_GoBack"/>
      <w:bookmarkEnd w:id="0"/>
      <w:r>
        <w:rPr>
          <w:rFonts w:ascii="Bookman Old Style" w:hAnsi="Bookman Old Style"/>
          <w:b/>
          <w:i/>
          <w:sz w:val="24"/>
          <w:szCs w:val="24"/>
        </w:rPr>
        <w:lastRenderedPageBreak/>
        <w:t xml:space="preserve"> </w:t>
      </w:r>
      <w:r w:rsidRPr="00654649">
        <w:rPr>
          <w:rFonts w:ascii="Bookman Old Style" w:hAnsi="Bookman Old Style"/>
          <w:b/>
          <w:i/>
          <w:sz w:val="24"/>
          <w:szCs w:val="24"/>
          <w:u w:val="single"/>
        </w:rPr>
        <w:t>SUMMARY</w:t>
      </w:r>
    </w:p>
    <w:p w:rsidR="00BC14CA" w:rsidRDefault="00BC14CA" w:rsidP="00666724">
      <w:pPr>
        <w:spacing w:line="240" w:lineRule="auto"/>
        <w:jc w:val="both"/>
        <w:rPr>
          <w:rFonts w:ascii="Bookman Old Style" w:hAnsi="Bookman Old Style"/>
          <w:i/>
          <w:sz w:val="24"/>
          <w:szCs w:val="24"/>
        </w:rPr>
      </w:pPr>
      <w:r w:rsidRPr="00A46EF6">
        <w:rPr>
          <w:rFonts w:ascii="Bookman Old Style" w:hAnsi="Bookman Old Style"/>
          <w:i/>
          <w:sz w:val="24"/>
          <w:szCs w:val="24"/>
        </w:rPr>
        <w:t xml:space="preserve">Delict- Claim for damages for </w:t>
      </w:r>
      <w:proofErr w:type="spellStart"/>
      <w:r w:rsidRPr="00A46EF6">
        <w:rPr>
          <w:rFonts w:ascii="Bookman Old Style" w:hAnsi="Bookman Old Style"/>
          <w:i/>
          <w:sz w:val="24"/>
          <w:szCs w:val="24"/>
        </w:rPr>
        <w:t>contumelia</w:t>
      </w:r>
      <w:proofErr w:type="spellEnd"/>
      <w:r w:rsidRPr="00A46EF6">
        <w:rPr>
          <w:rFonts w:ascii="Bookman Old Style" w:hAnsi="Bookman Old Style"/>
          <w:i/>
          <w:sz w:val="24"/>
          <w:szCs w:val="24"/>
        </w:rPr>
        <w:t xml:space="preserve">, assault pain and suffering- Plaintiff taken from his house by police and tortured in the middle of the village- Police not acting under cover of any warrant- no </w:t>
      </w:r>
      <w:proofErr w:type="spellStart"/>
      <w:r w:rsidRPr="00A46EF6">
        <w:rPr>
          <w:rFonts w:ascii="Bookman Old Style" w:hAnsi="Bookman Old Style"/>
          <w:i/>
          <w:sz w:val="24"/>
          <w:szCs w:val="24"/>
        </w:rPr>
        <w:t>defence</w:t>
      </w:r>
      <w:proofErr w:type="spellEnd"/>
      <w:r w:rsidRPr="00A46EF6">
        <w:rPr>
          <w:rFonts w:ascii="Bookman Old Style" w:hAnsi="Bookman Old Style"/>
          <w:i/>
          <w:sz w:val="24"/>
          <w:szCs w:val="24"/>
        </w:rPr>
        <w:t xml:space="preserve"> to the claim- nature of injuries- quantum of damages influenced by the imperative to eradicated culture of police brutality and uphold values of the Constitution- Constitution 1993, Section 8- Court of Appeal cannot pedantically circumscribe the exercise of discretion in awarding damages</w:t>
      </w:r>
      <w:r w:rsidR="00C30D9A">
        <w:rPr>
          <w:rFonts w:ascii="Bookman Old Style" w:hAnsi="Bookman Old Style"/>
          <w:i/>
          <w:sz w:val="24"/>
          <w:szCs w:val="24"/>
        </w:rPr>
        <w:t>,</w:t>
      </w:r>
      <w:r w:rsidRPr="00A46EF6">
        <w:rPr>
          <w:rFonts w:ascii="Bookman Old Style" w:hAnsi="Bookman Old Style"/>
          <w:i/>
          <w:sz w:val="24"/>
          <w:szCs w:val="24"/>
        </w:rPr>
        <w:t xml:space="preserve"> where the variance </w:t>
      </w:r>
      <w:r w:rsidR="00A75558">
        <w:rPr>
          <w:rFonts w:ascii="Bookman Old Style" w:hAnsi="Bookman Old Style"/>
          <w:i/>
          <w:sz w:val="24"/>
          <w:szCs w:val="24"/>
        </w:rPr>
        <w:t>of awards between similar</w:t>
      </w:r>
      <w:r w:rsidRPr="00A46EF6">
        <w:rPr>
          <w:rFonts w:ascii="Bookman Old Style" w:hAnsi="Bookman Old Style"/>
          <w:i/>
          <w:sz w:val="24"/>
          <w:szCs w:val="24"/>
        </w:rPr>
        <w:t xml:space="preserve"> </w:t>
      </w:r>
      <w:r w:rsidR="00184810">
        <w:rPr>
          <w:rFonts w:ascii="Bookman Old Style" w:hAnsi="Bookman Old Style"/>
          <w:i/>
          <w:sz w:val="24"/>
          <w:szCs w:val="24"/>
        </w:rPr>
        <w:t xml:space="preserve"> actions </w:t>
      </w:r>
      <w:r w:rsidRPr="00A46EF6">
        <w:rPr>
          <w:rFonts w:ascii="Bookman Old Style" w:hAnsi="Bookman Old Style"/>
          <w:i/>
          <w:sz w:val="24"/>
          <w:szCs w:val="24"/>
        </w:rPr>
        <w:t xml:space="preserve">is marginal- </w:t>
      </w:r>
      <w:r w:rsidR="00C30D9A">
        <w:rPr>
          <w:rFonts w:ascii="Bookman Old Style" w:hAnsi="Bookman Old Style"/>
          <w:i/>
          <w:sz w:val="24"/>
          <w:szCs w:val="24"/>
        </w:rPr>
        <w:t xml:space="preserve">The Appellate Court will not interfere. </w:t>
      </w:r>
      <w:proofErr w:type="gramStart"/>
      <w:r w:rsidRPr="00A46EF6">
        <w:rPr>
          <w:rFonts w:ascii="Bookman Old Style" w:hAnsi="Bookman Old Style"/>
          <w:i/>
          <w:sz w:val="24"/>
          <w:szCs w:val="24"/>
        </w:rPr>
        <w:t>However</w:t>
      </w:r>
      <w:proofErr w:type="gramEnd"/>
      <w:r w:rsidRPr="00A46EF6">
        <w:rPr>
          <w:rFonts w:ascii="Bookman Old Style" w:hAnsi="Bookman Old Style"/>
          <w:i/>
          <w:sz w:val="24"/>
          <w:szCs w:val="24"/>
        </w:rPr>
        <w:t xml:space="preserve"> where t</w:t>
      </w:r>
      <w:r w:rsidR="00C30D9A">
        <w:rPr>
          <w:rFonts w:ascii="Bookman Old Style" w:hAnsi="Bookman Old Style"/>
          <w:i/>
          <w:sz w:val="24"/>
          <w:szCs w:val="24"/>
        </w:rPr>
        <w:t xml:space="preserve">he award is on the higher side or based on wrong principle- </w:t>
      </w:r>
      <w:r w:rsidRPr="00A46EF6">
        <w:rPr>
          <w:rFonts w:ascii="Bookman Old Style" w:hAnsi="Bookman Old Style"/>
          <w:i/>
          <w:sz w:val="24"/>
          <w:szCs w:val="24"/>
        </w:rPr>
        <w:t>the</w:t>
      </w:r>
      <w:r w:rsidR="002709ED">
        <w:rPr>
          <w:rFonts w:ascii="Bookman Old Style" w:hAnsi="Bookman Old Style"/>
          <w:i/>
          <w:sz w:val="24"/>
          <w:szCs w:val="24"/>
        </w:rPr>
        <w:t xml:space="preserve"> Appella</w:t>
      </w:r>
      <w:r w:rsidR="00C30D9A">
        <w:rPr>
          <w:rFonts w:ascii="Bookman Old Style" w:hAnsi="Bookman Old Style"/>
          <w:i/>
          <w:sz w:val="24"/>
          <w:szCs w:val="24"/>
        </w:rPr>
        <w:t>t</w:t>
      </w:r>
      <w:r w:rsidR="002709ED">
        <w:rPr>
          <w:rFonts w:ascii="Bookman Old Style" w:hAnsi="Bookman Old Style"/>
          <w:i/>
          <w:sz w:val="24"/>
          <w:szCs w:val="24"/>
        </w:rPr>
        <w:t>e</w:t>
      </w:r>
      <w:r w:rsidR="00C30D9A">
        <w:rPr>
          <w:rFonts w:ascii="Bookman Old Style" w:hAnsi="Bookman Old Style"/>
          <w:i/>
          <w:sz w:val="24"/>
          <w:szCs w:val="24"/>
        </w:rPr>
        <w:t xml:space="preserve"> Court will interfere with the exercise of discretion.</w:t>
      </w:r>
    </w:p>
    <w:p w:rsidR="0037467F" w:rsidRDefault="0037467F" w:rsidP="00666724">
      <w:pPr>
        <w:spacing w:line="360" w:lineRule="auto"/>
        <w:jc w:val="center"/>
        <w:rPr>
          <w:rFonts w:ascii="Bookman Old Style" w:hAnsi="Bookman Old Style"/>
          <w:b/>
          <w:i/>
          <w:sz w:val="24"/>
          <w:szCs w:val="24"/>
        </w:rPr>
      </w:pPr>
    </w:p>
    <w:p w:rsidR="004C0B49" w:rsidRPr="0037467F" w:rsidRDefault="004C0B49" w:rsidP="00666724">
      <w:pPr>
        <w:spacing w:line="360" w:lineRule="auto"/>
        <w:jc w:val="center"/>
        <w:rPr>
          <w:rFonts w:ascii="Bookman Old Style" w:hAnsi="Bookman Old Style"/>
          <w:b/>
          <w:sz w:val="28"/>
          <w:szCs w:val="28"/>
        </w:rPr>
      </w:pPr>
      <w:r w:rsidRPr="0037467F">
        <w:rPr>
          <w:rFonts w:ascii="Bookman Old Style" w:hAnsi="Bookman Old Style"/>
          <w:b/>
          <w:sz w:val="28"/>
          <w:szCs w:val="28"/>
        </w:rPr>
        <w:t>JUDGMENT</w:t>
      </w:r>
    </w:p>
    <w:p w:rsidR="004C0B49" w:rsidRPr="00705BFE" w:rsidRDefault="0037467F" w:rsidP="00666724">
      <w:pPr>
        <w:spacing w:line="360" w:lineRule="auto"/>
        <w:jc w:val="both"/>
        <w:rPr>
          <w:rFonts w:ascii="Bookman Old Style" w:hAnsi="Bookman Old Style"/>
          <w:b/>
          <w:sz w:val="28"/>
          <w:szCs w:val="28"/>
        </w:rPr>
      </w:pPr>
      <w:r w:rsidRPr="00705BFE">
        <w:rPr>
          <w:rFonts w:ascii="Bookman Old Style" w:hAnsi="Bookman Old Style"/>
          <w:b/>
          <w:sz w:val="28"/>
          <w:szCs w:val="28"/>
        </w:rPr>
        <w:t xml:space="preserve">DR </w:t>
      </w:r>
      <w:r w:rsidR="004C0B49" w:rsidRPr="00705BFE">
        <w:rPr>
          <w:rFonts w:ascii="Bookman Old Style" w:hAnsi="Bookman Old Style"/>
          <w:b/>
          <w:sz w:val="28"/>
          <w:szCs w:val="28"/>
        </w:rPr>
        <w:t>P. MUSONDA AJA</w:t>
      </w:r>
    </w:p>
    <w:p w:rsidR="00BC14CA" w:rsidRPr="00705BFE" w:rsidRDefault="00BC14CA" w:rsidP="00705BFE">
      <w:pPr>
        <w:spacing w:line="360" w:lineRule="auto"/>
        <w:jc w:val="both"/>
        <w:rPr>
          <w:rFonts w:ascii="Bookman Old Style" w:hAnsi="Bookman Old Style"/>
          <w:b/>
          <w:sz w:val="28"/>
          <w:szCs w:val="28"/>
        </w:rPr>
      </w:pPr>
      <w:r w:rsidRPr="00705BFE">
        <w:rPr>
          <w:rFonts w:ascii="Bookman Old Style" w:hAnsi="Bookman Old Style"/>
          <w:b/>
          <w:sz w:val="28"/>
          <w:szCs w:val="28"/>
        </w:rPr>
        <w:t xml:space="preserve">Introduction. </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BC14CA" w:rsidRPr="00705BFE">
        <w:rPr>
          <w:rFonts w:ascii="Bookman Old Style" w:hAnsi="Bookman Old Style"/>
          <w:sz w:val="28"/>
          <w:szCs w:val="28"/>
        </w:rPr>
        <w:t>This is an appeal against the award of damages by th</w:t>
      </w:r>
      <w:r w:rsidR="00A75558" w:rsidRPr="00705BFE">
        <w:rPr>
          <w:rFonts w:ascii="Bookman Old Style" w:hAnsi="Bookman Old Style"/>
          <w:sz w:val="28"/>
          <w:szCs w:val="28"/>
        </w:rPr>
        <w:t>e High Court (</w:t>
      </w:r>
      <w:proofErr w:type="spellStart"/>
      <w:r w:rsidR="00A75558" w:rsidRPr="00705BFE">
        <w:rPr>
          <w:rFonts w:ascii="Bookman Old Style" w:hAnsi="Bookman Old Style"/>
          <w:sz w:val="28"/>
          <w:szCs w:val="28"/>
        </w:rPr>
        <w:t>Sakoane</w:t>
      </w:r>
      <w:proofErr w:type="spellEnd"/>
      <w:r w:rsidR="00A75558" w:rsidRPr="00705BFE">
        <w:rPr>
          <w:rFonts w:ascii="Bookman Old Style" w:hAnsi="Bookman Old Style"/>
          <w:sz w:val="28"/>
          <w:szCs w:val="28"/>
        </w:rPr>
        <w:t xml:space="preserve"> J.). The respondent was awarded M90</w:t>
      </w:r>
      <w:r w:rsidR="00BC14CA" w:rsidRPr="00705BFE">
        <w:rPr>
          <w:rFonts w:ascii="Bookman Old Style" w:hAnsi="Bookman Old Style"/>
          <w:sz w:val="28"/>
          <w:szCs w:val="28"/>
        </w:rPr>
        <w:t xml:space="preserve"> for medical expenses, M300,000 for pain, shock and suffering and M100,000 for </w:t>
      </w:r>
      <w:proofErr w:type="spellStart"/>
      <w:r w:rsidR="00BC14CA" w:rsidRPr="00705BFE">
        <w:rPr>
          <w:rFonts w:ascii="Bookman Old Style" w:hAnsi="Bookman Old Style"/>
          <w:sz w:val="28"/>
          <w:szCs w:val="28"/>
        </w:rPr>
        <w:t>contumelia</w:t>
      </w:r>
      <w:proofErr w:type="spellEnd"/>
      <w:r w:rsidR="00BC14CA" w:rsidRPr="00705BFE">
        <w:rPr>
          <w:rFonts w:ascii="Bookman Old Style" w:hAnsi="Bookman Old Style"/>
          <w:sz w:val="28"/>
          <w:szCs w:val="28"/>
        </w:rPr>
        <w:t>.</w:t>
      </w:r>
    </w:p>
    <w:p w:rsidR="00BC14CA" w:rsidRDefault="00BC14CA" w:rsidP="00666724">
      <w:pPr>
        <w:pStyle w:val="ListParagraph"/>
        <w:spacing w:line="360" w:lineRule="auto"/>
        <w:ind w:left="360"/>
        <w:jc w:val="both"/>
        <w:rPr>
          <w:rFonts w:ascii="Bookman Old Style" w:hAnsi="Bookman Old Style"/>
          <w:sz w:val="24"/>
          <w:szCs w:val="24"/>
        </w:rPr>
      </w:pPr>
    </w:p>
    <w:p w:rsidR="00BC14CA" w:rsidRPr="00705BFE" w:rsidRDefault="00BC14CA" w:rsidP="00705BFE">
      <w:pPr>
        <w:spacing w:line="360" w:lineRule="auto"/>
        <w:jc w:val="both"/>
        <w:rPr>
          <w:rFonts w:ascii="Bookman Old Style" w:hAnsi="Bookman Old Style"/>
          <w:b/>
          <w:sz w:val="28"/>
          <w:szCs w:val="28"/>
        </w:rPr>
      </w:pPr>
      <w:r w:rsidRPr="00705BFE">
        <w:rPr>
          <w:rFonts w:ascii="Bookman Old Style" w:hAnsi="Bookman Old Style"/>
          <w:b/>
          <w:sz w:val="28"/>
          <w:szCs w:val="28"/>
        </w:rPr>
        <w:t>The Factual Matrix</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BC14CA" w:rsidRPr="00705BFE">
        <w:rPr>
          <w:rFonts w:ascii="Bookman Old Style" w:hAnsi="Bookman Old Style"/>
          <w:sz w:val="28"/>
          <w:szCs w:val="28"/>
        </w:rPr>
        <w:t xml:space="preserve">The </w:t>
      </w:r>
      <w:r w:rsidR="00A75558" w:rsidRPr="00705BFE">
        <w:rPr>
          <w:rFonts w:ascii="Bookman Old Style" w:hAnsi="Bookman Old Style"/>
          <w:sz w:val="28"/>
          <w:szCs w:val="28"/>
        </w:rPr>
        <w:t>r</w:t>
      </w:r>
      <w:r w:rsidR="00BC14CA" w:rsidRPr="00705BFE">
        <w:rPr>
          <w:rFonts w:ascii="Bookman Old Style" w:hAnsi="Bookman Old Style"/>
          <w:sz w:val="28"/>
          <w:szCs w:val="28"/>
        </w:rPr>
        <w:t xml:space="preserve">espondent a </w:t>
      </w:r>
      <w:proofErr w:type="gramStart"/>
      <w:r w:rsidR="00BC14CA" w:rsidRPr="00705BFE">
        <w:rPr>
          <w:rFonts w:ascii="Bookman Old Style" w:hAnsi="Bookman Old Style"/>
          <w:sz w:val="28"/>
          <w:szCs w:val="28"/>
        </w:rPr>
        <w:t>51 year old</w:t>
      </w:r>
      <w:proofErr w:type="gramEnd"/>
      <w:r w:rsidR="00BC14CA" w:rsidRPr="00705BFE">
        <w:rPr>
          <w:rFonts w:ascii="Bookman Old Style" w:hAnsi="Bookman Old Style"/>
          <w:sz w:val="28"/>
          <w:szCs w:val="28"/>
        </w:rPr>
        <w:t xml:space="preserve"> farmer and Chairperson of the Village of Ha </w:t>
      </w:r>
      <w:proofErr w:type="spellStart"/>
      <w:r w:rsidR="00BC14CA" w:rsidRPr="00705BFE">
        <w:rPr>
          <w:rFonts w:ascii="Bookman Old Style" w:hAnsi="Bookman Old Style"/>
          <w:sz w:val="28"/>
          <w:szCs w:val="28"/>
        </w:rPr>
        <w:t>Likhololo</w:t>
      </w:r>
      <w:proofErr w:type="spellEnd"/>
      <w:r w:rsidR="00BC14CA" w:rsidRPr="00705BFE">
        <w:rPr>
          <w:rFonts w:ascii="Bookman Old Style" w:hAnsi="Bookman Old Style"/>
          <w:sz w:val="28"/>
          <w:szCs w:val="28"/>
        </w:rPr>
        <w:t xml:space="preserve"> in the district of Mafete</w:t>
      </w:r>
      <w:r w:rsidR="002709ED" w:rsidRPr="00705BFE">
        <w:rPr>
          <w:rFonts w:ascii="Bookman Old Style" w:hAnsi="Bookman Old Style"/>
          <w:sz w:val="28"/>
          <w:szCs w:val="28"/>
        </w:rPr>
        <w:t>ng claimed damages against the a</w:t>
      </w:r>
      <w:r w:rsidR="00BC14CA" w:rsidRPr="00705BFE">
        <w:rPr>
          <w:rFonts w:ascii="Bookman Old Style" w:hAnsi="Bookman Old Style"/>
          <w:sz w:val="28"/>
          <w:szCs w:val="28"/>
        </w:rPr>
        <w:t xml:space="preserve">ppellants arising out of torture inflicted on his person by members of the Lesotho Mounted Police Service. The </w:t>
      </w:r>
      <w:r w:rsidR="00A75558" w:rsidRPr="00705BFE">
        <w:rPr>
          <w:rFonts w:ascii="Bookman Old Style" w:hAnsi="Bookman Old Style"/>
          <w:sz w:val="28"/>
          <w:szCs w:val="28"/>
        </w:rPr>
        <w:t>r</w:t>
      </w:r>
      <w:r w:rsidR="00BC14CA" w:rsidRPr="00705BFE">
        <w:rPr>
          <w:rFonts w:ascii="Bookman Old Style" w:hAnsi="Bookman Old Style"/>
          <w:sz w:val="28"/>
          <w:szCs w:val="28"/>
        </w:rPr>
        <w:t>espondent claimed the sum of M400,000 plus interest and costs broken down as follows:</w:t>
      </w:r>
    </w:p>
    <w:p w:rsidR="00BC14CA" w:rsidRDefault="00A75558" w:rsidP="00B22021">
      <w:pPr>
        <w:pStyle w:val="ListParagraph"/>
        <w:numPr>
          <w:ilvl w:val="0"/>
          <w:numId w:val="2"/>
        </w:numPr>
        <w:spacing w:line="240" w:lineRule="auto"/>
        <w:ind w:left="924" w:right="567" w:hanging="357"/>
        <w:jc w:val="both"/>
        <w:rPr>
          <w:rFonts w:ascii="Bookman Old Style" w:hAnsi="Bookman Old Style"/>
          <w:sz w:val="24"/>
          <w:szCs w:val="24"/>
        </w:rPr>
      </w:pPr>
      <w:r>
        <w:rPr>
          <w:rFonts w:ascii="Bookman Old Style" w:hAnsi="Bookman Old Style"/>
          <w:sz w:val="24"/>
          <w:szCs w:val="24"/>
        </w:rPr>
        <w:lastRenderedPageBreak/>
        <w:t xml:space="preserve">Medical expenses- M90 </w:t>
      </w:r>
      <w:r w:rsidR="00BC14CA">
        <w:rPr>
          <w:rFonts w:ascii="Bookman Old Style" w:hAnsi="Bookman Old Style"/>
          <w:sz w:val="24"/>
          <w:szCs w:val="24"/>
        </w:rPr>
        <w:t>=00;</w:t>
      </w:r>
    </w:p>
    <w:p w:rsidR="00BC14CA" w:rsidRDefault="00BC14CA" w:rsidP="00B22021">
      <w:pPr>
        <w:pStyle w:val="ListParagraph"/>
        <w:numPr>
          <w:ilvl w:val="0"/>
          <w:numId w:val="2"/>
        </w:numPr>
        <w:spacing w:line="240" w:lineRule="auto"/>
        <w:ind w:left="924" w:right="567" w:hanging="357"/>
        <w:jc w:val="both"/>
        <w:rPr>
          <w:rFonts w:ascii="Bookman Old Style" w:hAnsi="Bookman Old Style"/>
          <w:sz w:val="24"/>
          <w:szCs w:val="24"/>
        </w:rPr>
      </w:pPr>
      <w:r>
        <w:rPr>
          <w:rFonts w:ascii="Bookman Old Style" w:hAnsi="Bookman Old Style"/>
          <w:sz w:val="24"/>
          <w:szCs w:val="24"/>
        </w:rPr>
        <w:t>Pain, shock and suffering- M300,000=00;</w:t>
      </w:r>
    </w:p>
    <w:p w:rsidR="00BC14CA" w:rsidRDefault="00BC14CA" w:rsidP="00B22021">
      <w:pPr>
        <w:pStyle w:val="ListParagraph"/>
        <w:numPr>
          <w:ilvl w:val="0"/>
          <w:numId w:val="2"/>
        </w:numPr>
        <w:spacing w:line="240" w:lineRule="auto"/>
        <w:ind w:left="924" w:right="567" w:hanging="357"/>
        <w:jc w:val="both"/>
        <w:rPr>
          <w:rFonts w:ascii="Bookman Old Style" w:hAnsi="Bookman Old Style"/>
          <w:sz w:val="24"/>
          <w:szCs w:val="24"/>
        </w:rPr>
      </w:pPr>
      <w:proofErr w:type="spellStart"/>
      <w:r>
        <w:rPr>
          <w:rFonts w:ascii="Bookman Old Style" w:hAnsi="Bookman Old Style"/>
          <w:sz w:val="24"/>
          <w:szCs w:val="24"/>
        </w:rPr>
        <w:t>Contumelia</w:t>
      </w:r>
      <w:proofErr w:type="spellEnd"/>
      <w:r>
        <w:rPr>
          <w:rFonts w:ascii="Bookman Old Style" w:hAnsi="Bookman Old Style"/>
          <w:sz w:val="24"/>
          <w:szCs w:val="24"/>
        </w:rPr>
        <w:t>- M99,910=00;</w:t>
      </w:r>
    </w:p>
    <w:p w:rsidR="00BC14CA" w:rsidRDefault="00BC14CA" w:rsidP="00B22021">
      <w:pPr>
        <w:pStyle w:val="ListParagraph"/>
        <w:numPr>
          <w:ilvl w:val="0"/>
          <w:numId w:val="2"/>
        </w:numPr>
        <w:spacing w:line="240" w:lineRule="auto"/>
        <w:ind w:left="924" w:right="567" w:hanging="357"/>
        <w:jc w:val="both"/>
        <w:rPr>
          <w:rFonts w:ascii="Bookman Old Style" w:hAnsi="Bookman Old Style"/>
          <w:sz w:val="24"/>
          <w:szCs w:val="24"/>
        </w:rPr>
      </w:pPr>
      <w:r>
        <w:rPr>
          <w:rFonts w:ascii="Bookman Old Style" w:hAnsi="Bookman Old Style"/>
          <w:sz w:val="24"/>
          <w:szCs w:val="24"/>
        </w:rPr>
        <w:t>Payment of interest at the rate of 12 percent per annum calculated from the date of issue of summons;</w:t>
      </w:r>
    </w:p>
    <w:p w:rsidR="00BC14CA" w:rsidRDefault="00BC14CA" w:rsidP="00B22021">
      <w:pPr>
        <w:pStyle w:val="ListParagraph"/>
        <w:numPr>
          <w:ilvl w:val="0"/>
          <w:numId w:val="2"/>
        </w:numPr>
        <w:spacing w:line="240" w:lineRule="auto"/>
        <w:ind w:left="924" w:right="567" w:hanging="357"/>
        <w:jc w:val="both"/>
        <w:rPr>
          <w:rFonts w:ascii="Bookman Old Style" w:hAnsi="Bookman Old Style"/>
          <w:sz w:val="24"/>
          <w:szCs w:val="24"/>
        </w:rPr>
      </w:pPr>
      <w:r>
        <w:rPr>
          <w:rFonts w:ascii="Bookman Old Style" w:hAnsi="Bookman Old Style"/>
          <w:sz w:val="24"/>
          <w:szCs w:val="24"/>
        </w:rPr>
        <w:t>Costs of suit;</w:t>
      </w:r>
    </w:p>
    <w:p w:rsidR="00BC14CA" w:rsidRDefault="00BC14CA" w:rsidP="00B22021">
      <w:pPr>
        <w:pStyle w:val="ListParagraph"/>
        <w:numPr>
          <w:ilvl w:val="0"/>
          <w:numId w:val="2"/>
        </w:numPr>
        <w:spacing w:line="240" w:lineRule="auto"/>
        <w:ind w:left="924" w:right="567" w:hanging="357"/>
        <w:jc w:val="both"/>
        <w:rPr>
          <w:rFonts w:ascii="Bookman Old Style" w:hAnsi="Bookman Old Style"/>
          <w:sz w:val="24"/>
          <w:szCs w:val="24"/>
        </w:rPr>
      </w:pPr>
      <w:r>
        <w:rPr>
          <w:rFonts w:ascii="Bookman Old Style" w:hAnsi="Bookman Old Style"/>
          <w:sz w:val="24"/>
          <w:szCs w:val="24"/>
        </w:rPr>
        <w:t>Further and/or alternative relief.</w:t>
      </w:r>
    </w:p>
    <w:p w:rsidR="00705BFE" w:rsidRDefault="00705BFE" w:rsidP="00B22021">
      <w:pPr>
        <w:pStyle w:val="ListParagraph"/>
        <w:numPr>
          <w:ilvl w:val="0"/>
          <w:numId w:val="2"/>
        </w:numPr>
        <w:spacing w:line="240" w:lineRule="auto"/>
        <w:ind w:left="924" w:right="567" w:hanging="357"/>
        <w:jc w:val="both"/>
        <w:rPr>
          <w:rFonts w:ascii="Bookman Old Style" w:hAnsi="Bookman Old Style"/>
          <w:sz w:val="24"/>
          <w:szCs w:val="24"/>
        </w:rPr>
      </w:pP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BC14CA" w:rsidRPr="00705BFE">
        <w:rPr>
          <w:rFonts w:ascii="Bookman Old Style" w:hAnsi="Bookman Old Style"/>
          <w:sz w:val="28"/>
          <w:szCs w:val="28"/>
        </w:rPr>
        <w:t>A pre-trial conference was held in terms of Rule 36 (as amended) by the Court a quo. The signed minutes were by consent admitted as part of the evidence.</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BC14CA" w:rsidRPr="00705BFE">
        <w:rPr>
          <w:rFonts w:ascii="Bookman Old Style" w:hAnsi="Bookman Old Style"/>
          <w:sz w:val="28"/>
          <w:szCs w:val="28"/>
        </w:rPr>
        <w:t>The following issues were undisputed:</w:t>
      </w:r>
    </w:p>
    <w:p w:rsidR="00BC14CA" w:rsidRDefault="00BC14CA" w:rsidP="00B22021">
      <w:pPr>
        <w:pStyle w:val="ListParagraph"/>
        <w:numPr>
          <w:ilvl w:val="0"/>
          <w:numId w:val="3"/>
        </w:numPr>
        <w:spacing w:line="240" w:lineRule="auto"/>
        <w:ind w:left="924" w:right="567" w:hanging="357"/>
        <w:jc w:val="both"/>
        <w:rPr>
          <w:rFonts w:ascii="Bookman Old Style" w:hAnsi="Bookman Old Style"/>
          <w:sz w:val="24"/>
          <w:szCs w:val="24"/>
        </w:rPr>
      </w:pPr>
      <w:r>
        <w:rPr>
          <w:rFonts w:ascii="Bookman Old Style" w:hAnsi="Bookman Old Style"/>
          <w:sz w:val="24"/>
          <w:szCs w:val="24"/>
        </w:rPr>
        <w:t>The parties to the suit;</w:t>
      </w:r>
    </w:p>
    <w:p w:rsidR="00BC14CA" w:rsidRDefault="00BC14CA" w:rsidP="00B22021">
      <w:pPr>
        <w:pStyle w:val="ListParagraph"/>
        <w:numPr>
          <w:ilvl w:val="0"/>
          <w:numId w:val="3"/>
        </w:numPr>
        <w:spacing w:line="240" w:lineRule="auto"/>
        <w:ind w:left="924" w:right="567" w:hanging="357"/>
        <w:jc w:val="both"/>
        <w:rPr>
          <w:rFonts w:ascii="Bookman Old Style" w:hAnsi="Bookman Old Style"/>
          <w:sz w:val="24"/>
          <w:szCs w:val="24"/>
        </w:rPr>
      </w:pPr>
      <w:r>
        <w:rPr>
          <w:rFonts w:ascii="Bookman Old Style" w:hAnsi="Bookman Old Style"/>
          <w:sz w:val="24"/>
          <w:szCs w:val="24"/>
        </w:rPr>
        <w:t>The Plaintiff was forced to lie down;</w:t>
      </w:r>
    </w:p>
    <w:p w:rsidR="00BC14CA" w:rsidRDefault="00BC14CA" w:rsidP="00B22021">
      <w:pPr>
        <w:pStyle w:val="ListParagraph"/>
        <w:numPr>
          <w:ilvl w:val="0"/>
          <w:numId w:val="3"/>
        </w:numPr>
        <w:spacing w:line="240" w:lineRule="auto"/>
        <w:ind w:left="924" w:right="567" w:hanging="357"/>
        <w:jc w:val="both"/>
        <w:rPr>
          <w:rFonts w:ascii="Bookman Old Style" w:hAnsi="Bookman Old Style"/>
          <w:sz w:val="24"/>
          <w:szCs w:val="24"/>
        </w:rPr>
      </w:pPr>
      <w:r>
        <w:rPr>
          <w:rFonts w:ascii="Bookman Old Style" w:hAnsi="Bookman Old Style"/>
          <w:sz w:val="24"/>
          <w:szCs w:val="24"/>
        </w:rPr>
        <w:t>Was issued a medical report by the Police;</w:t>
      </w:r>
    </w:p>
    <w:p w:rsidR="00BC14CA" w:rsidRDefault="00BC14CA" w:rsidP="00B22021">
      <w:pPr>
        <w:pStyle w:val="ListParagraph"/>
        <w:numPr>
          <w:ilvl w:val="0"/>
          <w:numId w:val="3"/>
        </w:numPr>
        <w:spacing w:line="240" w:lineRule="auto"/>
        <w:ind w:left="924" w:right="567" w:hanging="357"/>
        <w:jc w:val="both"/>
        <w:rPr>
          <w:rFonts w:ascii="Bookman Old Style" w:hAnsi="Bookman Old Style"/>
          <w:sz w:val="24"/>
          <w:szCs w:val="24"/>
        </w:rPr>
      </w:pPr>
      <w:r>
        <w:rPr>
          <w:rFonts w:ascii="Bookman Old Style" w:hAnsi="Bookman Old Style"/>
          <w:sz w:val="24"/>
          <w:szCs w:val="24"/>
        </w:rPr>
        <w:t>The medical report completed by the doctor depicted injuries sustained by the plaintiff.</w:t>
      </w:r>
    </w:p>
    <w:p w:rsidR="00BC14CA" w:rsidRPr="00705BFE" w:rsidRDefault="00BC14CA" w:rsidP="00705BFE">
      <w:pPr>
        <w:spacing w:line="360" w:lineRule="auto"/>
        <w:jc w:val="both"/>
        <w:rPr>
          <w:rFonts w:ascii="Bookman Old Style" w:hAnsi="Bookman Old Style"/>
          <w:sz w:val="28"/>
          <w:szCs w:val="28"/>
        </w:rPr>
      </w:pPr>
      <w:r w:rsidRPr="00705BFE">
        <w:rPr>
          <w:rFonts w:ascii="Bookman Old Style" w:hAnsi="Bookman Old Style"/>
          <w:sz w:val="28"/>
          <w:szCs w:val="28"/>
        </w:rPr>
        <w:t>However</w:t>
      </w:r>
      <w:r w:rsidR="005C2D56" w:rsidRPr="00705BFE">
        <w:rPr>
          <w:rFonts w:ascii="Bookman Old Style" w:hAnsi="Bookman Old Style"/>
          <w:sz w:val="28"/>
          <w:szCs w:val="28"/>
        </w:rPr>
        <w:t>,</w:t>
      </w:r>
      <w:r w:rsidRPr="00705BFE">
        <w:rPr>
          <w:rFonts w:ascii="Bookman Old Style" w:hAnsi="Bookman Old Style"/>
          <w:sz w:val="28"/>
          <w:szCs w:val="28"/>
        </w:rPr>
        <w:t xml:space="preserve"> the </w:t>
      </w:r>
      <w:r w:rsidR="00A75558" w:rsidRPr="00705BFE">
        <w:rPr>
          <w:rFonts w:ascii="Bookman Old Style" w:hAnsi="Bookman Old Style"/>
          <w:sz w:val="28"/>
          <w:szCs w:val="28"/>
        </w:rPr>
        <w:t>appellants</w:t>
      </w:r>
      <w:r w:rsidRPr="00705BFE">
        <w:rPr>
          <w:rFonts w:ascii="Bookman Old Style" w:hAnsi="Bookman Old Style"/>
          <w:sz w:val="28"/>
          <w:szCs w:val="28"/>
        </w:rPr>
        <w:t xml:space="preserve"> disputed the quantum of damages.</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BC14CA" w:rsidRPr="00705BFE">
        <w:rPr>
          <w:rFonts w:ascii="Bookman Old Style" w:hAnsi="Bookman Old Style"/>
          <w:sz w:val="28"/>
          <w:szCs w:val="28"/>
        </w:rPr>
        <w:t xml:space="preserve">The </w:t>
      </w:r>
      <w:r w:rsidR="00A75558" w:rsidRPr="00705BFE">
        <w:rPr>
          <w:rFonts w:ascii="Bookman Old Style" w:hAnsi="Bookman Old Style"/>
          <w:sz w:val="28"/>
          <w:szCs w:val="28"/>
        </w:rPr>
        <w:t>r</w:t>
      </w:r>
      <w:r w:rsidR="00BC14CA" w:rsidRPr="00705BFE">
        <w:rPr>
          <w:rFonts w:ascii="Bookman Old Style" w:hAnsi="Bookman Old Style"/>
          <w:sz w:val="28"/>
          <w:szCs w:val="28"/>
        </w:rPr>
        <w:t>espondent testified that he was a member of the Village Crime Prevention Committee. On 1</w:t>
      </w:r>
      <w:r w:rsidR="00BC14CA" w:rsidRPr="00705BFE">
        <w:rPr>
          <w:rFonts w:ascii="Bookman Old Style" w:hAnsi="Bookman Old Style"/>
          <w:sz w:val="28"/>
          <w:szCs w:val="28"/>
          <w:vertAlign w:val="superscript"/>
        </w:rPr>
        <w:t>st</w:t>
      </w:r>
      <w:r w:rsidR="00BC14CA" w:rsidRPr="00705BFE">
        <w:rPr>
          <w:rFonts w:ascii="Bookman Old Style" w:hAnsi="Bookman Old Style"/>
          <w:sz w:val="28"/>
          <w:szCs w:val="28"/>
        </w:rPr>
        <w:t xml:space="preserve"> August 2015 he was beaten with sticks and guns by the members</w:t>
      </w:r>
      <w:r w:rsidR="00240810" w:rsidRPr="00705BFE">
        <w:rPr>
          <w:rFonts w:ascii="Bookman Old Style" w:hAnsi="Bookman Old Style"/>
          <w:sz w:val="28"/>
          <w:szCs w:val="28"/>
        </w:rPr>
        <w:t xml:space="preserve"> of the Lesotho Mounted Police S</w:t>
      </w:r>
      <w:r w:rsidR="00BC14CA" w:rsidRPr="00705BFE">
        <w:rPr>
          <w:rFonts w:ascii="Bookman Old Style" w:hAnsi="Bookman Old Style"/>
          <w:sz w:val="28"/>
          <w:szCs w:val="28"/>
        </w:rPr>
        <w:t xml:space="preserve">ervice. The beatings started when he got out of his house as he and other members of the Committee were taken to a spot in the middle of the village. They were forced to squat and jump. They were told to lie down and they laid down, they were </w:t>
      </w:r>
      <w:proofErr w:type="gramStart"/>
      <w:r w:rsidR="00BC14CA" w:rsidRPr="00705BFE">
        <w:rPr>
          <w:rFonts w:ascii="Bookman Old Style" w:hAnsi="Bookman Old Style"/>
          <w:sz w:val="28"/>
          <w:szCs w:val="28"/>
        </w:rPr>
        <w:t>beaten</w:t>
      </w:r>
      <w:proofErr w:type="gramEnd"/>
      <w:r w:rsidR="00BC14CA" w:rsidRPr="00705BFE">
        <w:rPr>
          <w:rFonts w:ascii="Bookman Old Style" w:hAnsi="Bookman Old Style"/>
          <w:sz w:val="28"/>
          <w:szCs w:val="28"/>
        </w:rPr>
        <w:t xml:space="preserve"> and stones put on their chests.</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BC14CA" w:rsidRPr="00705BFE">
        <w:rPr>
          <w:rFonts w:ascii="Bookman Old Style" w:hAnsi="Bookman Old Style"/>
          <w:sz w:val="28"/>
          <w:szCs w:val="28"/>
        </w:rPr>
        <w:t xml:space="preserve">The </w:t>
      </w:r>
      <w:r w:rsidR="002709ED" w:rsidRPr="00705BFE">
        <w:rPr>
          <w:rFonts w:ascii="Bookman Old Style" w:hAnsi="Bookman Old Style"/>
          <w:sz w:val="28"/>
          <w:szCs w:val="28"/>
        </w:rPr>
        <w:t>r</w:t>
      </w:r>
      <w:r w:rsidR="00BC14CA" w:rsidRPr="00705BFE">
        <w:rPr>
          <w:rFonts w:ascii="Bookman Old Style" w:hAnsi="Bookman Old Style"/>
          <w:sz w:val="28"/>
          <w:szCs w:val="28"/>
        </w:rPr>
        <w:t xml:space="preserve">espondent sustained injuries on the buttocks and the waist, the left eye and bled from the nose. He felt excruciating pain </w:t>
      </w:r>
      <w:r w:rsidR="00BC14CA" w:rsidRPr="00705BFE">
        <w:rPr>
          <w:rFonts w:ascii="Bookman Old Style" w:hAnsi="Bookman Old Style"/>
          <w:sz w:val="28"/>
          <w:szCs w:val="28"/>
        </w:rPr>
        <w:lastRenderedPageBreak/>
        <w:t>as he walked. The pain took three weeks. He had to walk with the aid of a stick during those three weeks.</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BC14CA" w:rsidRPr="00705BFE">
        <w:rPr>
          <w:rFonts w:ascii="Bookman Old Style" w:hAnsi="Bookman Old Style"/>
          <w:sz w:val="28"/>
          <w:szCs w:val="28"/>
        </w:rPr>
        <w:t>He was shown two pictures of his naked body and injuries thereon. One photo mirrored his injured buttocks and the left elbow. The other photo was for the whole face and showed a swollen red eye. Both photos were admitted in evidence and were collectively marked as Exhibit ‘A’.</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BC14CA" w:rsidRPr="00705BFE">
        <w:rPr>
          <w:rFonts w:ascii="Bookman Old Style" w:hAnsi="Bookman Old Style"/>
          <w:sz w:val="28"/>
          <w:szCs w:val="28"/>
        </w:rPr>
        <w:t xml:space="preserve">The </w:t>
      </w:r>
      <w:r w:rsidR="002709ED" w:rsidRPr="00705BFE">
        <w:rPr>
          <w:rFonts w:ascii="Bookman Old Style" w:hAnsi="Bookman Old Style"/>
          <w:sz w:val="28"/>
          <w:szCs w:val="28"/>
        </w:rPr>
        <w:t>r</w:t>
      </w:r>
      <w:r w:rsidR="00BC14CA" w:rsidRPr="00705BFE">
        <w:rPr>
          <w:rFonts w:ascii="Bookman Old Style" w:hAnsi="Bookman Old Style"/>
          <w:sz w:val="28"/>
          <w:szCs w:val="28"/>
        </w:rPr>
        <w:t>espondent testified that he had misplaced the receipts for the medical expenses. That was the Plaintiff’s case. The Defendants closed their case without leading any evidence, as they were only contesting the claimed quantum of damages.</w:t>
      </w:r>
    </w:p>
    <w:p w:rsidR="00BC14CA" w:rsidRPr="00705BFE" w:rsidRDefault="00BC14CA" w:rsidP="00705BFE">
      <w:pPr>
        <w:spacing w:line="360" w:lineRule="auto"/>
        <w:jc w:val="both"/>
        <w:rPr>
          <w:rFonts w:ascii="Bookman Old Style" w:hAnsi="Bookman Old Style"/>
          <w:b/>
          <w:sz w:val="28"/>
          <w:szCs w:val="28"/>
        </w:rPr>
      </w:pPr>
      <w:r w:rsidRPr="00705BFE">
        <w:rPr>
          <w:rFonts w:ascii="Bookman Old Style" w:hAnsi="Bookman Old Style"/>
          <w:b/>
          <w:sz w:val="28"/>
          <w:szCs w:val="28"/>
        </w:rPr>
        <w:t>Consideration of the Respondent’s case in the Court a quo.</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BC14CA" w:rsidRPr="00705BFE">
        <w:rPr>
          <w:rFonts w:ascii="Bookman Old Style" w:hAnsi="Bookman Old Style"/>
          <w:sz w:val="28"/>
          <w:szCs w:val="28"/>
        </w:rPr>
        <w:t xml:space="preserve">The Learned Judge found it as fact that the </w:t>
      </w:r>
      <w:r w:rsidR="002709ED" w:rsidRPr="00705BFE">
        <w:rPr>
          <w:rFonts w:ascii="Bookman Old Style" w:hAnsi="Bookman Old Style"/>
          <w:sz w:val="28"/>
          <w:szCs w:val="28"/>
        </w:rPr>
        <w:t>respondent</w:t>
      </w:r>
      <w:r w:rsidR="00BC14CA" w:rsidRPr="00705BFE">
        <w:rPr>
          <w:rFonts w:ascii="Bookman Old Style" w:hAnsi="Bookman Old Style"/>
          <w:sz w:val="28"/>
          <w:szCs w:val="28"/>
        </w:rPr>
        <w:t xml:space="preserve"> and other members of the Village Crime Prevention Committee were rounded up by the Police and tortured in the middle of the village. The Committee was constituted by both sexes.</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BC14CA" w:rsidRPr="00705BFE">
        <w:rPr>
          <w:rFonts w:ascii="Bookman Old Style" w:hAnsi="Bookman Old Style"/>
          <w:sz w:val="28"/>
          <w:szCs w:val="28"/>
        </w:rPr>
        <w:t xml:space="preserve">The </w:t>
      </w:r>
      <w:r w:rsidR="002709ED" w:rsidRPr="00705BFE">
        <w:rPr>
          <w:rFonts w:ascii="Bookman Old Style" w:hAnsi="Bookman Old Style"/>
          <w:sz w:val="28"/>
          <w:szCs w:val="28"/>
        </w:rPr>
        <w:t>respondent</w:t>
      </w:r>
      <w:r w:rsidR="00BC14CA" w:rsidRPr="00705BFE">
        <w:rPr>
          <w:rFonts w:ascii="Bookman Old Style" w:hAnsi="Bookman Old Style"/>
          <w:sz w:val="28"/>
          <w:szCs w:val="28"/>
        </w:rPr>
        <w:t xml:space="preserve"> was given a medical form at the Mafeteng Charge Office after reporting to the assault. The form was duly completed by the Police and the medical doctor dated 1</w:t>
      </w:r>
      <w:r w:rsidR="00BC14CA" w:rsidRPr="00705BFE">
        <w:rPr>
          <w:rFonts w:ascii="Bookman Old Style" w:hAnsi="Bookman Old Style"/>
          <w:sz w:val="28"/>
          <w:szCs w:val="28"/>
          <w:vertAlign w:val="superscript"/>
        </w:rPr>
        <w:t>st</w:t>
      </w:r>
      <w:r w:rsidR="00BC14CA" w:rsidRPr="00705BFE">
        <w:rPr>
          <w:rFonts w:ascii="Bookman Old Style" w:hAnsi="Bookman Old Style"/>
          <w:sz w:val="28"/>
          <w:szCs w:val="28"/>
        </w:rPr>
        <w:t xml:space="preserve"> August 2015.</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BC14CA" w:rsidRPr="00705BFE">
        <w:rPr>
          <w:rFonts w:ascii="Bookman Old Style" w:hAnsi="Bookman Old Style"/>
          <w:sz w:val="28"/>
          <w:szCs w:val="28"/>
        </w:rPr>
        <w:t xml:space="preserve">The degree of force inflicted </w:t>
      </w:r>
      <w:r w:rsidR="00A75558" w:rsidRPr="00705BFE">
        <w:rPr>
          <w:rFonts w:ascii="Bookman Old Style" w:hAnsi="Bookman Old Style"/>
          <w:sz w:val="28"/>
          <w:szCs w:val="28"/>
        </w:rPr>
        <w:t>was</w:t>
      </w:r>
      <w:r w:rsidR="00BC14CA" w:rsidRPr="00705BFE">
        <w:rPr>
          <w:rFonts w:ascii="Bookman Old Style" w:hAnsi="Bookman Old Style"/>
          <w:sz w:val="28"/>
          <w:szCs w:val="28"/>
        </w:rPr>
        <w:t xml:space="preserve"> described as ‘considerate’</w:t>
      </w:r>
      <w:r w:rsidR="00A75558" w:rsidRPr="00705BFE">
        <w:rPr>
          <w:rFonts w:ascii="Bookman Old Style" w:hAnsi="Bookman Old Style"/>
          <w:sz w:val="28"/>
          <w:szCs w:val="28"/>
        </w:rPr>
        <w:t>, the degree of injury to life was</w:t>
      </w:r>
      <w:r w:rsidR="00BC14CA" w:rsidRPr="00705BFE">
        <w:rPr>
          <w:rFonts w:ascii="Bookman Old Style" w:hAnsi="Bookman Old Style"/>
          <w:sz w:val="28"/>
          <w:szCs w:val="28"/>
        </w:rPr>
        <w:t xml:space="preserve"> ‘moderate’, the degree of immediate disability ‘light’ and there was no </w:t>
      </w:r>
      <w:proofErr w:type="gramStart"/>
      <w:r w:rsidR="00BC14CA" w:rsidRPr="00705BFE">
        <w:rPr>
          <w:rFonts w:ascii="Bookman Old Style" w:hAnsi="Bookman Old Style"/>
          <w:sz w:val="28"/>
          <w:szCs w:val="28"/>
        </w:rPr>
        <w:t>long term</w:t>
      </w:r>
      <w:proofErr w:type="gramEnd"/>
      <w:r w:rsidR="00BC14CA" w:rsidRPr="00705BFE">
        <w:rPr>
          <w:rFonts w:ascii="Bookman Old Style" w:hAnsi="Bookman Old Style"/>
          <w:sz w:val="28"/>
          <w:szCs w:val="28"/>
        </w:rPr>
        <w:t xml:space="preserve"> disability.</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lastRenderedPageBreak/>
        <w:t>[12]</w:t>
      </w:r>
      <w:r>
        <w:rPr>
          <w:rFonts w:ascii="Bookman Old Style" w:hAnsi="Bookman Old Style"/>
          <w:sz w:val="28"/>
          <w:szCs w:val="28"/>
        </w:rPr>
        <w:tab/>
      </w:r>
      <w:r w:rsidR="00BC14CA" w:rsidRPr="00705BFE">
        <w:rPr>
          <w:rFonts w:ascii="Bookman Old Style" w:hAnsi="Bookman Old Style"/>
          <w:sz w:val="28"/>
          <w:szCs w:val="28"/>
        </w:rPr>
        <w:t xml:space="preserve">It was the Court a quo’s view that there was no justification by the defendant for their behavior. Their behavior was sadistic and terrorist. They inflicted pain, shock and suffering because of their anger and frustration in failing to find what they were looking for. The plea did not even pretend that they had any search or arrest warrant. Such conduct was anathema to every value of the Constitution </w:t>
      </w:r>
      <w:r w:rsidR="008E6FB9" w:rsidRPr="00705BFE">
        <w:rPr>
          <w:rFonts w:ascii="Bookman Old Style" w:hAnsi="Bookman Old Style"/>
          <w:sz w:val="28"/>
          <w:szCs w:val="28"/>
        </w:rPr>
        <w:t xml:space="preserve">and human decency, so the Judge </w:t>
      </w:r>
      <w:r w:rsidR="00BC14CA" w:rsidRPr="00705BFE">
        <w:rPr>
          <w:rFonts w:ascii="Bookman Old Style" w:hAnsi="Bookman Old Style"/>
          <w:sz w:val="28"/>
          <w:szCs w:val="28"/>
        </w:rPr>
        <w:t>concluded.</w:t>
      </w:r>
    </w:p>
    <w:p w:rsidR="00BC14C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sidR="00BC14CA" w:rsidRPr="00705BFE">
        <w:rPr>
          <w:rFonts w:ascii="Bookman Old Style" w:hAnsi="Bookman Old Style"/>
          <w:sz w:val="28"/>
          <w:szCs w:val="28"/>
        </w:rPr>
        <w:t xml:space="preserve">The Learned Judge, asserted the supremacy of the Constitution, as a pantheon of values and guarantor of the solemn promises of </w:t>
      </w:r>
      <w:r w:rsidR="00A75558" w:rsidRPr="00705BFE">
        <w:rPr>
          <w:rFonts w:ascii="Bookman Old Style" w:hAnsi="Bookman Old Style"/>
          <w:sz w:val="28"/>
          <w:szCs w:val="28"/>
        </w:rPr>
        <w:t>citizen</w:t>
      </w:r>
      <w:r w:rsidR="00BC14CA" w:rsidRPr="00705BFE">
        <w:rPr>
          <w:rFonts w:ascii="Bookman Old Style" w:hAnsi="Bookman Old Style"/>
          <w:sz w:val="28"/>
          <w:szCs w:val="28"/>
        </w:rPr>
        <w:t xml:space="preserve"> rights and freedoms as guaranteed. He deprecated the r</w:t>
      </w:r>
      <w:r w:rsidR="00A75558" w:rsidRPr="00705BFE">
        <w:rPr>
          <w:rFonts w:ascii="Bookman Old Style" w:hAnsi="Bookman Old Style"/>
          <w:sz w:val="28"/>
          <w:szCs w:val="28"/>
        </w:rPr>
        <w:t>u</w:t>
      </w:r>
      <w:r w:rsidR="00BC14CA" w:rsidRPr="00705BFE">
        <w:rPr>
          <w:rFonts w:ascii="Bookman Old Style" w:hAnsi="Bookman Old Style"/>
          <w:sz w:val="28"/>
          <w:szCs w:val="28"/>
        </w:rPr>
        <w:t xml:space="preserve">le of man in a Constitutional democracy like ours. The Constitution is the boss and the case of </w:t>
      </w:r>
      <w:r w:rsidR="00BC14CA" w:rsidRPr="00705BFE">
        <w:rPr>
          <w:rFonts w:ascii="Bookman Old Style" w:hAnsi="Bookman Old Style"/>
          <w:b/>
          <w:i/>
          <w:sz w:val="28"/>
          <w:szCs w:val="28"/>
        </w:rPr>
        <w:t xml:space="preserve">Attorney General and Another v </w:t>
      </w:r>
      <w:proofErr w:type="spellStart"/>
      <w:r w:rsidR="00BC14CA" w:rsidRPr="00705BFE">
        <w:rPr>
          <w:rFonts w:ascii="Bookman Old Style" w:hAnsi="Bookman Old Style"/>
          <w:b/>
          <w:i/>
          <w:sz w:val="28"/>
          <w:szCs w:val="28"/>
        </w:rPr>
        <w:t>Swissbough</w:t>
      </w:r>
      <w:proofErr w:type="spellEnd"/>
      <w:r w:rsidR="00BC14CA" w:rsidRPr="00705BFE">
        <w:rPr>
          <w:rFonts w:ascii="Bookman Old Style" w:hAnsi="Bookman Old Style"/>
          <w:b/>
          <w:i/>
          <w:sz w:val="28"/>
          <w:szCs w:val="28"/>
        </w:rPr>
        <w:t xml:space="preserve"> Diamond Mines </w:t>
      </w:r>
      <w:r w:rsidR="008E6FB9" w:rsidRPr="00705BFE">
        <w:rPr>
          <w:rFonts w:ascii="Bookman Old Style" w:hAnsi="Bookman Old Style"/>
          <w:b/>
          <w:i/>
          <w:sz w:val="28"/>
          <w:szCs w:val="28"/>
        </w:rPr>
        <w:t>(PTY) Ltd. and Others</w:t>
      </w:r>
      <w:r w:rsidR="00A75558" w:rsidRPr="00705BFE">
        <w:rPr>
          <w:rStyle w:val="FootnoteReference"/>
          <w:rFonts w:ascii="Bookman Old Style" w:hAnsi="Bookman Old Style"/>
          <w:b/>
          <w:i/>
          <w:sz w:val="28"/>
          <w:szCs w:val="28"/>
        </w:rPr>
        <w:footnoteReference w:id="1"/>
      </w:r>
      <w:r w:rsidR="008E6FB9" w:rsidRPr="00705BFE">
        <w:rPr>
          <w:rFonts w:ascii="Bookman Old Style" w:hAnsi="Bookman Old Style"/>
          <w:b/>
          <w:i/>
          <w:sz w:val="28"/>
          <w:szCs w:val="28"/>
        </w:rPr>
        <w:t xml:space="preserve">, </w:t>
      </w:r>
      <w:r w:rsidR="008E6FB9" w:rsidRPr="00705BFE">
        <w:rPr>
          <w:rFonts w:ascii="Bookman Old Style" w:hAnsi="Bookman Old Style"/>
          <w:sz w:val="28"/>
          <w:szCs w:val="28"/>
        </w:rPr>
        <w:t>was cited</w:t>
      </w:r>
      <w:r w:rsidR="00BC14CA" w:rsidRPr="00705BFE">
        <w:rPr>
          <w:rFonts w:ascii="Bookman Old Style" w:hAnsi="Bookman Old Style"/>
          <w:sz w:val="28"/>
          <w:szCs w:val="28"/>
        </w:rPr>
        <w:t xml:space="preserve"> in support of that statement</w:t>
      </w:r>
      <w:r w:rsidR="00A75558" w:rsidRPr="00705BFE">
        <w:rPr>
          <w:rFonts w:ascii="Bookman Old Style" w:hAnsi="Bookman Old Style"/>
          <w:b/>
          <w:i/>
          <w:sz w:val="28"/>
          <w:szCs w:val="28"/>
        </w:rPr>
        <w:t>.</w:t>
      </w:r>
    </w:p>
    <w:p w:rsidR="00C30D9A"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C30D9A" w:rsidRPr="00705BFE">
        <w:rPr>
          <w:rFonts w:ascii="Bookman Old Style" w:hAnsi="Bookman Old Style"/>
          <w:sz w:val="28"/>
          <w:szCs w:val="28"/>
        </w:rPr>
        <w:t>Despite what the Constitution commands in uncompromising language in section 8, that there shall be no torture, inhuman or degrading treatment, the Police Service continues to brutalize citizens. Such rogue behavior is encouraged by a Prime Minister</w:t>
      </w:r>
      <w:r w:rsidR="00A75558" w:rsidRPr="00705BFE">
        <w:rPr>
          <w:rFonts w:ascii="Bookman Old Style" w:hAnsi="Bookman Old Style"/>
          <w:sz w:val="28"/>
          <w:szCs w:val="28"/>
        </w:rPr>
        <w:t xml:space="preserve"> who told</w:t>
      </w:r>
      <w:r w:rsidR="00C30D9A" w:rsidRPr="00705BFE">
        <w:rPr>
          <w:rFonts w:ascii="Bookman Old Style" w:hAnsi="Bookman Old Style"/>
          <w:sz w:val="28"/>
          <w:szCs w:val="28"/>
        </w:rPr>
        <w:t xml:space="preserve"> the Police to; “beat them hard but not in public view. When you emerge in public view, smile with them don’t beat them”. Such orders which have the potentiality of violating human right</w:t>
      </w:r>
      <w:r w:rsidR="006E1FC1" w:rsidRPr="00705BFE">
        <w:rPr>
          <w:rFonts w:ascii="Bookman Old Style" w:hAnsi="Bookman Old Style"/>
          <w:sz w:val="28"/>
          <w:szCs w:val="28"/>
        </w:rPr>
        <w:t xml:space="preserve">s are manifestly illegal and must be disobeyed. The givers of such orders are accomplices in crimes of terrorism, assault, torture and murder of victims. The Police should forever wear the values of the Constitution </w:t>
      </w:r>
      <w:r w:rsidR="006E1FC1" w:rsidRPr="00705BFE">
        <w:rPr>
          <w:rFonts w:ascii="Bookman Old Style" w:hAnsi="Bookman Old Style"/>
          <w:sz w:val="28"/>
          <w:szCs w:val="28"/>
        </w:rPr>
        <w:lastRenderedPageBreak/>
        <w:t xml:space="preserve">on the Epaulettes of their uniforms. The Constitution protects the rights of all criminal suspects and will be violated in the Police’s bad name. </w:t>
      </w:r>
      <w:r w:rsidR="0035661D" w:rsidRPr="00705BFE">
        <w:rPr>
          <w:rFonts w:ascii="Bookman Old Style" w:hAnsi="Bookman Old Style"/>
          <w:sz w:val="28"/>
          <w:szCs w:val="28"/>
        </w:rPr>
        <w:t>The</w:t>
      </w:r>
      <w:r w:rsidR="006E1FC1" w:rsidRPr="00705BFE">
        <w:rPr>
          <w:rFonts w:ascii="Bookman Old Style" w:hAnsi="Bookman Old Style"/>
          <w:sz w:val="28"/>
          <w:szCs w:val="28"/>
        </w:rPr>
        <w:t xml:space="preserve"> same warning was given in </w:t>
      </w:r>
      <w:proofErr w:type="spellStart"/>
      <w:r w:rsidR="006E1FC1" w:rsidRPr="00705BFE">
        <w:rPr>
          <w:rFonts w:ascii="Bookman Old Style" w:hAnsi="Bookman Old Style"/>
          <w:b/>
          <w:i/>
          <w:sz w:val="28"/>
          <w:szCs w:val="28"/>
        </w:rPr>
        <w:t>Ramakatsa</w:t>
      </w:r>
      <w:proofErr w:type="spellEnd"/>
      <w:r w:rsidR="006E1FC1" w:rsidRPr="00705BFE">
        <w:rPr>
          <w:rFonts w:ascii="Bookman Old Style" w:hAnsi="Bookman Old Style"/>
          <w:b/>
          <w:i/>
          <w:sz w:val="28"/>
          <w:szCs w:val="28"/>
        </w:rPr>
        <w:t xml:space="preserve"> and Others v Commissioner of Police and Others.</w:t>
      </w:r>
      <w:r w:rsidR="006E1FC1" w:rsidRPr="00705BFE">
        <w:rPr>
          <w:rStyle w:val="FootnoteReference"/>
          <w:rFonts w:ascii="Bookman Old Style" w:hAnsi="Bookman Old Style"/>
          <w:b/>
          <w:i/>
          <w:sz w:val="28"/>
          <w:szCs w:val="28"/>
        </w:rPr>
        <w:footnoteReference w:id="2"/>
      </w:r>
      <w:r w:rsidR="006E1FC1" w:rsidRPr="00705BFE">
        <w:rPr>
          <w:rFonts w:ascii="Bookman Old Style" w:hAnsi="Bookman Old Style"/>
          <w:sz w:val="28"/>
          <w:szCs w:val="28"/>
        </w:rPr>
        <w:t xml:space="preserve"> </w:t>
      </w:r>
    </w:p>
    <w:p w:rsidR="006E1FC1" w:rsidRPr="00705BFE" w:rsidRDefault="00705BFE" w:rsidP="00705BFE">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6E1FC1" w:rsidRPr="00705BFE">
        <w:rPr>
          <w:rFonts w:ascii="Bookman Old Style" w:hAnsi="Bookman Old Style"/>
          <w:sz w:val="28"/>
          <w:szCs w:val="28"/>
        </w:rPr>
        <w:t xml:space="preserve">Assessment of damages in Court a quo the Learned Judge cited the statement of Leon JA in </w:t>
      </w:r>
      <w:proofErr w:type="spellStart"/>
      <w:r w:rsidR="006E1FC1" w:rsidRPr="00705BFE">
        <w:rPr>
          <w:rFonts w:ascii="Bookman Old Style" w:hAnsi="Bookman Old Style"/>
          <w:b/>
          <w:i/>
          <w:sz w:val="28"/>
          <w:szCs w:val="28"/>
        </w:rPr>
        <w:t>Mohlaba</w:t>
      </w:r>
      <w:proofErr w:type="spellEnd"/>
      <w:r w:rsidR="006E1FC1" w:rsidRPr="00705BFE">
        <w:rPr>
          <w:rFonts w:ascii="Bookman Old Style" w:hAnsi="Bookman Old Style"/>
          <w:b/>
          <w:i/>
          <w:sz w:val="28"/>
          <w:szCs w:val="28"/>
        </w:rPr>
        <w:t xml:space="preserve"> and Others v Commander of the Royal Lesotho </w:t>
      </w:r>
      <w:proofErr w:type="spellStart"/>
      <w:r w:rsidR="006E1FC1" w:rsidRPr="00705BFE">
        <w:rPr>
          <w:rFonts w:ascii="Bookman Old Style" w:hAnsi="Bookman Old Style"/>
          <w:b/>
          <w:i/>
          <w:sz w:val="28"/>
          <w:szCs w:val="28"/>
        </w:rPr>
        <w:t>Defence</w:t>
      </w:r>
      <w:proofErr w:type="spellEnd"/>
      <w:r w:rsidR="006E1FC1" w:rsidRPr="00705BFE">
        <w:rPr>
          <w:rFonts w:ascii="Bookman Old Style" w:hAnsi="Bookman Old Style"/>
          <w:b/>
          <w:i/>
          <w:sz w:val="28"/>
          <w:szCs w:val="28"/>
        </w:rPr>
        <w:t xml:space="preserve"> Force and Another</w:t>
      </w:r>
      <w:r w:rsidR="006E1FC1" w:rsidRPr="00705BFE">
        <w:rPr>
          <w:rStyle w:val="FootnoteReference"/>
          <w:rFonts w:ascii="Bookman Old Style" w:hAnsi="Bookman Old Style"/>
          <w:sz w:val="28"/>
          <w:szCs w:val="28"/>
        </w:rPr>
        <w:footnoteReference w:id="3"/>
      </w:r>
      <w:r w:rsidR="006E1FC1" w:rsidRPr="00705BFE">
        <w:rPr>
          <w:rFonts w:ascii="Bookman Old Style" w:hAnsi="Bookman Old Style"/>
          <w:sz w:val="28"/>
          <w:szCs w:val="28"/>
        </w:rPr>
        <w:t>, when he said:</w:t>
      </w:r>
    </w:p>
    <w:p w:rsidR="006E1FC1" w:rsidRDefault="006E1FC1" w:rsidP="00B22021">
      <w:pPr>
        <w:pStyle w:val="ListParagraph"/>
        <w:spacing w:line="240" w:lineRule="auto"/>
        <w:ind w:left="567" w:right="567"/>
        <w:jc w:val="both"/>
        <w:rPr>
          <w:rFonts w:ascii="Bookman Old Style" w:hAnsi="Bookman Old Style"/>
          <w:i/>
          <w:sz w:val="28"/>
          <w:szCs w:val="28"/>
        </w:rPr>
      </w:pPr>
      <w:r w:rsidRPr="00705BFE">
        <w:rPr>
          <w:rFonts w:ascii="Bookman Old Style" w:hAnsi="Bookman Old Style"/>
          <w:i/>
          <w:sz w:val="28"/>
          <w:szCs w:val="28"/>
        </w:rPr>
        <w:t>“but the facts in such cases are never quite the same and such cases are not particularly helpful.”</w:t>
      </w:r>
    </w:p>
    <w:p w:rsidR="001A4A66" w:rsidRPr="00705BFE" w:rsidRDefault="001A4A66" w:rsidP="00B22021">
      <w:pPr>
        <w:pStyle w:val="ListParagraph"/>
        <w:spacing w:line="240" w:lineRule="auto"/>
        <w:ind w:left="567" w:right="567"/>
        <w:jc w:val="both"/>
        <w:rPr>
          <w:rFonts w:ascii="Bookman Old Style" w:hAnsi="Bookman Old Style"/>
          <w:i/>
          <w:sz w:val="28"/>
          <w:szCs w:val="28"/>
        </w:rPr>
      </w:pPr>
    </w:p>
    <w:p w:rsidR="00BC14CA" w:rsidRPr="00705BFE" w:rsidRDefault="00975D14" w:rsidP="00705BFE">
      <w:pPr>
        <w:spacing w:line="360" w:lineRule="auto"/>
        <w:jc w:val="both"/>
        <w:rPr>
          <w:rFonts w:ascii="Bookman Old Style" w:hAnsi="Bookman Old Style"/>
          <w:sz w:val="28"/>
          <w:szCs w:val="28"/>
        </w:rPr>
      </w:pPr>
      <w:r w:rsidRPr="00705BFE">
        <w:rPr>
          <w:rFonts w:ascii="Bookman Old Style" w:hAnsi="Bookman Old Style"/>
          <w:sz w:val="28"/>
          <w:szCs w:val="28"/>
        </w:rPr>
        <w:t>In his view none of the cases that were referred to him by both learned Counsel were at all fours with this one.</w:t>
      </w:r>
    </w:p>
    <w:p w:rsidR="00975D14"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975D14" w:rsidRPr="001A4A66">
        <w:rPr>
          <w:rFonts w:ascii="Bookman Old Style" w:hAnsi="Bookman Old Style"/>
          <w:sz w:val="28"/>
          <w:szCs w:val="28"/>
        </w:rPr>
        <w:t xml:space="preserve">The Learned Judge referred to his decision in </w:t>
      </w:r>
      <w:proofErr w:type="spellStart"/>
      <w:r w:rsidR="00975D14" w:rsidRPr="001A4A66">
        <w:rPr>
          <w:rFonts w:ascii="Bookman Old Style" w:hAnsi="Bookman Old Style"/>
          <w:b/>
          <w:i/>
          <w:sz w:val="28"/>
          <w:szCs w:val="28"/>
        </w:rPr>
        <w:t>Mokotso</w:t>
      </w:r>
      <w:proofErr w:type="spellEnd"/>
      <w:r w:rsidR="00975D14" w:rsidRPr="001A4A66">
        <w:rPr>
          <w:rFonts w:ascii="Bookman Old Style" w:hAnsi="Bookman Old Style"/>
          <w:b/>
          <w:i/>
          <w:sz w:val="28"/>
          <w:szCs w:val="28"/>
        </w:rPr>
        <w:t xml:space="preserve"> v Commissioner of Police and Another</w:t>
      </w:r>
      <w:r w:rsidR="00975D14" w:rsidRPr="00705BFE">
        <w:rPr>
          <w:rStyle w:val="FootnoteReference"/>
          <w:rFonts w:ascii="Bookman Old Style" w:hAnsi="Bookman Old Style"/>
          <w:b/>
          <w:i/>
          <w:sz w:val="28"/>
          <w:szCs w:val="28"/>
        </w:rPr>
        <w:footnoteReference w:id="4"/>
      </w:r>
      <w:r w:rsidR="00975D14" w:rsidRPr="001A4A66">
        <w:rPr>
          <w:rFonts w:ascii="Bookman Old Style" w:hAnsi="Bookman Old Style"/>
          <w:sz w:val="28"/>
          <w:szCs w:val="28"/>
        </w:rPr>
        <w:t>, where he said:</w:t>
      </w:r>
    </w:p>
    <w:p w:rsidR="00A701E1" w:rsidRDefault="00975D14" w:rsidP="00B22021">
      <w:pPr>
        <w:spacing w:line="240" w:lineRule="auto"/>
        <w:ind w:left="567" w:right="567"/>
        <w:jc w:val="both"/>
        <w:rPr>
          <w:rFonts w:ascii="Bookman Old Style" w:hAnsi="Bookman Old Style"/>
          <w:i/>
          <w:sz w:val="24"/>
          <w:szCs w:val="24"/>
        </w:rPr>
      </w:pPr>
      <w:r>
        <w:rPr>
          <w:rFonts w:ascii="Bookman Old Style" w:hAnsi="Bookman Old Style"/>
          <w:i/>
          <w:sz w:val="24"/>
          <w:szCs w:val="24"/>
        </w:rPr>
        <w:t>“</w:t>
      </w:r>
      <w:r w:rsidR="00646118">
        <w:rPr>
          <w:rFonts w:ascii="Bookman Old Style" w:hAnsi="Bookman Old Style"/>
          <w:i/>
          <w:sz w:val="24"/>
          <w:szCs w:val="24"/>
        </w:rPr>
        <w:t>The</w:t>
      </w:r>
      <w:r>
        <w:rPr>
          <w:rFonts w:ascii="Bookman Old Style" w:hAnsi="Bookman Old Style"/>
          <w:i/>
          <w:sz w:val="24"/>
          <w:szCs w:val="24"/>
        </w:rPr>
        <w:t xml:space="preserve"> entrenchment of rights and freedoms in the Constitution gives them a higher status than previously existed before the adoption of the Constitution in 1993. There is therefore, a Constitutional duty to</w:t>
      </w:r>
      <w:r w:rsidR="00A701E1">
        <w:rPr>
          <w:rFonts w:ascii="Bookman Old Style" w:hAnsi="Bookman Old Style"/>
          <w:i/>
          <w:sz w:val="24"/>
          <w:szCs w:val="24"/>
        </w:rPr>
        <w:t xml:space="preserve"> reassess the principles relating to unlawful infringement of personal liberty, unlawful arrest, torture and the quantum of damages for infringement of such rights and freedoms; </w:t>
      </w:r>
      <w:proofErr w:type="spellStart"/>
      <w:r w:rsidR="00A701E1" w:rsidRPr="00A701E1">
        <w:rPr>
          <w:rFonts w:ascii="Bookman Old Style" w:hAnsi="Bookman Old Style"/>
          <w:b/>
          <w:i/>
          <w:sz w:val="24"/>
          <w:szCs w:val="24"/>
        </w:rPr>
        <w:t>Thandani</w:t>
      </w:r>
      <w:proofErr w:type="spellEnd"/>
      <w:r w:rsidR="00A701E1">
        <w:rPr>
          <w:rFonts w:ascii="Bookman Old Style" w:hAnsi="Bookman Old Style"/>
          <w:i/>
          <w:sz w:val="24"/>
          <w:szCs w:val="24"/>
        </w:rPr>
        <w:t xml:space="preserve"> </w:t>
      </w:r>
      <w:r w:rsidR="00A701E1">
        <w:rPr>
          <w:rFonts w:ascii="Bookman Old Style" w:hAnsi="Bookman Old Style"/>
          <w:b/>
          <w:i/>
          <w:sz w:val="24"/>
          <w:szCs w:val="24"/>
        </w:rPr>
        <w:t xml:space="preserve">v Minister of Law and Order 1991 (1) SA 702(E), </w:t>
      </w:r>
      <w:proofErr w:type="spellStart"/>
      <w:r w:rsidR="00A701E1">
        <w:rPr>
          <w:rFonts w:ascii="Bookman Old Style" w:hAnsi="Bookman Old Style"/>
          <w:b/>
          <w:i/>
          <w:sz w:val="24"/>
          <w:szCs w:val="24"/>
        </w:rPr>
        <w:t>Masawi</w:t>
      </w:r>
      <w:proofErr w:type="spellEnd"/>
      <w:r w:rsidR="00A701E1">
        <w:rPr>
          <w:rFonts w:ascii="Bookman Old Style" w:hAnsi="Bookman Old Style"/>
          <w:b/>
          <w:i/>
          <w:sz w:val="24"/>
          <w:szCs w:val="24"/>
        </w:rPr>
        <w:t xml:space="preserve"> v </w:t>
      </w:r>
      <w:proofErr w:type="spellStart"/>
      <w:r w:rsidR="00A701E1">
        <w:rPr>
          <w:rFonts w:ascii="Bookman Old Style" w:hAnsi="Bookman Old Style"/>
          <w:b/>
          <w:i/>
          <w:sz w:val="24"/>
          <w:szCs w:val="24"/>
        </w:rPr>
        <w:t>Chabata</w:t>
      </w:r>
      <w:proofErr w:type="spellEnd"/>
      <w:r w:rsidR="00A701E1">
        <w:rPr>
          <w:rFonts w:ascii="Bookman Old Style" w:hAnsi="Bookman Old Style"/>
          <w:b/>
          <w:i/>
          <w:sz w:val="24"/>
          <w:szCs w:val="24"/>
        </w:rPr>
        <w:t xml:space="preserve"> and Another (1991)(4) SA 764 ZH, Bridgman v </w:t>
      </w:r>
      <w:proofErr w:type="spellStart"/>
      <w:r w:rsidR="00A701E1">
        <w:rPr>
          <w:rFonts w:ascii="Bookman Old Style" w:hAnsi="Bookman Old Style"/>
          <w:b/>
          <w:i/>
          <w:sz w:val="24"/>
          <w:szCs w:val="24"/>
        </w:rPr>
        <w:t>Witzenberg</w:t>
      </w:r>
      <w:proofErr w:type="spellEnd"/>
      <w:r w:rsidR="00A701E1">
        <w:rPr>
          <w:rFonts w:ascii="Bookman Old Style" w:hAnsi="Bookman Old Style"/>
          <w:b/>
          <w:i/>
          <w:sz w:val="24"/>
          <w:szCs w:val="24"/>
        </w:rPr>
        <w:t xml:space="preserve"> Municipality (J</w:t>
      </w:r>
      <w:r w:rsidR="001A2F94">
        <w:rPr>
          <w:rFonts w:ascii="Bookman Old Style" w:hAnsi="Bookman Old Style"/>
          <w:b/>
          <w:i/>
          <w:sz w:val="24"/>
          <w:szCs w:val="24"/>
        </w:rPr>
        <w:t>.</w:t>
      </w:r>
      <w:r w:rsidR="00A701E1">
        <w:rPr>
          <w:rFonts w:ascii="Bookman Old Style" w:hAnsi="Bookman Old Style"/>
          <w:b/>
          <w:i/>
          <w:sz w:val="24"/>
          <w:szCs w:val="24"/>
        </w:rPr>
        <w:t>L</w:t>
      </w:r>
      <w:r w:rsidR="001A2F94">
        <w:rPr>
          <w:rFonts w:ascii="Bookman Old Style" w:hAnsi="Bookman Old Style"/>
          <w:b/>
          <w:i/>
          <w:sz w:val="24"/>
          <w:szCs w:val="24"/>
        </w:rPr>
        <w:t>.</w:t>
      </w:r>
      <w:r w:rsidR="00A701E1">
        <w:rPr>
          <w:rFonts w:ascii="Bookman Old Style" w:hAnsi="Bookman Old Style"/>
          <w:b/>
          <w:i/>
          <w:sz w:val="24"/>
          <w:szCs w:val="24"/>
        </w:rPr>
        <w:t xml:space="preserve"> and Another Intervening 2017 (3) SA 435 (WCC) Para 218.</w:t>
      </w:r>
      <w:r w:rsidR="00A701E1">
        <w:rPr>
          <w:rFonts w:ascii="Bookman Old Style" w:hAnsi="Bookman Old Style"/>
          <w:i/>
          <w:sz w:val="24"/>
          <w:szCs w:val="24"/>
        </w:rPr>
        <w:t>”</w:t>
      </w:r>
    </w:p>
    <w:p w:rsidR="001A4A66" w:rsidRDefault="001A4A66" w:rsidP="00B22021">
      <w:pPr>
        <w:spacing w:line="240" w:lineRule="auto"/>
        <w:ind w:left="567" w:right="567"/>
        <w:jc w:val="both"/>
        <w:rPr>
          <w:rFonts w:ascii="Bookman Old Style" w:hAnsi="Bookman Old Style"/>
          <w:i/>
          <w:sz w:val="24"/>
          <w:szCs w:val="24"/>
        </w:rPr>
      </w:pPr>
    </w:p>
    <w:p w:rsidR="00975D14" w:rsidRPr="001A4A66" w:rsidRDefault="001A4A66" w:rsidP="001A4A66">
      <w:pPr>
        <w:spacing w:line="360" w:lineRule="auto"/>
        <w:jc w:val="both"/>
        <w:rPr>
          <w:rFonts w:ascii="Bookman Old Style" w:hAnsi="Bookman Old Style"/>
          <w:i/>
          <w:sz w:val="28"/>
          <w:szCs w:val="28"/>
        </w:rPr>
      </w:pPr>
      <w:r>
        <w:rPr>
          <w:rFonts w:ascii="Bookman Old Style" w:hAnsi="Bookman Old Style"/>
          <w:sz w:val="28"/>
          <w:szCs w:val="28"/>
        </w:rPr>
        <w:t>[17]</w:t>
      </w:r>
      <w:r>
        <w:rPr>
          <w:rFonts w:ascii="Bookman Old Style" w:hAnsi="Bookman Old Style"/>
          <w:sz w:val="28"/>
          <w:szCs w:val="28"/>
        </w:rPr>
        <w:tab/>
      </w:r>
      <w:r w:rsidR="00A701E1" w:rsidRPr="001A4A66">
        <w:rPr>
          <w:rFonts w:ascii="Bookman Old Style" w:hAnsi="Bookman Old Style"/>
          <w:sz w:val="28"/>
          <w:szCs w:val="28"/>
        </w:rPr>
        <w:t xml:space="preserve">Personal liberty as a constitutionally guaranteed right enjoins Courts to jealously guard and preserve it against unjustified </w:t>
      </w:r>
      <w:r w:rsidR="00A701E1" w:rsidRPr="001A4A66">
        <w:rPr>
          <w:rFonts w:ascii="Bookman Old Style" w:hAnsi="Bookman Old Style"/>
          <w:sz w:val="28"/>
          <w:szCs w:val="28"/>
        </w:rPr>
        <w:lastRenderedPageBreak/>
        <w:t>infringements. Where the Crown, through its agents and servants such as the police, abuse their powers by unlawful arrests or torture of suspects and detainees, the victims are entitled to vindicate their rights through claims for compensatio</w:t>
      </w:r>
      <w:r w:rsidR="00411376" w:rsidRPr="001A4A66">
        <w:rPr>
          <w:rFonts w:ascii="Bookman Old Style" w:hAnsi="Bookman Old Style"/>
          <w:sz w:val="28"/>
          <w:szCs w:val="28"/>
        </w:rPr>
        <w:t>n in full measure for any injury, humiliation and indignity suffered. On their part, the police bear statutory and constitutional obligations to protect society and n</w:t>
      </w:r>
      <w:r w:rsidR="00D52CB8" w:rsidRPr="001A4A66">
        <w:rPr>
          <w:rFonts w:ascii="Bookman Old Style" w:hAnsi="Bookman Old Style"/>
          <w:sz w:val="28"/>
          <w:szCs w:val="28"/>
        </w:rPr>
        <w:t>o</w:t>
      </w:r>
      <w:r w:rsidR="00411376" w:rsidRPr="001A4A66">
        <w:rPr>
          <w:rFonts w:ascii="Bookman Old Style" w:hAnsi="Bookman Old Style"/>
          <w:sz w:val="28"/>
          <w:szCs w:val="28"/>
        </w:rPr>
        <w:t xml:space="preserve">t to torture and assault its members in the course of enforcing the law and investigating crimes: </w:t>
      </w:r>
      <w:r w:rsidR="00411376" w:rsidRPr="001A4A66">
        <w:rPr>
          <w:rFonts w:ascii="Bookman Old Style" w:hAnsi="Bookman Old Style"/>
          <w:b/>
          <w:i/>
          <w:sz w:val="28"/>
          <w:szCs w:val="28"/>
        </w:rPr>
        <w:t>N</w:t>
      </w:r>
      <w:r w:rsidR="001A2F94" w:rsidRPr="001A4A66">
        <w:rPr>
          <w:rFonts w:ascii="Bookman Old Style" w:hAnsi="Bookman Old Style"/>
          <w:b/>
          <w:i/>
          <w:sz w:val="28"/>
          <w:szCs w:val="28"/>
        </w:rPr>
        <w:t xml:space="preserve"> </w:t>
      </w:r>
      <w:r w:rsidR="00411376" w:rsidRPr="001A4A66">
        <w:rPr>
          <w:rFonts w:ascii="Bookman Old Style" w:hAnsi="Bookman Old Style"/>
          <w:b/>
          <w:i/>
          <w:sz w:val="28"/>
          <w:szCs w:val="28"/>
        </w:rPr>
        <w:t>K v Minister of Safety and Security</w:t>
      </w:r>
      <w:r w:rsidR="00A75558" w:rsidRPr="001A4A66">
        <w:rPr>
          <w:rFonts w:ascii="Bookman Old Style" w:hAnsi="Bookman Old Style"/>
          <w:b/>
          <w:i/>
          <w:sz w:val="28"/>
          <w:szCs w:val="28"/>
        </w:rPr>
        <w:t>.</w:t>
      </w:r>
      <w:r w:rsidR="00A75558" w:rsidRPr="00705BFE">
        <w:rPr>
          <w:rStyle w:val="FootnoteReference"/>
          <w:rFonts w:ascii="Bookman Old Style" w:hAnsi="Bookman Old Style"/>
          <w:b/>
          <w:i/>
          <w:sz w:val="28"/>
          <w:szCs w:val="28"/>
        </w:rPr>
        <w:footnoteReference w:id="5"/>
      </w:r>
    </w:p>
    <w:p w:rsidR="00411376" w:rsidRPr="001A4A66" w:rsidRDefault="001A4A66" w:rsidP="001A4A66">
      <w:pPr>
        <w:spacing w:line="360" w:lineRule="auto"/>
        <w:jc w:val="both"/>
        <w:rPr>
          <w:rFonts w:ascii="Bookman Old Style" w:hAnsi="Bookman Old Style"/>
          <w:b/>
          <w:i/>
          <w:sz w:val="28"/>
          <w:szCs w:val="28"/>
        </w:rPr>
      </w:pPr>
      <w:r>
        <w:rPr>
          <w:rFonts w:ascii="Bookman Old Style" w:hAnsi="Bookman Old Style"/>
          <w:sz w:val="28"/>
          <w:szCs w:val="28"/>
        </w:rPr>
        <w:t>[18]</w:t>
      </w:r>
      <w:r>
        <w:rPr>
          <w:rFonts w:ascii="Bookman Old Style" w:hAnsi="Bookman Old Style"/>
          <w:sz w:val="28"/>
          <w:szCs w:val="28"/>
        </w:rPr>
        <w:tab/>
      </w:r>
      <w:r w:rsidR="00411376" w:rsidRPr="001A4A66">
        <w:rPr>
          <w:rFonts w:ascii="Bookman Old Style" w:hAnsi="Bookman Old Style"/>
          <w:sz w:val="28"/>
          <w:szCs w:val="28"/>
        </w:rPr>
        <w:t>In cases of assault and torture, the most important factor that determines the quantum or amount of compensation is the extent of the physical injury to be established with reference to the intensity, nature and duration of the pain and suffering:</w:t>
      </w:r>
      <w:r w:rsidR="00411376" w:rsidRPr="001A4A66">
        <w:rPr>
          <w:rFonts w:ascii="Bookman Old Style" w:hAnsi="Bookman Old Style"/>
          <w:i/>
          <w:sz w:val="28"/>
          <w:szCs w:val="28"/>
        </w:rPr>
        <w:t xml:space="preserve"> </w:t>
      </w:r>
      <w:r w:rsidR="00411376" w:rsidRPr="001A4A66">
        <w:rPr>
          <w:rFonts w:ascii="Bookman Old Style" w:hAnsi="Bookman Old Style"/>
          <w:b/>
          <w:i/>
          <w:sz w:val="28"/>
          <w:szCs w:val="28"/>
        </w:rPr>
        <w:t>LAWSA VOL:14 Part 1 Para 118 (3</w:t>
      </w:r>
      <w:r w:rsidR="00411376" w:rsidRPr="001A4A66">
        <w:rPr>
          <w:rFonts w:ascii="Bookman Old Style" w:hAnsi="Bookman Old Style"/>
          <w:b/>
          <w:i/>
          <w:sz w:val="28"/>
          <w:szCs w:val="28"/>
          <w:vertAlign w:val="superscript"/>
        </w:rPr>
        <w:t>rd</w:t>
      </w:r>
      <w:r w:rsidR="00411376" w:rsidRPr="001A4A66">
        <w:rPr>
          <w:rFonts w:ascii="Bookman Old Style" w:hAnsi="Bookman Old Style"/>
          <w:b/>
          <w:i/>
          <w:sz w:val="28"/>
          <w:szCs w:val="28"/>
        </w:rPr>
        <w:t xml:space="preserve"> Edition)</w:t>
      </w:r>
      <w:r w:rsidR="00411376" w:rsidRPr="001A4A66">
        <w:rPr>
          <w:rFonts w:ascii="Bookman Old Style" w:hAnsi="Bookman Old Style"/>
          <w:b/>
          <w:sz w:val="28"/>
          <w:szCs w:val="28"/>
        </w:rPr>
        <w:t>.</w:t>
      </w:r>
    </w:p>
    <w:p w:rsidR="00411376" w:rsidRPr="001A4A66" w:rsidRDefault="001A4A66" w:rsidP="001A4A66">
      <w:pPr>
        <w:spacing w:line="360" w:lineRule="auto"/>
        <w:jc w:val="both"/>
        <w:rPr>
          <w:rFonts w:ascii="Bookman Old Style" w:hAnsi="Bookman Old Style"/>
          <w:i/>
          <w:sz w:val="28"/>
          <w:szCs w:val="28"/>
        </w:rPr>
      </w:pPr>
      <w:r>
        <w:rPr>
          <w:rFonts w:ascii="Bookman Old Style" w:hAnsi="Bookman Old Style"/>
          <w:sz w:val="28"/>
          <w:szCs w:val="28"/>
        </w:rPr>
        <w:t>[19]</w:t>
      </w:r>
      <w:r>
        <w:rPr>
          <w:rFonts w:ascii="Bookman Old Style" w:hAnsi="Bookman Old Style"/>
          <w:sz w:val="28"/>
          <w:szCs w:val="28"/>
        </w:rPr>
        <w:tab/>
      </w:r>
      <w:r w:rsidR="00411376" w:rsidRPr="001A4A66">
        <w:rPr>
          <w:rFonts w:ascii="Bookman Old Style" w:hAnsi="Bookman Old Style"/>
          <w:sz w:val="28"/>
          <w:szCs w:val="28"/>
        </w:rPr>
        <w:t xml:space="preserve">In assessing damages for unlawful arrest and detention, it is important to bear in mind that the primary purpose is not to enrich the aggrieved party who is the Plaintiff but offer him/her solatium for injured feelings: </w:t>
      </w:r>
      <w:r w:rsidR="00411376" w:rsidRPr="001A4A66">
        <w:rPr>
          <w:rFonts w:ascii="Bookman Old Style" w:hAnsi="Bookman Old Style"/>
          <w:b/>
          <w:i/>
          <w:sz w:val="28"/>
          <w:szCs w:val="28"/>
        </w:rPr>
        <w:t xml:space="preserve">Minister of Safety and Security v </w:t>
      </w:r>
      <w:proofErr w:type="spellStart"/>
      <w:r w:rsidR="00411376" w:rsidRPr="001A4A66">
        <w:rPr>
          <w:rFonts w:ascii="Bookman Old Style" w:hAnsi="Bookman Old Style"/>
          <w:b/>
          <w:i/>
          <w:sz w:val="28"/>
          <w:szCs w:val="28"/>
        </w:rPr>
        <w:t>Tyulu</w:t>
      </w:r>
      <w:proofErr w:type="spellEnd"/>
      <w:r w:rsidR="00A75558" w:rsidRPr="001A4A66">
        <w:rPr>
          <w:rFonts w:ascii="Bookman Old Style" w:hAnsi="Bookman Old Style"/>
          <w:b/>
          <w:i/>
          <w:sz w:val="28"/>
          <w:szCs w:val="28"/>
        </w:rPr>
        <w:t>.</w:t>
      </w:r>
      <w:r w:rsidR="00A75558" w:rsidRPr="00705BFE">
        <w:rPr>
          <w:rStyle w:val="FootnoteReference"/>
          <w:rFonts w:ascii="Bookman Old Style" w:hAnsi="Bookman Old Style"/>
          <w:b/>
          <w:i/>
          <w:sz w:val="28"/>
          <w:szCs w:val="28"/>
        </w:rPr>
        <w:footnoteReference w:id="6"/>
      </w:r>
    </w:p>
    <w:p w:rsidR="00411376" w:rsidRPr="001A4A66" w:rsidRDefault="001A4A66" w:rsidP="001A4A66">
      <w:pPr>
        <w:spacing w:line="360" w:lineRule="auto"/>
        <w:jc w:val="both"/>
        <w:rPr>
          <w:rFonts w:ascii="Bookman Old Style" w:hAnsi="Bookman Old Style"/>
          <w:i/>
          <w:sz w:val="28"/>
          <w:szCs w:val="28"/>
        </w:rPr>
      </w:pPr>
      <w:r>
        <w:rPr>
          <w:rFonts w:ascii="Bookman Old Style" w:hAnsi="Bookman Old Style"/>
          <w:sz w:val="28"/>
          <w:szCs w:val="28"/>
        </w:rPr>
        <w:t>[20]</w:t>
      </w:r>
      <w:r>
        <w:rPr>
          <w:rFonts w:ascii="Bookman Old Style" w:hAnsi="Bookman Old Style"/>
          <w:sz w:val="28"/>
          <w:szCs w:val="28"/>
        </w:rPr>
        <w:tab/>
      </w:r>
      <w:r w:rsidR="00D52CB8" w:rsidRPr="001A4A66">
        <w:rPr>
          <w:rFonts w:ascii="Bookman Old Style" w:hAnsi="Bookman Old Style"/>
          <w:sz w:val="28"/>
          <w:szCs w:val="28"/>
        </w:rPr>
        <w:t xml:space="preserve">A substantial award for non-patrimonial loss may be made on account of the serious nature of the physical and psychological harm or the brutal and contemptuous manner in which the rights of the </w:t>
      </w:r>
      <w:r w:rsidR="00D52CB8" w:rsidRPr="001A4A66">
        <w:rPr>
          <w:rFonts w:ascii="Bookman Old Style" w:hAnsi="Bookman Old Style"/>
          <w:sz w:val="28"/>
          <w:szCs w:val="28"/>
        </w:rPr>
        <w:lastRenderedPageBreak/>
        <w:t>victim have been violated, especially by a person of trust such as a Police Officer</w:t>
      </w:r>
      <w:r w:rsidR="0035661D" w:rsidRPr="001A4A66">
        <w:rPr>
          <w:rFonts w:ascii="Bookman Old Style" w:hAnsi="Bookman Old Style"/>
          <w:sz w:val="28"/>
          <w:szCs w:val="28"/>
        </w:rPr>
        <w:t>.</w:t>
      </w:r>
    </w:p>
    <w:p w:rsidR="0035661D" w:rsidRDefault="001A4A66" w:rsidP="001A4A66">
      <w:pPr>
        <w:spacing w:line="360" w:lineRule="auto"/>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r>
      <w:r w:rsidR="0035661D" w:rsidRPr="001A4A66">
        <w:rPr>
          <w:rFonts w:ascii="Bookman Old Style" w:hAnsi="Bookman Old Style"/>
          <w:sz w:val="28"/>
          <w:szCs w:val="28"/>
        </w:rPr>
        <w:t xml:space="preserve">The Learned Judge wound up his discussion of cases on assessment of damages by an extract from </w:t>
      </w:r>
      <w:proofErr w:type="spellStart"/>
      <w:r w:rsidR="0035661D" w:rsidRPr="001A4A66">
        <w:rPr>
          <w:rFonts w:ascii="Bookman Old Style" w:hAnsi="Bookman Old Style"/>
          <w:b/>
          <w:i/>
          <w:sz w:val="28"/>
          <w:szCs w:val="28"/>
        </w:rPr>
        <w:t>Mohlaba</w:t>
      </w:r>
      <w:proofErr w:type="spellEnd"/>
      <w:r w:rsidR="0035661D" w:rsidRPr="001A4A66">
        <w:rPr>
          <w:rFonts w:ascii="Bookman Old Style" w:hAnsi="Bookman Old Style"/>
          <w:b/>
          <w:i/>
          <w:sz w:val="28"/>
          <w:szCs w:val="28"/>
        </w:rPr>
        <w:t xml:space="preserve"> Supra at 191 F-G</w:t>
      </w:r>
      <w:r w:rsidR="0035661D" w:rsidRPr="001A4A66">
        <w:rPr>
          <w:rFonts w:ascii="Bookman Old Style" w:hAnsi="Bookman Old Style"/>
          <w:sz w:val="28"/>
          <w:szCs w:val="28"/>
        </w:rPr>
        <w:t>, where Leon JA said:</w:t>
      </w:r>
    </w:p>
    <w:p w:rsidR="0035661D" w:rsidRDefault="0035661D" w:rsidP="00B22021">
      <w:pPr>
        <w:pStyle w:val="ListParagraph"/>
        <w:spacing w:line="240" w:lineRule="auto"/>
        <w:ind w:left="567" w:right="567"/>
        <w:jc w:val="both"/>
        <w:rPr>
          <w:rFonts w:ascii="Bookman Old Style" w:hAnsi="Bookman Old Style"/>
          <w:i/>
          <w:sz w:val="24"/>
          <w:szCs w:val="24"/>
        </w:rPr>
      </w:pPr>
      <w:r>
        <w:rPr>
          <w:rFonts w:ascii="Bookman Old Style" w:hAnsi="Bookman Old Style"/>
          <w:i/>
          <w:sz w:val="24"/>
          <w:szCs w:val="24"/>
        </w:rPr>
        <w:t>“</w:t>
      </w:r>
      <w:r w:rsidR="00646118">
        <w:rPr>
          <w:rFonts w:ascii="Bookman Old Style" w:hAnsi="Bookman Old Style"/>
          <w:i/>
          <w:sz w:val="24"/>
          <w:szCs w:val="24"/>
        </w:rPr>
        <w:t>When</w:t>
      </w:r>
      <w:r>
        <w:rPr>
          <w:rFonts w:ascii="Bookman Old Style" w:hAnsi="Bookman Old Style"/>
          <w:i/>
          <w:sz w:val="24"/>
          <w:szCs w:val="24"/>
        </w:rPr>
        <w:t xml:space="preserve"> I read this record, I was appalled that human beings could be treated in this Kingdom in such a fashion. The conduct of the offenders warrants strictest censure, for it is reminiscent of some of the exercises of the KGB, the </w:t>
      </w:r>
      <w:r w:rsidR="00F93F85">
        <w:rPr>
          <w:rFonts w:ascii="Bookman Old Style" w:hAnsi="Bookman Old Style"/>
          <w:i/>
          <w:sz w:val="24"/>
          <w:szCs w:val="24"/>
        </w:rPr>
        <w:t>G</w:t>
      </w:r>
      <w:r>
        <w:rPr>
          <w:rFonts w:ascii="Bookman Old Style" w:hAnsi="Bookman Old Style"/>
          <w:i/>
          <w:sz w:val="24"/>
          <w:szCs w:val="24"/>
        </w:rPr>
        <w:t>e</w:t>
      </w:r>
      <w:r w:rsidR="00F93F85">
        <w:rPr>
          <w:rFonts w:ascii="Bookman Old Style" w:hAnsi="Bookman Old Style"/>
          <w:i/>
          <w:sz w:val="24"/>
          <w:szCs w:val="24"/>
        </w:rPr>
        <w:t>stapo as well as the treatment meted out to the late Steve Biko.”</w:t>
      </w:r>
    </w:p>
    <w:p w:rsidR="00F93F85" w:rsidRPr="00705BFE" w:rsidRDefault="00F93F85" w:rsidP="001A4A66">
      <w:pPr>
        <w:spacing w:line="360" w:lineRule="auto"/>
        <w:jc w:val="both"/>
        <w:rPr>
          <w:rFonts w:ascii="Bookman Old Style" w:hAnsi="Bookman Old Style"/>
          <w:sz w:val="28"/>
          <w:szCs w:val="28"/>
        </w:rPr>
      </w:pPr>
      <w:r w:rsidRPr="00705BFE">
        <w:rPr>
          <w:rFonts w:ascii="Bookman Old Style" w:hAnsi="Bookman Old Style"/>
          <w:sz w:val="28"/>
          <w:szCs w:val="28"/>
        </w:rPr>
        <w:t>He lamented that twenty-five years down the line, the police have continued brutalizing citizens. It was the Court’s duty to deter the police. They must listen to the voice of the Constitution and not the sirens of political power.</w:t>
      </w:r>
      <w:r w:rsidR="00383528" w:rsidRPr="00705BFE">
        <w:rPr>
          <w:rFonts w:ascii="Bookman Old Style" w:hAnsi="Bookman Old Style"/>
          <w:sz w:val="28"/>
          <w:szCs w:val="28"/>
        </w:rPr>
        <w:t xml:space="preserve"> He went</w:t>
      </w:r>
      <w:r w:rsidR="006F15A8" w:rsidRPr="00705BFE">
        <w:rPr>
          <w:rFonts w:ascii="Bookman Old Style" w:hAnsi="Bookman Old Style"/>
          <w:sz w:val="28"/>
          <w:szCs w:val="28"/>
        </w:rPr>
        <w:t xml:space="preserve"> on</w:t>
      </w:r>
      <w:r w:rsidR="00383528" w:rsidRPr="00705BFE">
        <w:rPr>
          <w:rFonts w:ascii="Bookman Old Style" w:hAnsi="Bookman Old Style"/>
          <w:sz w:val="28"/>
          <w:szCs w:val="28"/>
        </w:rPr>
        <w:t xml:space="preserve"> to say recent awards of compensation to victims of police brutality have hovered around M350,000, but they have not had a d</w:t>
      </w:r>
      <w:r w:rsidR="00240810" w:rsidRPr="00705BFE">
        <w:rPr>
          <w:rFonts w:ascii="Bookman Old Style" w:hAnsi="Bookman Old Style"/>
          <w:sz w:val="28"/>
          <w:szCs w:val="28"/>
        </w:rPr>
        <w:t>eterrence effect. He warded M90</w:t>
      </w:r>
      <w:r w:rsidR="00383528" w:rsidRPr="00705BFE">
        <w:rPr>
          <w:rFonts w:ascii="Bookman Old Style" w:hAnsi="Bookman Old Style"/>
          <w:sz w:val="28"/>
          <w:szCs w:val="28"/>
        </w:rPr>
        <w:t xml:space="preserve"> for medical expenses, M300,000 for pain, shock and suffering and M100,000 for </w:t>
      </w:r>
      <w:proofErr w:type="spellStart"/>
      <w:r w:rsidR="00383528" w:rsidRPr="00705BFE">
        <w:rPr>
          <w:rFonts w:ascii="Bookman Old Style" w:hAnsi="Bookman Old Style"/>
          <w:sz w:val="28"/>
          <w:szCs w:val="28"/>
        </w:rPr>
        <w:t>contumelia</w:t>
      </w:r>
      <w:proofErr w:type="spellEnd"/>
      <w:r w:rsidR="0053127D" w:rsidRPr="00705BFE">
        <w:rPr>
          <w:rFonts w:ascii="Bookman Old Style" w:hAnsi="Bookman Old Style"/>
          <w:sz w:val="28"/>
          <w:szCs w:val="28"/>
        </w:rPr>
        <w:t xml:space="preserve"> plus 12 percent interest per annum from the date of issue of summons.</w:t>
      </w:r>
    </w:p>
    <w:p w:rsidR="0053127D"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[22]</w:t>
      </w:r>
      <w:r>
        <w:rPr>
          <w:rFonts w:ascii="Bookman Old Style" w:hAnsi="Bookman Old Style"/>
          <w:sz w:val="28"/>
          <w:szCs w:val="28"/>
        </w:rPr>
        <w:tab/>
      </w:r>
      <w:r w:rsidR="0053127D" w:rsidRPr="001A4A66">
        <w:rPr>
          <w:rFonts w:ascii="Bookman Old Style" w:hAnsi="Bookman Old Style"/>
          <w:sz w:val="28"/>
          <w:szCs w:val="28"/>
        </w:rPr>
        <w:t>Aggrieved by the award</w:t>
      </w:r>
      <w:r w:rsidR="00240810" w:rsidRPr="001A4A66">
        <w:rPr>
          <w:rFonts w:ascii="Bookman Old Style" w:hAnsi="Bookman Old Style"/>
          <w:sz w:val="28"/>
          <w:szCs w:val="28"/>
        </w:rPr>
        <w:t>,</w:t>
      </w:r>
      <w:r w:rsidR="002709ED" w:rsidRPr="001A4A66">
        <w:rPr>
          <w:rFonts w:ascii="Bookman Old Style" w:hAnsi="Bookman Old Style"/>
          <w:sz w:val="28"/>
          <w:szCs w:val="28"/>
        </w:rPr>
        <w:t xml:space="preserve"> the a</w:t>
      </w:r>
      <w:r w:rsidR="0053127D" w:rsidRPr="001A4A66">
        <w:rPr>
          <w:rFonts w:ascii="Bookman Old Style" w:hAnsi="Bookman Old Style"/>
          <w:sz w:val="28"/>
          <w:szCs w:val="28"/>
        </w:rPr>
        <w:t>ppellants noted an appeal to this Court. The sole ground was that</w:t>
      </w:r>
    </w:p>
    <w:p w:rsidR="0053127D" w:rsidRPr="00705BFE" w:rsidRDefault="0053127D" w:rsidP="00B22021">
      <w:pPr>
        <w:pStyle w:val="ListParagraph"/>
        <w:numPr>
          <w:ilvl w:val="0"/>
          <w:numId w:val="7"/>
        </w:numPr>
        <w:spacing w:line="240" w:lineRule="auto"/>
        <w:ind w:left="924" w:right="567" w:hanging="357"/>
        <w:jc w:val="both"/>
        <w:rPr>
          <w:rFonts w:ascii="Bookman Old Style" w:hAnsi="Bookman Old Style"/>
          <w:sz w:val="28"/>
          <w:szCs w:val="28"/>
        </w:rPr>
      </w:pPr>
      <w:r w:rsidRPr="00705BFE">
        <w:rPr>
          <w:rFonts w:ascii="Bookman Old Style" w:hAnsi="Bookman Old Style"/>
          <w:sz w:val="28"/>
          <w:szCs w:val="28"/>
        </w:rPr>
        <w:t xml:space="preserve">The Court a quo erred ad misdirected itself by awarding the Plaintiff excessive amount </w:t>
      </w:r>
      <w:r w:rsidR="00240810" w:rsidRPr="00705BFE">
        <w:rPr>
          <w:rFonts w:ascii="Bookman Old Style" w:hAnsi="Bookman Old Style"/>
          <w:sz w:val="28"/>
          <w:szCs w:val="28"/>
        </w:rPr>
        <w:t>o</w:t>
      </w:r>
      <w:r w:rsidRPr="00705BFE">
        <w:rPr>
          <w:rFonts w:ascii="Bookman Old Style" w:hAnsi="Bookman Old Style"/>
          <w:sz w:val="28"/>
          <w:szCs w:val="28"/>
        </w:rPr>
        <w:t>f damages while he did not even suffer permanent disability.</w:t>
      </w:r>
    </w:p>
    <w:p w:rsidR="0053127D" w:rsidRPr="001A4A66" w:rsidRDefault="001A4A66" w:rsidP="001A4A66">
      <w:pPr>
        <w:spacing w:line="360" w:lineRule="auto"/>
        <w:jc w:val="both"/>
        <w:rPr>
          <w:rFonts w:ascii="Bookman Old Style" w:hAnsi="Bookman Old Style"/>
          <w:sz w:val="24"/>
          <w:szCs w:val="24"/>
        </w:rPr>
      </w:pPr>
      <w:r>
        <w:rPr>
          <w:rFonts w:ascii="Bookman Old Style" w:hAnsi="Bookman Old Style"/>
          <w:sz w:val="28"/>
          <w:szCs w:val="28"/>
        </w:rPr>
        <w:lastRenderedPageBreak/>
        <w:t>[23]</w:t>
      </w:r>
      <w:r>
        <w:rPr>
          <w:rFonts w:ascii="Bookman Old Style" w:hAnsi="Bookman Old Style"/>
          <w:sz w:val="28"/>
          <w:szCs w:val="28"/>
        </w:rPr>
        <w:tab/>
      </w:r>
      <w:r w:rsidR="0053127D" w:rsidRPr="001A4A66">
        <w:rPr>
          <w:rFonts w:ascii="Bookman Old Style" w:hAnsi="Bookman Old Style"/>
          <w:sz w:val="28"/>
          <w:szCs w:val="28"/>
        </w:rPr>
        <w:t xml:space="preserve">It was submitted following our decision in </w:t>
      </w:r>
      <w:r w:rsidR="0053127D" w:rsidRPr="001A4A66">
        <w:rPr>
          <w:rFonts w:ascii="Bookman Old Style" w:hAnsi="Bookman Old Style"/>
          <w:b/>
          <w:i/>
          <w:sz w:val="28"/>
          <w:szCs w:val="28"/>
        </w:rPr>
        <w:t>Commissioner of Police and</w:t>
      </w:r>
      <w:r w:rsidR="0053127D" w:rsidRPr="001A4A66">
        <w:rPr>
          <w:rFonts w:ascii="Bookman Old Style" w:hAnsi="Bookman Old Style"/>
          <w:b/>
          <w:i/>
          <w:sz w:val="24"/>
          <w:szCs w:val="24"/>
        </w:rPr>
        <w:t xml:space="preserve"> Another v </w:t>
      </w:r>
      <w:proofErr w:type="spellStart"/>
      <w:r w:rsidR="0053127D" w:rsidRPr="001A4A66">
        <w:rPr>
          <w:rFonts w:ascii="Bookman Old Style" w:hAnsi="Bookman Old Style"/>
          <w:b/>
          <w:i/>
          <w:sz w:val="24"/>
          <w:szCs w:val="24"/>
        </w:rPr>
        <w:t>Rantjanyana</w:t>
      </w:r>
      <w:proofErr w:type="spellEnd"/>
      <w:r w:rsidR="0053127D">
        <w:rPr>
          <w:rStyle w:val="FootnoteReference"/>
          <w:rFonts w:ascii="Bookman Old Style" w:hAnsi="Bookman Old Style"/>
          <w:b/>
          <w:i/>
          <w:sz w:val="24"/>
          <w:szCs w:val="24"/>
        </w:rPr>
        <w:footnoteReference w:id="7"/>
      </w:r>
      <w:r w:rsidR="0053127D" w:rsidRPr="001A4A66">
        <w:rPr>
          <w:rFonts w:ascii="Bookman Old Style" w:hAnsi="Bookman Old Style"/>
          <w:sz w:val="24"/>
          <w:szCs w:val="24"/>
        </w:rPr>
        <w:t>, when we said:</w:t>
      </w:r>
    </w:p>
    <w:p w:rsidR="0053127D" w:rsidRDefault="0053127D" w:rsidP="00B22021">
      <w:pPr>
        <w:pStyle w:val="ListParagraph"/>
        <w:spacing w:line="240" w:lineRule="auto"/>
        <w:ind w:left="567" w:right="567"/>
        <w:jc w:val="both"/>
        <w:rPr>
          <w:rFonts w:ascii="Bookman Old Style" w:hAnsi="Bookman Old Style"/>
          <w:i/>
          <w:sz w:val="24"/>
          <w:szCs w:val="24"/>
        </w:rPr>
      </w:pPr>
      <w:r>
        <w:rPr>
          <w:rFonts w:ascii="Bookman Old Style" w:hAnsi="Bookman Old Style"/>
          <w:i/>
          <w:sz w:val="24"/>
          <w:szCs w:val="24"/>
        </w:rPr>
        <w:t>“</w:t>
      </w:r>
      <w:r w:rsidR="00646118">
        <w:rPr>
          <w:rFonts w:ascii="Bookman Old Style" w:hAnsi="Bookman Old Style"/>
          <w:i/>
          <w:sz w:val="24"/>
          <w:szCs w:val="24"/>
        </w:rPr>
        <w:t>Now</w:t>
      </w:r>
      <w:r>
        <w:rPr>
          <w:rFonts w:ascii="Bookman Old Style" w:hAnsi="Bookman Old Style"/>
          <w:i/>
          <w:sz w:val="24"/>
          <w:szCs w:val="24"/>
        </w:rPr>
        <w:t xml:space="preserve"> as a matter of first </w:t>
      </w:r>
      <w:r w:rsidR="0023168B">
        <w:rPr>
          <w:rFonts w:ascii="Bookman Old Style" w:hAnsi="Bookman Old Style"/>
          <w:i/>
          <w:sz w:val="24"/>
          <w:szCs w:val="24"/>
        </w:rPr>
        <w:t xml:space="preserve">principle, the assessment of damages is a matter which lies primarily in the discretion of the trial Court. The Appellate Court is generally </w:t>
      </w:r>
      <w:proofErr w:type="gramStart"/>
      <w:r w:rsidR="0023168B">
        <w:rPr>
          <w:rFonts w:ascii="Bookman Old Style" w:hAnsi="Bookman Old Style"/>
          <w:i/>
          <w:sz w:val="24"/>
          <w:szCs w:val="24"/>
        </w:rPr>
        <w:t>loathe</w:t>
      </w:r>
      <w:proofErr w:type="gramEnd"/>
      <w:r w:rsidR="0023168B">
        <w:rPr>
          <w:rFonts w:ascii="Bookman Old Style" w:hAnsi="Bookman Old Style"/>
          <w:i/>
          <w:sz w:val="24"/>
          <w:szCs w:val="24"/>
        </w:rPr>
        <w:t xml:space="preserve"> to interfere with such discretion in the absence of material misdirection indicating that the discretion was not exercised judicially or that it was exercise </w:t>
      </w:r>
      <w:r w:rsidR="0023168B" w:rsidRPr="0023168B">
        <w:rPr>
          <w:rFonts w:ascii="Bookman Old Style" w:hAnsi="Bookman Old Style"/>
          <w:i/>
          <w:sz w:val="24"/>
          <w:szCs w:val="24"/>
        </w:rPr>
        <w:t>capricious</w:t>
      </w:r>
      <w:r w:rsidR="0023168B">
        <w:rPr>
          <w:rFonts w:ascii="Bookman Old Style" w:hAnsi="Bookman Old Style"/>
          <w:i/>
          <w:sz w:val="24"/>
          <w:szCs w:val="24"/>
        </w:rPr>
        <w:t>ly or upon a wrong principle or an improper basis”</w:t>
      </w:r>
    </w:p>
    <w:p w:rsidR="00705BFE" w:rsidRDefault="00705BFE" w:rsidP="00B22021">
      <w:pPr>
        <w:pStyle w:val="ListParagraph"/>
        <w:spacing w:line="240" w:lineRule="auto"/>
        <w:ind w:left="567" w:right="567"/>
        <w:jc w:val="both"/>
        <w:rPr>
          <w:rFonts w:ascii="Bookman Old Style" w:hAnsi="Bookman Old Style"/>
          <w:i/>
          <w:sz w:val="24"/>
          <w:szCs w:val="24"/>
        </w:rPr>
      </w:pPr>
    </w:p>
    <w:p w:rsidR="0023168B"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[24]</w:t>
      </w:r>
      <w:r>
        <w:rPr>
          <w:rFonts w:ascii="Bookman Old Style" w:hAnsi="Bookman Old Style"/>
          <w:sz w:val="28"/>
          <w:szCs w:val="28"/>
        </w:rPr>
        <w:tab/>
      </w:r>
      <w:r w:rsidR="0023168B" w:rsidRPr="001A4A66">
        <w:rPr>
          <w:rFonts w:ascii="Bookman Old Style" w:hAnsi="Bookman Old Style"/>
          <w:sz w:val="28"/>
          <w:szCs w:val="28"/>
        </w:rPr>
        <w:t xml:space="preserve">It was valiantly argued that, in determining an amount which will be fair in all circumstances of the case the Court should take comfort in the following remarks of Holmes J, as he then was in </w:t>
      </w:r>
      <w:r w:rsidR="0023168B" w:rsidRPr="001A4A66">
        <w:rPr>
          <w:rFonts w:ascii="Bookman Old Style" w:hAnsi="Bookman Old Style"/>
          <w:b/>
          <w:i/>
          <w:sz w:val="28"/>
          <w:szCs w:val="28"/>
        </w:rPr>
        <w:t>Pitt v Economic Insurance Co. Ltd.</w:t>
      </w:r>
      <w:r w:rsidR="0023168B" w:rsidRPr="00705BFE">
        <w:rPr>
          <w:rStyle w:val="FootnoteReference"/>
          <w:rFonts w:ascii="Bookman Old Style" w:hAnsi="Bookman Old Style"/>
          <w:b/>
          <w:i/>
          <w:sz w:val="28"/>
          <w:szCs w:val="28"/>
        </w:rPr>
        <w:footnoteReference w:id="8"/>
      </w:r>
      <w:r w:rsidR="0023168B" w:rsidRPr="001A4A66">
        <w:rPr>
          <w:rFonts w:ascii="Bookman Old Style" w:hAnsi="Bookman Old Style"/>
          <w:b/>
          <w:i/>
          <w:sz w:val="28"/>
          <w:szCs w:val="28"/>
        </w:rPr>
        <w:t xml:space="preserve"> </w:t>
      </w:r>
      <w:r w:rsidR="0023168B" w:rsidRPr="001A4A66">
        <w:rPr>
          <w:rFonts w:ascii="Bookman Old Style" w:hAnsi="Bookman Old Style"/>
          <w:sz w:val="28"/>
          <w:szCs w:val="28"/>
        </w:rPr>
        <w:t>when he said:</w:t>
      </w:r>
    </w:p>
    <w:p w:rsidR="0023168B" w:rsidRDefault="0023168B" w:rsidP="00B22021">
      <w:pPr>
        <w:pStyle w:val="ListParagraph"/>
        <w:spacing w:line="360" w:lineRule="auto"/>
        <w:ind w:left="567" w:right="567"/>
        <w:jc w:val="both"/>
        <w:rPr>
          <w:rFonts w:ascii="Bookman Old Style" w:hAnsi="Bookman Old Style"/>
          <w:i/>
          <w:sz w:val="24"/>
          <w:szCs w:val="24"/>
        </w:rPr>
      </w:pPr>
      <w:r>
        <w:rPr>
          <w:rFonts w:ascii="Bookman Old Style" w:hAnsi="Bookman Old Style"/>
          <w:i/>
          <w:sz w:val="24"/>
          <w:szCs w:val="24"/>
        </w:rPr>
        <w:t>“I have only to add that they must take care to see that its award is fair to both sides</w:t>
      </w:r>
      <w:r w:rsidR="00A07E4D">
        <w:rPr>
          <w:rFonts w:ascii="Bookman Old Style" w:hAnsi="Bookman Old Style"/>
          <w:i/>
          <w:sz w:val="24"/>
          <w:szCs w:val="24"/>
        </w:rPr>
        <w:t xml:space="preserve">- I must give just compensation to the </w:t>
      </w:r>
      <w:proofErr w:type="gramStart"/>
      <w:r w:rsidR="00A07E4D">
        <w:rPr>
          <w:rFonts w:ascii="Bookman Old Style" w:hAnsi="Bookman Old Style"/>
          <w:i/>
          <w:sz w:val="24"/>
          <w:szCs w:val="24"/>
        </w:rPr>
        <w:t>Plaintiff, but</w:t>
      </w:r>
      <w:proofErr w:type="gramEnd"/>
      <w:r w:rsidR="00A07E4D">
        <w:rPr>
          <w:rFonts w:ascii="Bookman Old Style" w:hAnsi="Bookman Old Style"/>
          <w:i/>
          <w:sz w:val="24"/>
          <w:szCs w:val="24"/>
        </w:rPr>
        <w:t xml:space="preserve"> must not pour (out) largesse from the horn of plenty at the Defendant’s expenses.”</w:t>
      </w:r>
    </w:p>
    <w:p w:rsidR="00A07E4D" w:rsidRPr="00705BFE" w:rsidRDefault="002709ED" w:rsidP="001A4A66">
      <w:pPr>
        <w:spacing w:line="360" w:lineRule="auto"/>
        <w:jc w:val="both"/>
        <w:rPr>
          <w:rFonts w:ascii="Bookman Old Style" w:hAnsi="Bookman Old Style"/>
          <w:sz w:val="28"/>
          <w:szCs w:val="28"/>
        </w:rPr>
      </w:pPr>
      <w:r w:rsidRPr="00705BFE">
        <w:rPr>
          <w:rFonts w:ascii="Bookman Old Style" w:hAnsi="Bookman Old Style"/>
          <w:sz w:val="28"/>
          <w:szCs w:val="28"/>
        </w:rPr>
        <w:t>It was the appellant’s</w:t>
      </w:r>
      <w:r w:rsidR="00A07E4D" w:rsidRPr="00705BFE">
        <w:rPr>
          <w:rFonts w:ascii="Bookman Old Style" w:hAnsi="Bookman Old Style"/>
          <w:sz w:val="28"/>
          <w:szCs w:val="28"/>
        </w:rPr>
        <w:t xml:space="preserve"> submission that in its discretion in assessing damages,</w:t>
      </w:r>
      <w:r w:rsidR="004C5826" w:rsidRPr="00705BFE">
        <w:rPr>
          <w:rFonts w:ascii="Bookman Old Style" w:hAnsi="Bookman Old Style"/>
          <w:sz w:val="28"/>
          <w:szCs w:val="28"/>
        </w:rPr>
        <w:t xml:space="preserve"> the trial Court, did not exercise such judicially, but capriciously, upon wrong principle and on an improper basis.</w:t>
      </w:r>
    </w:p>
    <w:p w:rsidR="004C5826"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sidR="004C5826" w:rsidRPr="001A4A66">
        <w:rPr>
          <w:rFonts w:ascii="Bookman Old Style" w:hAnsi="Bookman Old Style"/>
          <w:sz w:val="28"/>
          <w:szCs w:val="28"/>
        </w:rPr>
        <w:t>The trial Court should have considered</w:t>
      </w:r>
      <w:r w:rsidR="006F3B0B" w:rsidRPr="001A4A66">
        <w:rPr>
          <w:rFonts w:ascii="Bookman Old Style" w:hAnsi="Bookman Old Style"/>
          <w:sz w:val="28"/>
          <w:szCs w:val="28"/>
        </w:rPr>
        <w:t xml:space="preserve"> </w:t>
      </w:r>
      <w:r w:rsidR="004C5826" w:rsidRPr="001A4A66">
        <w:rPr>
          <w:rFonts w:ascii="Bookman Old Style" w:hAnsi="Bookman Old Style"/>
          <w:sz w:val="28"/>
          <w:szCs w:val="28"/>
        </w:rPr>
        <w:t xml:space="preserve">previous cases such as </w:t>
      </w:r>
      <w:r w:rsidR="004C5826" w:rsidRPr="001A4A66">
        <w:rPr>
          <w:rFonts w:ascii="Bookman Old Style" w:hAnsi="Bookman Old Style"/>
          <w:b/>
          <w:i/>
          <w:sz w:val="28"/>
          <w:szCs w:val="28"/>
        </w:rPr>
        <w:t xml:space="preserve">Commander of the Lesotho </w:t>
      </w:r>
      <w:proofErr w:type="spellStart"/>
      <w:r w:rsidR="004C5826" w:rsidRPr="001A4A66">
        <w:rPr>
          <w:rFonts w:ascii="Bookman Old Style" w:hAnsi="Bookman Old Style"/>
          <w:b/>
          <w:i/>
          <w:sz w:val="28"/>
          <w:szCs w:val="28"/>
        </w:rPr>
        <w:t>Defence</w:t>
      </w:r>
      <w:proofErr w:type="spellEnd"/>
      <w:r w:rsidR="004C5826" w:rsidRPr="001A4A66">
        <w:rPr>
          <w:rFonts w:ascii="Bookman Old Style" w:hAnsi="Bookman Old Style"/>
          <w:b/>
          <w:i/>
          <w:sz w:val="28"/>
          <w:szCs w:val="28"/>
        </w:rPr>
        <w:t xml:space="preserve"> Force and Others v </w:t>
      </w:r>
      <w:proofErr w:type="spellStart"/>
      <w:r w:rsidR="004C5826" w:rsidRPr="001A4A66">
        <w:rPr>
          <w:rFonts w:ascii="Bookman Old Style" w:hAnsi="Bookman Old Style"/>
          <w:b/>
          <w:i/>
          <w:sz w:val="28"/>
          <w:szCs w:val="28"/>
        </w:rPr>
        <w:t>Letsie</w:t>
      </w:r>
      <w:proofErr w:type="spellEnd"/>
      <w:r w:rsidR="004C5826" w:rsidRPr="00705BFE">
        <w:rPr>
          <w:rStyle w:val="FootnoteReference"/>
          <w:rFonts w:ascii="Bookman Old Style" w:hAnsi="Bookman Old Style"/>
          <w:b/>
          <w:i/>
          <w:sz w:val="28"/>
          <w:szCs w:val="28"/>
        </w:rPr>
        <w:footnoteReference w:id="9"/>
      </w:r>
      <w:r w:rsidR="004C5826" w:rsidRPr="001A4A66">
        <w:rPr>
          <w:rFonts w:ascii="Bookman Old Style" w:hAnsi="Bookman Old Style"/>
          <w:sz w:val="28"/>
          <w:szCs w:val="28"/>
        </w:rPr>
        <w:t>, where the Plaintiff claimed the amount of M750,000=00 made up of M300,000</w:t>
      </w:r>
      <w:r w:rsidR="002531C9" w:rsidRPr="001A4A66">
        <w:rPr>
          <w:rFonts w:ascii="Bookman Old Style" w:hAnsi="Bookman Old Style"/>
          <w:sz w:val="28"/>
          <w:szCs w:val="28"/>
        </w:rPr>
        <w:t>=00</w:t>
      </w:r>
      <w:r w:rsidR="004C5826" w:rsidRPr="001A4A66">
        <w:rPr>
          <w:rFonts w:ascii="Bookman Old Style" w:hAnsi="Bookman Old Style"/>
          <w:sz w:val="28"/>
          <w:szCs w:val="28"/>
        </w:rPr>
        <w:t xml:space="preserve"> for unlawful arre</w:t>
      </w:r>
      <w:r w:rsidR="002531C9" w:rsidRPr="001A4A66">
        <w:rPr>
          <w:rFonts w:ascii="Bookman Old Style" w:hAnsi="Bookman Old Style"/>
          <w:sz w:val="28"/>
          <w:szCs w:val="28"/>
        </w:rPr>
        <w:t xml:space="preserve">st, M300,000 unlawful detention, M150,000=00 for </w:t>
      </w:r>
      <w:proofErr w:type="spellStart"/>
      <w:r w:rsidR="002531C9" w:rsidRPr="001A4A66">
        <w:rPr>
          <w:rFonts w:ascii="Bookman Old Style" w:hAnsi="Bookman Old Style"/>
          <w:sz w:val="28"/>
          <w:szCs w:val="28"/>
        </w:rPr>
        <w:t>contumelia</w:t>
      </w:r>
      <w:proofErr w:type="spellEnd"/>
      <w:r w:rsidR="002531C9" w:rsidRPr="001A4A66">
        <w:rPr>
          <w:rFonts w:ascii="Bookman Old Style" w:hAnsi="Bookman Old Style"/>
          <w:sz w:val="28"/>
          <w:szCs w:val="28"/>
        </w:rPr>
        <w:t xml:space="preserve">. The Plaintiff was detained for 12 days during which he was </w:t>
      </w:r>
      <w:r w:rsidR="00240810" w:rsidRPr="001A4A66">
        <w:rPr>
          <w:rFonts w:ascii="Bookman Old Style" w:hAnsi="Bookman Old Style"/>
          <w:sz w:val="28"/>
          <w:szCs w:val="28"/>
        </w:rPr>
        <w:t>for</w:t>
      </w:r>
      <w:r w:rsidR="002531C9" w:rsidRPr="001A4A66">
        <w:rPr>
          <w:rFonts w:ascii="Bookman Old Style" w:hAnsi="Bookman Old Style"/>
          <w:sz w:val="28"/>
          <w:szCs w:val="28"/>
        </w:rPr>
        <w:t xml:space="preserve"> three days subjected to severe and prolonged </w:t>
      </w:r>
      <w:r w:rsidR="002531C9" w:rsidRPr="001A4A66">
        <w:rPr>
          <w:rFonts w:ascii="Bookman Old Style" w:hAnsi="Bookman Old Style"/>
          <w:sz w:val="28"/>
          <w:szCs w:val="28"/>
        </w:rPr>
        <w:lastRenderedPageBreak/>
        <w:t>assault which included being suffocated by placing a blanket or plastic bag over his face until he lost consciousness.</w:t>
      </w:r>
    </w:p>
    <w:p w:rsidR="002531C9"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[26]</w:t>
      </w:r>
      <w:r>
        <w:rPr>
          <w:rFonts w:ascii="Bookman Old Style" w:hAnsi="Bookman Old Style"/>
          <w:sz w:val="28"/>
          <w:szCs w:val="28"/>
        </w:rPr>
        <w:tab/>
      </w:r>
      <w:r w:rsidR="002531C9" w:rsidRPr="001A4A66">
        <w:rPr>
          <w:rFonts w:ascii="Bookman Old Style" w:hAnsi="Bookman Old Style"/>
          <w:sz w:val="28"/>
          <w:szCs w:val="28"/>
        </w:rPr>
        <w:t xml:space="preserve">In </w:t>
      </w:r>
      <w:proofErr w:type="spellStart"/>
      <w:r w:rsidR="002531C9" w:rsidRPr="001A4A66">
        <w:rPr>
          <w:rFonts w:ascii="Bookman Old Style" w:hAnsi="Bookman Old Style"/>
          <w:b/>
          <w:i/>
          <w:sz w:val="28"/>
          <w:szCs w:val="28"/>
        </w:rPr>
        <w:t>Losetla</w:t>
      </w:r>
      <w:proofErr w:type="spellEnd"/>
      <w:r w:rsidR="002531C9" w:rsidRPr="001A4A66">
        <w:rPr>
          <w:rFonts w:ascii="Bookman Old Style" w:hAnsi="Bookman Old Style"/>
          <w:b/>
          <w:i/>
          <w:sz w:val="28"/>
          <w:szCs w:val="28"/>
        </w:rPr>
        <w:t xml:space="preserve"> v Commissioner of Police and Another</w:t>
      </w:r>
      <w:r w:rsidR="002531C9" w:rsidRPr="00705BFE">
        <w:rPr>
          <w:rStyle w:val="FootnoteReference"/>
          <w:rFonts w:ascii="Bookman Old Style" w:hAnsi="Bookman Old Style"/>
          <w:b/>
          <w:i/>
          <w:sz w:val="28"/>
          <w:szCs w:val="28"/>
        </w:rPr>
        <w:footnoteReference w:id="10"/>
      </w:r>
      <w:r w:rsidR="002531C9" w:rsidRPr="001A4A66">
        <w:rPr>
          <w:rFonts w:ascii="Bookman Old Style" w:hAnsi="Bookman Old Style"/>
          <w:b/>
          <w:i/>
          <w:sz w:val="28"/>
          <w:szCs w:val="28"/>
        </w:rPr>
        <w:t>.</w:t>
      </w:r>
      <w:r w:rsidR="002531C9" w:rsidRPr="001A4A66">
        <w:rPr>
          <w:rFonts w:ascii="Bookman Old Style" w:hAnsi="Bookman Old Style"/>
          <w:sz w:val="28"/>
          <w:szCs w:val="28"/>
        </w:rPr>
        <w:t xml:space="preserve"> The Plaintiff claimed M250,000=00 for having been assaulted for an hour or so by whipping and kicking him all over the body and by suffocating him with a rubber tube. As he struggled while being assaulted his hands were injured by the cuffs. This Court awarded him M45,000=00 in respect of unlawful search, arrest, detention and for s</w:t>
      </w:r>
      <w:r w:rsidR="006F3B0B" w:rsidRPr="001A4A66">
        <w:rPr>
          <w:rFonts w:ascii="Bookman Old Style" w:hAnsi="Bookman Old Style"/>
          <w:sz w:val="28"/>
          <w:szCs w:val="28"/>
        </w:rPr>
        <w:t>hock, pain and suffering caused by the assaults and for medical expenses M30=00 bringing the total to M45,030=00.</w:t>
      </w:r>
    </w:p>
    <w:p w:rsidR="006F3B0B" w:rsidRPr="001A4A66" w:rsidRDefault="006F3B0B" w:rsidP="001A4A66">
      <w:pPr>
        <w:spacing w:line="360" w:lineRule="auto"/>
        <w:jc w:val="both"/>
        <w:rPr>
          <w:rFonts w:ascii="Bookman Old Style" w:hAnsi="Bookman Old Style"/>
          <w:sz w:val="28"/>
          <w:szCs w:val="28"/>
        </w:rPr>
      </w:pPr>
      <w:r w:rsidRPr="001A4A66">
        <w:rPr>
          <w:rFonts w:ascii="Bookman Old Style" w:hAnsi="Bookman Old Style"/>
          <w:sz w:val="28"/>
          <w:szCs w:val="28"/>
        </w:rPr>
        <w:t>In</w:t>
      </w:r>
      <w:r w:rsidRPr="001A4A66">
        <w:rPr>
          <w:rFonts w:ascii="Bookman Old Style" w:hAnsi="Bookman Old Style"/>
          <w:b/>
          <w:i/>
          <w:sz w:val="28"/>
          <w:szCs w:val="28"/>
        </w:rPr>
        <w:t xml:space="preserve"> Officer Commanding Roma Police Station and Another v Jr. </w:t>
      </w:r>
      <w:proofErr w:type="spellStart"/>
      <w:r w:rsidRPr="001A4A66">
        <w:rPr>
          <w:rFonts w:ascii="Bookman Old Style" w:hAnsi="Bookman Old Style"/>
          <w:b/>
          <w:i/>
          <w:sz w:val="28"/>
          <w:szCs w:val="28"/>
        </w:rPr>
        <w:t>Khoete</w:t>
      </w:r>
      <w:proofErr w:type="spellEnd"/>
      <w:r w:rsidRPr="00705BFE">
        <w:rPr>
          <w:rStyle w:val="FootnoteReference"/>
          <w:rFonts w:ascii="Bookman Old Style" w:hAnsi="Bookman Old Style"/>
          <w:b/>
          <w:i/>
          <w:sz w:val="28"/>
          <w:szCs w:val="28"/>
        </w:rPr>
        <w:footnoteReference w:id="11"/>
      </w:r>
      <w:r w:rsidRPr="001A4A66">
        <w:rPr>
          <w:rFonts w:ascii="Bookman Old Style" w:hAnsi="Bookman Old Style"/>
          <w:b/>
          <w:i/>
          <w:sz w:val="28"/>
          <w:szCs w:val="28"/>
        </w:rPr>
        <w:t>,</w:t>
      </w:r>
      <w:r w:rsidRPr="001A4A66">
        <w:rPr>
          <w:rFonts w:ascii="Bookman Old Style" w:hAnsi="Bookman Old Style"/>
          <w:sz w:val="28"/>
          <w:szCs w:val="28"/>
        </w:rPr>
        <w:t xml:space="preserve"> the Plaintiff claimed M310 in damages, the High Court awarded him M60,000=00, this Court reduced that to M15,000=00.</w:t>
      </w:r>
    </w:p>
    <w:p w:rsidR="006F3B0B"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[27]</w:t>
      </w:r>
      <w:r>
        <w:rPr>
          <w:rFonts w:ascii="Bookman Old Style" w:hAnsi="Bookman Old Style"/>
          <w:sz w:val="28"/>
          <w:szCs w:val="28"/>
        </w:rPr>
        <w:tab/>
      </w:r>
      <w:r w:rsidR="006F3B0B" w:rsidRPr="001A4A66">
        <w:rPr>
          <w:rFonts w:ascii="Bookman Old Style" w:hAnsi="Bookman Old Style"/>
          <w:sz w:val="28"/>
          <w:szCs w:val="28"/>
        </w:rPr>
        <w:t>It was therefore submitted that this Court should intervene as the award was excessi</w:t>
      </w:r>
      <w:r w:rsidR="002709ED" w:rsidRPr="001A4A66">
        <w:rPr>
          <w:rFonts w:ascii="Bookman Old Style" w:hAnsi="Bookman Old Style"/>
          <w:sz w:val="28"/>
          <w:szCs w:val="28"/>
        </w:rPr>
        <w:t>ve. In a nutshell that was the a</w:t>
      </w:r>
      <w:r w:rsidR="006F3B0B" w:rsidRPr="001A4A66">
        <w:rPr>
          <w:rFonts w:ascii="Bookman Old Style" w:hAnsi="Bookman Old Style"/>
          <w:sz w:val="28"/>
          <w:szCs w:val="28"/>
        </w:rPr>
        <w:t>ppellant’s case.</w:t>
      </w:r>
    </w:p>
    <w:p w:rsidR="00E60B65" w:rsidRPr="001A4A66" w:rsidRDefault="00E60B65" w:rsidP="001A4A66">
      <w:pPr>
        <w:spacing w:line="360" w:lineRule="auto"/>
        <w:jc w:val="both"/>
        <w:rPr>
          <w:rFonts w:ascii="Bookman Old Style" w:hAnsi="Bookman Old Style"/>
          <w:b/>
          <w:sz w:val="28"/>
          <w:szCs w:val="28"/>
        </w:rPr>
      </w:pPr>
      <w:r w:rsidRPr="001A4A66">
        <w:rPr>
          <w:rFonts w:ascii="Bookman Old Style" w:hAnsi="Bookman Old Style"/>
          <w:b/>
          <w:sz w:val="28"/>
          <w:szCs w:val="28"/>
        </w:rPr>
        <w:t>Respondent’s Case</w:t>
      </w:r>
    </w:p>
    <w:p w:rsidR="00E60B65" w:rsidRPr="00705BFE" w:rsidRDefault="001A4A66" w:rsidP="001A4A66">
      <w:pPr>
        <w:spacing w:line="360" w:lineRule="auto"/>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r>
      <w:r w:rsidR="00E60B65" w:rsidRPr="00705BFE">
        <w:rPr>
          <w:rFonts w:ascii="Bookman Old Style" w:hAnsi="Bookman Old Style"/>
          <w:sz w:val="28"/>
          <w:szCs w:val="28"/>
        </w:rPr>
        <w:t xml:space="preserve">It was the argument for the </w:t>
      </w:r>
      <w:r w:rsidR="002709ED" w:rsidRPr="00705BFE">
        <w:rPr>
          <w:rFonts w:ascii="Bookman Old Style" w:hAnsi="Bookman Old Style"/>
          <w:sz w:val="28"/>
          <w:szCs w:val="28"/>
        </w:rPr>
        <w:t>r</w:t>
      </w:r>
      <w:r w:rsidR="00E60B65" w:rsidRPr="00705BFE">
        <w:rPr>
          <w:rFonts w:ascii="Bookman Old Style" w:hAnsi="Bookman Old Style"/>
          <w:sz w:val="28"/>
          <w:szCs w:val="28"/>
        </w:rPr>
        <w:t xml:space="preserve">espondent that the High Court was correct to award aggravated damages given the culture of police brutality in the Kingdom. The award of general damages is essentially a matter for the discretion of the trial Court and the Appellate Court should not lightly interfere with that exercise of discretion. </w:t>
      </w:r>
      <w:proofErr w:type="spellStart"/>
      <w:r w:rsidR="00E60B65" w:rsidRPr="00705BFE">
        <w:rPr>
          <w:rFonts w:ascii="Bookman Old Style" w:hAnsi="Bookman Old Style"/>
          <w:b/>
          <w:i/>
          <w:sz w:val="28"/>
          <w:szCs w:val="28"/>
        </w:rPr>
        <w:t>Mohlaba’s</w:t>
      </w:r>
      <w:proofErr w:type="spellEnd"/>
      <w:r w:rsidR="00E60B65" w:rsidRPr="00705BFE">
        <w:rPr>
          <w:rFonts w:ascii="Bookman Old Style" w:hAnsi="Bookman Old Style"/>
          <w:b/>
          <w:i/>
          <w:sz w:val="28"/>
          <w:szCs w:val="28"/>
        </w:rPr>
        <w:t xml:space="preserve"> Case (supra)</w:t>
      </w:r>
      <w:r w:rsidR="00E60B65" w:rsidRPr="00705BFE">
        <w:rPr>
          <w:rFonts w:ascii="Bookman Old Style" w:hAnsi="Bookman Old Style"/>
          <w:sz w:val="28"/>
          <w:szCs w:val="28"/>
        </w:rPr>
        <w:t xml:space="preserve"> was cited in aid </w:t>
      </w:r>
      <w:r w:rsidR="00240810" w:rsidRPr="00705BFE">
        <w:rPr>
          <w:rFonts w:ascii="Bookman Old Style" w:hAnsi="Bookman Old Style"/>
          <w:sz w:val="28"/>
          <w:szCs w:val="28"/>
        </w:rPr>
        <w:t>of</w:t>
      </w:r>
      <w:r w:rsidR="00E60B65" w:rsidRPr="00705BFE">
        <w:rPr>
          <w:rFonts w:ascii="Bookman Old Style" w:hAnsi="Bookman Old Style"/>
          <w:sz w:val="28"/>
          <w:szCs w:val="28"/>
        </w:rPr>
        <w:t xml:space="preserve"> that proposition.</w:t>
      </w:r>
    </w:p>
    <w:p w:rsidR="00E60B65"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lastRenderedPageBreak/>
        <w:t>[29]</w:t>
      </w:r>
      <w:r>
        <w:rPr>
          <w:rFonts w:ascii="Bookman Old Style" w:hAnsi="Bookman Old Style"/>
          <w:sz w:val="28"/>
          <w:szCs w:val="28"/>
        </w:rPr>
        <w:tab/>
      </w:r>
      <w:r w:rsidR="00E60B65" w:rsidRPr="001A4A66">
        <w:rPr>
          <w:rFonts w:ascii="Bookman Old Style" w:hAnsi="Bookman Old Style"/>
          <w:sz w:val="28"/>
          <w:szCs w:val="28"/>
        </w:rPr>
        <w:t xml:space="preserve">The Court a quo was referred to several past comparable cases and the point was made that the Court had to </w:t>
      </w:r>
      <w:proofErr w:type="gramStart"/>
      <w:r w:rsidR="00E60B65" w:rsidRPr="001A4A66">
        <w:rPr>
          <w:rFonts w:ascii="Bookman Old Style" w:hAnsi="Bookman Old Style"/>
          <w:sz w:val="28"/>
          <w:szCs w:val="28"/>
        </w:rPr>
        <w:t>take into account</w:t>
      </w:r>
      <w:proofErr w:type="gramEnd"/>
      <w:r w:rsidR="00E60B65" w:rsidRPr="001A4A66">
        <w:rPr>
          <w:rFonts w:ascii="Bookman Old Style" w:hAnsi="Bookman Old Style"/>
          <w:sz w:val="28"/>
          <w:szCs w:val="28"/>
        </w:rPr>
        <w:t xml:space="preserve"> the time when Judgments were delivered. In </w:t>
      </w:r>
      <w:r w:rsidR="00E60B65" w:rsidRPr="001A4A66">
        <w:rPr>
          <w:rFonts w:ascii="Bookman Old Style" w:hAnsi="Bookman Old Style"/>
          <w:b/>
          <w:i/>
          <w:sz w:val="28"/>
          <w:szCs w:val="28"/>
        </w:rPr>
        <w:t xml:space="preserve">Neo </w:t>
      </w:r>
      <w:proofErr w:type="spellStart"/>
      <w:r w:rsidR="00E60B65" w:rsidRPr="001A4A66">
        <w:rPr>
          <w:rFonts w:ascii="Bookman Old Style" w:hAnsi="Bookman Old Style"/>
          <w:b/>
          <w:i/>
          <w:sz w:val="28"/>
          <w:szCs w:val="28"/>
        </w:rPr>
        <w:t>Masupha</w:t>
      </w:r>
      <w:proofErr w:type="spellEnd"/>
      <w:r w:rsidR="00E60B65" w:rsidRPr="001A4A66">
        <w:rPr>
          <w:rFonts w:ascii="Bookman Old Style" w:hAnsi="Bookman Old Style"/>
          <w:b/>
          <w:i/>
          <w:sz w:val="28"/>
          <w:szCs w:val="28"/>
        </w:rPr>
        <w:t xml:space="preserve"> v Commissioner of Police and Another</w:t>
      </w:r>
      <w:r w:rsidR="00E60B65" w:rsidRPr="00705BFE">
        <w:rPr>
          <w:rStyle w:val="FootnoteReference"/>
          <w:rFonts w:ascii="Bookman Old Style" w:hAnsi="Bookman Old Style"/>
          <w:b/>
          <w:i/>
          <w:sz w:val="28"/>
          <w:szCs w:val="28"/>
        </w:rPr>
        <w:footnoteReference w:id="12"/>
      </w:r>
      <w:r w:rsidR="00E60B65" w:rsidRPr="001A4A66">
        <w:rPr>
          <w:rFonts w:ascii="Bookman Old Style" w:hAnsi="Bookman Old Style"/>
          <w:sz w:val="28"/>
          <w:szCs w:val="28"/>
        </w:rPr>
        <w:t>, a case of police brutality delivered on 15</w:t>
      </w:r>
      <w:r w:rsidR="00E60B65" w:rsidRPr="001A4A66">
        <w:rPr>
          <w:rFonts w:ascii="Bookman Old Style" w:hAnsi="Bookman Old Style"/>
          <w:sz w:val="28"/>
          <w:szCs w:val="28"/>
          <w:vertAlign w:val="superscript"/>
        </w:rPr>
        <w:t>th</w:t>
      </w:r>
      <w:r w:rsidR="00E60B65" w:rsidRPr="001A4A66">
        <w:rPr>
          <w:rFonts w:ascii="Bookman Old Style" w:hAnsi="Bookman Old Style"/>
          <w:sz w:val="28"/>
          <w:szCs w:val="28"/>
        </w:rPr>
        <w:t xml:space="preserve"> February 2010, Plaintiff was awarded a total sum of M100,000=00 for pain, shock and suffering and </w:t>
      </w:r>
      <w:proofErr w:type="spellStart"/>
      <w:r w:rsidR="00E60B65" w:rsidRPr="001A4A66">
        <w:rPr>
          <w:rFonts w:ascii="Bookman Old Style" w:hAnsi="Bookman Old Style"/>
          <w:i/>
          <w:sz w:val="28"/>
          <w:szCs w:val="28"/>
        </w:rPr>
        <w:t>contumelia</w:t>
      </w:r>
      <w:proofErr w:type="spellEnd"/>
      <w:r w:rsidR="00E60B65" w:rsidRPr="001A4A66">
        <w:rPr>
          <w:rFonts w:ascii="Bookman Old Style" w:hAnsi="Bookman Old Style"/>
          <w:i/>
          <w:sz w:val="28"/>
          <w:szCs w:val="28"/>
        </w:rPr>
        <w:t xml:space="preserve"> </w:t>
      </w:r>
      <w:r w:rsidR="00E60B65" w:rsidRPr="001A4A66">
        <w:rPr>
          <w:rFonts w:ascii="Bookman Old Style" w:hAnsi="Bookman Old Style"/>
          <w:sz w:val="28"/>
          <w:szCs w:val="28"/>
        </w:rPr>
        <w:t xml:space="preserve">by the High Court. She was tortured, while a suspect in police custody. In </w:t>
      </w:r>
      <w:proofErr w:type="spellStart"/>
      <w:r w:rsidR="00E86DB5" w:rsidRPr="001A4A66">
        <w:rPr>
          <w:rFonts w:ascii="Bookman Old Style" w:hAnsi="Bookman Old Style"/>
          <w:b/>
          <w:i/>
          <w:sz w:val="28"/>
          <w:szCs w:val="28"/>
        </w:rPr>
        <w:t>Tefo</w:t>
      </w:r>
      <w:proofErr w:type="spellEnd"/>
      <w:r w:rsidR="00E86DB5" w:rsidRPr="001A4A66">
        <w:rPr>
          <w:rFonts w:ascii="Bookman Old Style" w:hAnsi="Bookman Old Style"/>
          <w:b/>
          <w:i/>
          <w:sz w:val="28"/>
          <w:szCs w:val="28"/>
        </w:rPr>
        <w:t xml:space="preserve"> Caswell </w:t>
      </w:r>
      <w:proofErr w:type="spellStart"/>
      <w:r w:rsidR="00E86DB5" w:rsidRPr="001A4A66">
        <w:rPr>
          <w:rFonts w:ascii="Bookman Old Style" w:hAnsi="Bookman Old Style"/>
          <w:b/>
          <w:i/>
          <w:sz w:val="28"/>
          <w:szCs w:val="28"/>
        </w:rPr>
        <w:t>Koeshe</w:t>
      </w:r>
      <w:proofErr w:type="spellEnd"/>
      <w:r w:rsidR="00E86DB5" w:rsidRPr="001A4A66">
        <w:rPr>
          <w:rFonts w:ascii="Bookman Old Style" w:hAnsi="Bookman Old Style"/>
          <w:b/>
          <w:i/>
          <w:sz w:val="28"/>
          <w:szCs w:val="28"/>
        </w:rPr>
        <w:t xml:space="preserve"> v Commissioner of Police and 2 Others</w:t>
      </w:r>
      <w:r w:rsidR="00E86DB5" w:rsidRPr="00705BFE">
        <w:rPr>
          <w:rStyle w:val="FootnoteReference"/>
          <w:rFonts w:ascii="Bookman Old Style" w:hAnsi="Bookman Old Style"/>
          <w:b/>
          <w:i/>
          <w:sz w:val="28"/>
          <w:szCs w:val="28"/>
        </w:rPr>
        <w:footnoteReference w:id="13"/>
      </w:r>
      <w:r w:rsidR="00E86DB5" w:rsidRPr="001A4A66">
        <w:rPr>
          <w:rFonts w:ascii="Bookman Old Style" w:hAnsi="Bookman Old Style"/>
          <w:sz w:val="28"/>
          <w:szCs w:val="28"/>
        </w:rPr>
        <w:t xml:space="preserve">, the plaintiff was awarded M200,000=00 in damages for unlawful arrest, assault and </w:t>
      </w:r>
      <w:proofErr w:type="spellStart"/>
      <w:r w:rsidR="00E86DB5" w:rsidRPr="001A4A66">
        <w:rPr>
          <w:rFonts w:ascii="Bookman Old Style" w:hAnsi="Bookman Old Style"/>
          <w:i/>
          <w:sz w:val="28"/>
          <w:szCs w:val="28"/>
        </w:rPr>
        <w:t>contumelia</w:t>
      </w:r>
      <w:proofErr w:type="spellEnd"/>
      <w:r w:rsidR="00E86DB5" w:rsidRPr="001A4A66">
        <w:rPr>
          <w:rFonts w:ascii="Bookman Old Style" w:hAnsi="Bookman Old Style"/>
          <w:i/>
          <w:sz w:val="28"/>
          <w:szCs w:val="28"/>
        </w:rPr>
        <w:t>.</w:t>
      </w:r>
      <w:r w:rsidR="00E86DB5" w:rsidRPr="001A4A66">
        <w:rPr>
          <w:rFonts w:ascii="Bookman Old Style" w:hAnsi="Bookman Old Style"/>
          <w:sz w:val="28"/>
          <w:szCs w:val="28"/>
        </w:rPr>
        <w:t xml:space="preserve"> In</w:t>
      </w:r>
      <w:r w:rsidR="00E86DB5" w:rsidRPr="001A4A66">
        <w:rPr>
          <w:rFonts w:ascii="Bookman Old Style" w:hAnsi="Bookman Old Style"/>
          <w:b/>
          <w:i/>
          <w:sz w:val="28"/>
          <w:szCs w:val="28"/>
        </w:rPr>
        <w:t xml:space="preserve"> </w:t>
      </w:r>
      <w:proofErr w:type="spellStart"/>
      <w:r w:rsidR="00E86DB5" w:rsidRPr="001A4A66">
        <w:rPr>
          <w:rFonts w:ascii="Bookman Old Style" w:hAnsi="Bookman Old Style"/>
          <w:b/>
          <w:i/>
          <w:sz w:val="28"/>
          <w:szCs w:val="28"/>
        </w:rPr>
        <w:t>Makhaplia</w:t>
      </w:r>
      <w:proofErr w:type="spellEnd"/>
      <w:r w:rsidR="00E86DB5" w:rsidRPr="001A4A66">
        <w:rPr>
          <w:rFonts w:ascii="Bookman Old Style" w:hAnsi="Bookman Old Style"/>
          <w:b/>
          <w:i/>
          <w:sz w:val="28"/>
          <w:szCs w:val="28"/>
        </w:rPr>
        <w:t xml:space="preserve"> v The Commissioner of Police and 4 Others</w:t>
      </w:r>
      <w:r w:rsidR="00E86DB5" w:rsidRPr="00705BFE">
        <w:rPr>
          <w:rStyle w:val="FootnoteReference"/>
          <w:rFonts w:ascii="Bookman Old Style" w:hAnsi="Bookman Old Style"/>
          <w:b/>
          <w:i/>
          <w:sz w:val="28"/>
          <w:szCs w:val="28"/>
        </w:rPr>
        <w:footnoteReference w:id="14"/>
      </w:r>
      <w:r w:rsidR="00E86DB5" w:rsidRPr="001A4A66">
        <w:rPr>
          <w:rFonts w:ascii="Bookman Old Style" w:hAnsi="Bookman Old Style"/>
          <w:sz w:val="28"/>
          <w:szCs w:val="28"/>
        </w:rPr>
        <w:t xml:space="preserve">, the plaintiff was awarded M500,000=00 for unlawful arrest and </w:t>
      </w:r>
      <w:proofErr w:type="gramStart"/>
      <w:r w:rsidR="00E86DB5" w:rsidRPr="001A4A66">
        <w:rPr>
          <w:rFonts w:ascii="Bookman Old Style" w:hAnsi="Bookman Old Style"/>
          <w:sz w:val="28"/>
          <w:szCs w:val="28"/>
        </w:rPr>
        <w:t>detention ,</w:t>
      </w:r>
      <w:proofErr w:type="gramEnd"/>
      <w:r w:rsidR="00E86DB5" w:rsidRPr="001A4A66">
        <w:rPr>
          <w:rFonts w:ascii="Bookman Old Style" w:hAnsi="Bookman Old Style"/>
          <w:sz w:val="28"/>
          <w:szCs w:val="28"/>
        </w:rPr>
        <w:t xml:space="preserve"> pain an</w:t>
      </w:r>
      <w:r w:rsidR="00A05360" w:rsidRPr="001A4A66">
        <w:rPr>
          <w:rFonts w:ascii="Bookman Old Style" w:hAnsi="Bookman Old Style"/>
          <w:sz w:val="28"/>
          <w:szCs w:val="28"/>
        </w:rPr>
        <w:t xml:space="preserve">d suffering and </w:t>
      </w:r>
      <w:proofErr w:type="spellStart"/>
      <w:r w:rsidR="00A05360" w:rsidRPr="001A4A66">
        <w:rPr>
          <w:rFonts w:ascii="Bookman Old Style" w:hAnsi="Bookman Old Style"/>
          <w:sz w:val="28"/>
          <w:szCs w:val="28"/>
        </w:rPr>
        <w:t>contumelia</w:t>
      </w:r>
      <w:proofErr w:type="spellEnd"/>
      <w:r w:rsidR="00A05360" w:rsidRPr="001A4A66">
        <w:rPr>
          <w:rFonts w:ascii="Bookman Old Style" w:hAnsi="Bookman Old Style"/>
          <w:sz w:val="28"/>
          <w:szCs w:val="28"/>
        </w:rPr>
        <w:t>, M10</w:t>
      </w:r>
      <w:r w:rsidR="00E86DB5" w:rsidRPr="001A4A66">
        <w:rPr>
          <w:rFonts w:ascii="Bookman Old Style" w:hAnsi="Bookman Old Style"/>
          <w:sz w:val="28"/>
          <w:szCs w:val="28"/>
        </w:rPr>
        <w:t>0,000=00 for loss of</w:t>
      </w:r>
      <w:r w:rsidR="00A05360" w:rsidRPr="001A4A66">
        <w:rPr>
          <w:rFonts w:ascii="Bookman Old Style" w:hAnsi="Bookman Old Style"/>
          <w:sz w:val="28"/>
          <w:szCs w:val="28"/>
        </w:rPr>
        <w:t xml:space="preserve"> a</w:t>
      </w:r>
      <w:r w:rsidR="00240810" w:rsidRPr="001A4A66">
        <w:rPr>
          <w:rFonts w:ascii="Bookman Old Style" w:hAnsi="Bookman Old Style"/>
          <w:sz w:val="28"/>
          <w:szCs w:val="28"/>
        </w:rPr>
        <w:t>m</w:t>
      </w:r>
      <w:r w:rsidR="00A05360" w:rsidRPr="001A4A66">
        <w:rPr>
          <w:rFonts w:ascii="Bookman Old Style" w:hAnsi="Bookman Old Style"/>
          <w:sz w:val="28"/>
          <w:szCs w:val="28"/>
        </w:rPr>
        <w:t>e</w:t>
      </w:r>
      <w:r w:rsidR="00240810" w:rsidRPr="001A4A66">
        <w:rPr>
          <w:rFonts w:ascii="Bookman Old Style" w:hAnsi="Bookman Old Style"/>
          <w:sz w:val="28"/>
          <w:szCs w:val="28"/>
        </w:rPr>
        <w:t>n</w:t>
      </w:r>
      <w:r w:rsidR="00A05360" w:rsidRPr="001A4A66">
        <w:rPr>
          <w:rFonts w:ascii="Bookman Old Style" w:hAnsi="Bookman Old Style"/>
          <w:sz w:val="28"/>
          <w:szCs w:val="28"/>
        </w:rPr>
        <w:t>ities</w:t>
      </w:r>
      <w:r w:rsidR="00E86DB5" w:rsidRPr="001A4A66">
        <w:rPr>
          <w:rFonts w:ascii="Bookman Old Style" w:hAnsi="Bookman Old Style"/>
          <w:sz w:val="28"/>
          <w:szCs w:val="28"/>
        </w:rPr>
        <w:t xml:space="preserve"> and interest at the rate of 18 percent a </w:t>
      </w:r>
      <w:r w:rsidR="00E86DB5" w:rsidRPr="001A4A66">
        <w:rPr>
          <w:rFonts w:ascii="Bookman Old Style" w:hAnsi="Bookman Old Style"/>
          <w:b/>
          <w:i/>
          <w:sz w:val="28"/>
          <w:szCs w:val="28"/>
        </w:rPr>
        <w:t xml:space="preserve">tempore morae. </w:t>
      </w:r>
      <w:r w:rsidR="00E86DB5" w:rsidRPr="001A4A66">
        <w:rPr>
          <w:rFonts w:ascii="Bookman Old Style" w:hAnsi="Bookman Old Style"/>
          <w:sz w:val="28"/>
          <w:szCs w:val="28"/>
        </w:rPr>
        <w:t>The Learned Judge s</w:t>
      </w:r>
      <w:r w:rsidR="00240810" w:rsidRPr="001A4A66">
        <w:rPr>
          <w:rFonts w:ascii="Bookman Old Style" w:hAnsi="Bookman Old Style"/>
          <w:sz w:val="28"/>
          <w:szCs w:val="28"/>
        </w:rPr>
        <w:t>aid</w:t>
      </w:r>
      <w:r w:rsidR="00E86DB5" w:rsidRPr="001A4A66">
        <w:rPr>
          <w:rFonts w:ascii="Bookman Old Style" w:hAnsi="Bookman Old Style"/>
          <w:sz w:val="28"/>
          <w:szCs w:val="28"/>
        </w:rPr>
        <w:t xml:space="preserve"> thus:</w:t>
      </w:r>
    </w:p>
    <w:p w:rsidR="00E86DB5" w:rsidRDefault="00E86DB5" w:rsidP="00B22021">
      <w:pPr>
        <w:spacing w:line="240" w:lineRule="auto"/>
        <w:ind w:left="567" w:right="567"/>
        <w:jc w:val="both"/>
        <w:rPr>
          <w:rFonts w:ascii="Bookman Old Style" w:hAnsi="Bookman Old Style"/>
          <w:i/>
          <w:sz w:val="24"/>
          <w:szCs w:val="24"/>
        </w:rPr>
      </w:pPr>
      <w:r>
        <w:rPr>
          <w:rFonts w:ascii="Bookman Old Style" w:hAnsi="Bookman Old Style"/>
          <w:i/>
          <w:sz w:val="24"/>
          <w:szCs w:val="24"/>
        </w:rPr>
        <w:t xml:space="preserve">“The Plaintiff in this case was subjected to torture after he had been stripped almost naked in the presence of several policemen and women. He was subjected to extreme pain and not to mention humiliation. </w:t>
      </w:r>
      <w:proofErr w:type="gramStart"/>
      <w:r>
        <w:rPr>
          <w:rFonts w:ascii="Bookman Old Style" w:hAnsi="Bookman Old Style"/>
          <w:i/>
          <w:sz w:val="24"/>
          <w:szCs w:val="24"/>
        </w:rPr>
        <w:t>Unfortunately</w:t>
      </w:r>
      <w:proofErr w:type="gramEnd"/>
      <w:r>
        <w:rPr>
          <w:rFonts w:ascii="Bookman Old Style" w:hAnsi="Bookman Old Style"/>
          <w:i/>
          <w:sz w:val="24"/>
          <w:szCs w:val="24"/>
        </w:rPr>
        <w:t xml:space="preserve"> these cases come before our Courts with disturbing regularity and the methods used to inflict pain on detainees by the police are strikingly similar.</w:t>
      </w:r>
      <w:r w:rsidR="00C67E12">
        <w:rPr>
          <w:rFonts w:ascii="Bookman Old Style" w:hAnsi="Bookman Old Style"/>
          <w:i/>
          <w:sz w:val="24"/>
          <w:szCs w:val="24"/>
        </w:rPr>
        <w:t>”</w:t>
      </w:r>
    </w:p>
    <w:p w:rsidR="001A4A66" w:rsidRDefault="001A4A66" w:rsidP="00B22021">
      <w:pPr>
        <w:spacing w:line="240" w:lineRule="auto"/>
        <w:ind w:left="567" w:right="567"/>
        <w:jc w:val="both"/>
        <w:rPr>
          <w:rFonts w:ascii="Bookman Old Style" w:hAnsi="Bookman Old Style"/>
          <w:i/>
          <w:sz w:val="24"/>
          <w:szCs w:val="24"/>
        </w:rPr>
      </w:pPr>
    </w:p>
    <w:p w:rsidR="00C67E12"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[30]</w:t>
      </w:r>
      <w:r>
        <w:rPr>
          <w:rFonts w:ascii="Bookman Old Style" w:hAnsi="Bookman Old Style"/>
          <w:sz w:val="28"/>
          <w:szCs w:val="28"/>
        </w:rPr>
        <w:tab/>
      </w:r>
      <w:r w:rsidR="00C67E12" w:rsidRPr="001A4A66">
        <w:rPr>
          <w:rFonts w:ascii="Bookman Old Style" w:hAnsi="Bookman Old Style"/>
          <w:sz w:val="28"/>
          <w:szCs w:val="28"/>
        </w:rPr>
        <w:t xml:space="preserve">It was forcefully argued that from the discussion of the Court a quo, it was clear that the Court awarded aggravated damages because the evidence showed that the police had gratuitously, and in </w:t>
      </w:r>
      <w:r w:rsidR="00C67E12" w:rsidRPr="001A4A66">
        <w:rPr>
          <w:rFonts w:ascii="Bookman Old Style" w:hAnsi="Bookman Old Style"/>
          <w:sz w:val="28"/>
          <w:szCs w:val="28"/>
        </w:rPr>
        <w:lastRenderedPageBreak/>
        <w:t xml:space="preserve">the most barbaric manner, undermined the rights of the </w:t>
      </w:r>
      <w:r w:rsidR="00240810" w:rsidRPr="001A4A66">
        <w:rPr>
          <w:rFonts w:ascii="Bookman Old Style" w:hAnsi="Bookman Old Style"/>
          <w:sz w:val="28"/>
          <w:szCs w:val="28"/>
        </w:rPr>
        <w:t>a</w:t>
      </w:r>
      <w:r w:rsidR="00C67E12" w:rsidRPr="001A4A66">
        <w:rPr>
          <w:rFonts w:ascii="Bookman Old Style" w:hAnsi="Bookman Old Style"/>
          <w:sz w:val="28"/>
          <w:szCs w:val="28"/>
        </w:rPr>
        <w:t xml:space="preserve">ppellant. The case of </w:t>
      </w:r>
      <w:r w:rsidR="00C67E12" w:rsidRPr="001A4A66">
        <w:rPr>
          <w:rFonts w:ascii="Bookman Old Style" w:hAnsi="Bookman Old Style"/>
          <w:b/>
          <w:i/>
          <w:sz w:val="28"/>
          <w:szCs w:val="28"/>
        </w:rPr>
        <w:t>Naidoo (supra)</w:t>
      </w:r>
      <w:r w:rsidR="00C67E12" w:rsidRPr="001A4A66">
        <w:rPr>
          <w:rFonts w:ascii="Bookman Old Style" w:hAnsi="Bookman Old Style"/>
          <w:sz w:val="28"/>
          <w:szCs w:val="28"/>
        </w:rPr>
        <w:t xml:space="preserve"> where it was observed that:</w:t>
      </w:r>
    </w:p>
    <w:p w:rsidR="00C67E12" w:rsidRDefault="00C67E12" w:rsidP="00B22021">
      <w:pPr>
        <w:spacing w:line="240" w:lineRule="auto"/>
        <w:ind w:left="567" w:right="567"/>
        <w:jc w:val="both"/>
        <w:rPr>
          <w:rFonts w:ascii="Bookman Old Style" w:hAnsi="Bookman Old Style"/>
          <w:i/>
          <w:sz w:val="24"/>
          <w:szCs w:val="24"/>
        </w:rPr>
      </w:pPr>
      <w:r w:rsidRPr="00C67E12">
        <w:rPr>
          <w:rFonts w:ascii="Bookman Old Style" w:hAnsi="Bookman Old Style"/>
          <w:i/>
          <w:sz w:val="24"/>
          <w:szCs w:val="24"/>
        </w:rPr>
        <w:t xml:space="preserve">“In awarding </w:t>
      </w:r>
      <w:proofErr w:type="gramStart"/>
      <w:r w:rsidRPr="00C67E12">
        <w:rPr>
          <w:rFonts w:ascii="Bookman Old Style" w:hAnsi="Bookman Old Style"/>
          <w:i/>
          <w:sz w:val="24"/>
          <w:szCs w:val="24"/>
        </w:rPr>
        <w:t>dam</w:t>
      </w:r>
      <w:r>
        <w:rPr>
          <w:rFonts w:ascii="Bookman Old Style" w:hAnsi="Bookman Old Style"/>
          <w:i/>
          <w:sz w:val="24"/>
          <w:szCs w:val="24"/>
        </w:rPr>
        <w:t>ages</w:t>
      </w:r>
      <w:proofErr w:type="gramEnd"/>
      <w:r>
        <w:rPr>
          <w:rFonts w:ascii="Bookman Old Style" w:hAnsi="Bookman Old Style"/>
          <w:i/>
          <w:sz w:val="24"/>
          <w:szCs w:val="24"/>
        </w:rPr>
        <w:t xml:space="preserve"> the Court place high premium on among others, right to dignity and right to freedom and security of the person. And where these rights have been gratuitously undermined, ‘an award of aggravated damages (as opposed to punitive damages that are not allowed) may be justifiable”.</w:t>
      </w:r>
    </w:p>
    <w:p w:rsidR="00705BFE" w:rsidRDefault="00705BFE" w:rsidP="00B22021">
      <w:pPr>
        <w:spacing w:line="240" w:lineRule="auto"/>
        <w:ind w:left="567" w:right="567"/>
        <w:jc w:val="both"/>
        <w:rPr>
          <w:rFonts w:ascii="Bookman Old Style" w:hAnsi="Bookman Old Style"/>
          <w:i/>
          <w:sz w:val="24"/>
          <w:szCs w:val="24"/>
        </w:rPr>
      </w:pPr>
    </w:p>
    <w:p w:rsidR="00C67E12" w:rsidRPr="00705BFE" w:rsidRDefault="00C67E12" w:rsidP="00666724">
      <w:pPr>
        <w:pStyle w:val="ListParagraph"/>
        <w:spacing w:line="360" w:lineRule="auto"/>
        <w:ind w:left="360"/>
        <w:jc w:val="both"/>
        <w:rPr>
          <w:rFonts w:ascii="Bookman Old Style" w:hAnsi="Bookman Old Style"/>
          <w:sz w:val="28"/>
          <w:szCs w:val="28"/>
        </w:rPr>
      </w:pPr>
      <w:r w:rsidRPr="00705BFE">
        <w:rPr>
          <w:rFonts w:ascii="Bookman Old Style" w:hAnsi="Bookman Old Style"/>
          <w:sz w:val="28"/>
          <w:szCs w:val="28"/>
        </w:rPr>
        <w:t>Respondent’s Counsel concluded his submissions by restating that the damages awarded were not excessive.</w:t>
      </w:r>
    </w:p>
    <w:p w:rsidR="00C67E12" w:rsidRPr="00705BFE" w:rsidRDefault="00C67E12" w:rsidP="00666724">
      <w:pPr>
        <w:pStyle w:val="ListParagraph"/>
        <w:spacing w:line="360" w:lineRule="auto"/>
        <w:ind w:left="360"/>
        <w:jc w:val="both"/>
        <w:rPr>
          <w:rFonts w:ascii="Bookman Old Style" w:hAnsi="Bookman Old Style"/>
          <w:sz w:val="28"/>
          <w:szCs w:val="28"/>
        </w:rPr>
      </w:pPr>
    </w:p>
    <w:p w:rsidR="008E6FB9" w:rsidRPr="001A4A66" w:rsidRDefault="00C67E12" w:rsidP="001A4A66">
      <w:pPr>
        <w:spacing w:line="360" w:lineRule="auto"/>
        <w:jc w:val="both"/>
        <w:rPr>
          <w:rFonts w:ascii="Bookman Old Style" w:hAnsi="Bookman Old Style"/>
          <w:b/>
          <w:sz w:val="28"/>
          <w:szCs w:val="28"/>
        </w:rPr>
      </w:pPr>
      <w:r w:rsidRPr="001A4A66">
        <w:rPr>
          <w:rFonts w:ascii="Bookman Old Style" w:hAnsi="Bookman Old Style"/>
          <w:b/>
          <w:sz w:val="28"/>
          <w:szCs w:val="28"/>
        </w:rPr>
        <w:t>Consideration of the appeal</w:t>
      </w:r>
    </w:p>
    <w:p w:rsidR="00C67E12" w:rsidRPr="00705BFE" w:rsidRDefault="001A4A66" w:rsidP="001A4A66">
      <w:pPr>
        <w:spacing w:line="360" w:lineRule="auto"/>
        <w:jc w:val="both"/>
        <w:rPr>
          <w:rFonts w:ascii="Bookman Old Style" w:hAnsi="Bookman Old Style"/>
          <w:sz w:val="28"/>
          <w:szCs w:val="28"/>
        </w:rPr>
      </w:pPr>
      <w:r>
        <w:rPr>
          <w:rFonts w:ascii="Bookman Old Style" w:hAnsi="Bookman Old Style"/>
          <w:sz w:val="28"/>
          <w:szCs w:val="28"/>
        </w:rPr>
        <w:t>[31]</w:t>
      </w:r>
      <w:r>
        <w:rPr>
          <w:rFonts w:ascii="Bookman Old Style" w:hAnsi="Bookman Old Style"/>
          <w:sz w:val="28"/>
          <w:szCs w:val="28"/>
        </w:rPr>
        <w:tab/>
      </w:r>
      <w:r w:rsidR="00C67E12" w:rsidRPr="00705BFE">
        <w:rPr>
          <w:rFonts w:ascii="Bookman Old Style" w:hAnsi="Bookman Old Style"/>
          <w:sz w:val="28"/>
          <w:szCs w:val="28"/>
        </w:rPr>
        <w:t>The issue: The sole issue to be determined by this Court</w:t>
      </w:r>
      <w:r w:rsidR="00721B00" w:rsidRPr="00705BFE">
        <w:rPr>
          <w:rFonts w:ascii="Bookman Old Style" w:hAnsi="Bookman Old Style"/>
          <w:sz w:val="28"/>
          <w:szCs w:val="28"/>
        </w:rPr>
        <w:t xml:space="preserve"> is whether the damages award</w:t>
      </w:r>
      <w:r w:rsidR="00240810" w:rsidRPr="00705BFE">
        <w:rPr>
          <w:rFonts w:ascii="Bookman Old Style" w:hAnsi="Bookman Old Style"/>
          <w:sz w:val="28"/>
          <w:szCs w:val="28"/>
        </w:rPr>
        <w:t>ed we</w:t>
      </w:r>
      <w:r w:rsidR="00C67E12" w:rsidRPr="00705BFE">
        <w:rPr>
          <w:rFonts w:ascii="Bookman Old Style" w:hAnsi="Bookman Old Style"/>
          <w:sz w:val="28"/>
          <w:szCs w:val="28"/>
        </w:rPr>
        <w:t>re wrong in principle so as to be interfered with, bearing in mind that this was an excise of discretio</w:t>
      </w:r>
      <w:r w:rsidR="00721B00" w:rsidRPr="00705BFE">
        <w:rPr>
          <w:rFonts w:ascii="Bookman Old Style" w:hAnsi="Bookman Old Style"/>
          <w:sz w:val="28"/>
          <w:szCs w:val="28"/>
        </w:rPr>
        <w:t>n which this Court as an Appellate Court must be slow to interfere with.</w:t>
      </w:r>
    </w:p>
    <w:p w:rsidR="00721B00"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[32]</w:t>
      </w:r>
      <w:r>
        <w:rPr>
          <w:rFonts w:ascii="Bookman Old Style" w:hAnsi="Bookman Old Style"/>
          <w:sz w:val="28"/>
          <w:szCs w:val="28"/>
        </w:rPr>
        <w:tab/>
      </w:r>
      <w:r w:rsidR="00721B00" w:rsidRPr="001A4A66">
        <w:rPr>
          <w:rFonts w:ascii="Bookman Old Style" w:hAnsi="Bookman Old Style"/>
          <w:sz w:val="28"/>
          <w:szCs w:val="28"/>
        </w:rPr>
        <w:t>The starting point is</w:t>
      </w:r>
      <w:r w:rsidR="00240810" w:rsidRPr="001A4A66">
        <w:rPr>
          <w:rFonts w:ascii="Bookman Old Style" w:hAnsi="Bookman Old Style"/>
          <w:sz w:val="28"/>
          <w:szCs w:val="28"/>
        </w:rPr>
        <w:t>,</w:t>
      </w:r>
      <w:r w:rsidR="00721B00" w:rsidRPr="001A4A66">
        <w:rPr>
          <w:rFonts w:ascii="Bookman Old Style" w:hAnsi="Bookman Old Style"/>
          <w:sz w:val="28"/>
          <w:szCs w:val="28"/>
        </w:rPr>
        <w:t xml:space="preserve"> I do not agree with the use of the word capricious, although it seems to be </w:t>
      </w:r>
      <w:r w:rsidR="00CC5FB7" w:rsidRPr="001A4A66">
        <w:rPr>
          <w:rFonts w:ascii="Bookman Old Style" w:hAnsi="Bookman Old Style"/>
          <w:sz w:val="28"/>
          <w:szCs w:val="28"/>
        </w:rPr>
        <w:t>often</w:t>
      </w:r>
      <w:r w:rsidR="00721B00" w:rsidRPr="001A4A66">
        <w:rPr>
          <w:rFonts w:ascii="Bookman Old Style" w:hAnsi="Bookman Old Style"/>
          <w:sz w:val="28"/>
          <w:szCs w:val="28"/>
        </w:rPr>
        <w:t xml:space="preserve"> used in cases of this nature, in my view it does not accord with dignifying the Court. In assessment of damages Judges usually make intelligent guesses. Law not being a subject of mathematical precision, there are variations.</w:t>
      </w:r>
    </w:p>
    <w:p w:rsidR="00721B00"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r>
      <w:r w:rsidR="00721B00" w:rsidRPr="001A4A66">
        <w:rPr>
          <w:rFonts w:ascii="Bookman Old Style" w:hAnsi="Bookman Old Style"/>
          <w:sz w:val="28"/>
          <w:szCs w:val="28"/>
        </w:rPr>
        <w:t>The modern thinking in International Humanitarian Law is that</w:t>
      </w:r>
      <w:r w:rsidR="00240810" w:rsidRPr="001A4A66">
        <w:rPr>
          <w:rFonts w:ascii="Bookman Old Style" w:hAnsi="Bookman Old Style"/>
          <w:sz w:val="28"/>
          <w:szCs w:val="28"/>
        </w:rPr>
        <w:t xml:space="preserve"> if</w:t>
      </w:r>
      <w:r w:rsidR="00721B00" w:rsidRPr="001A4A66">
        <w:rPr>
          <w:rFonts w:ascii="Bookman Old Style" w:hAnsi="Bookman Old Style"/>
          <w:sz w:val="28"/>
          <w:szCs w:val="28"/>
        </w:rPr>
        <w:t xml:space="preserve"> a Court </w:t>
      </w:r>
      <w:proofErr w:type="gramStart"/>
      <w:r w:rsidR="00721B00" w:rsidRPr="001A4A66">
        <w:rPr>
          <w:rFonts w:ascii="Bookman Old Style" w:hAnsi="Bookman Old Style"/>
          <w:sz w:val="28"/>
          <w:szCs w:val="28"/>
        </w:rPr>
        <w:t>has to</w:t>
      </w:r>
      <w:proofErr w:type="gramEnd"/>
      <w:r w:rsidR="00721B00" w:rsidRPr="001A4A66">
        <w:rPr>
          <w:rFonts w:ascii="Bookman Old Style" w:hAnsi="Bookman Old Style"/>
          <w:sz w:val="28"/>
          <w:szCs w:val="28"/>
        </w:rPr>
        <w:t xml:space="preserve"> err, it must err on the side of a</w:t>
      </w:r>
      <w:r w:rsidR="00240810" w:rsidRPr="001A4A66">
        <w:rPr>
          <w:rFonts w:ascii="Bookman Old Style" w:hAnsi="Bookman Old Style"/>
          <w:sz w:val="28"/>
          <w:szCs w:val="28"/>
        </w:rPr>
        <w:t>ccentuating</w:t>
      </w:r>
      <w:r w:rsidR="00721B00" w:rsidRPr="001A4A66">
        <w:rPr>
          <w:rFonts w:ascii="Bookman Old Style" w:hAnsi="Bookman Old Style"/>
          <w:sz w:val="28"/>
          <w:szCs w:val="28"/>
        </w:rPr>
        <w:t xml:space="preserve"> rather than attenuating fundamental rights and freedoms. in </w:t>
      </w:r>
      <w:r w:rsidR="00721B00" w:rsidRPr="001A4A66">
        <w:rPr>
          <w:rFonts w:ascii="Bookman Old Style" w:hAnsi="Bookman Old Style"/>
          <w:b/>
          <w:i/>
          <w:sz w:val="28"/>
          <w:szCs w:val="28"/>
        </w:rPr>
        <w:t xml:space="preserve">Resident </w:t>
      </w:r>
      <w:r w:rsidR="00721B00" w:rsidRPr="001A4A66">
        <w:rPr>
          <w:rFonts w:ascii="Bookman Old Style" w:hAnsi="Bookman Old Style"/>
          <w:b/>
          <w:i/>
          <w:sz w:val="28"/>
          <w:szCs w:val="28"/>
        </w:rPr>
        <w:lastRenderedPageBreak/>
        <w:t>Doctors Association v Attorney General</w:t>
      </w:r>
      <w:r w:rsidR="00721B00" w:rsidRPr="00705BFE">
        <w:rPr>
          <w:rStyle w:val="FootnoteReference"/>
          <w:rFonts w:ascii="Bookman Old Style" w:hAnsi="Bookman Old Style"/>
          <w:b/>
          <w:i/>
          <w:sz w:val="28"/>
          <w:szCs w:val="28"/>
        </w:rPr>
        <w:footnoteReference w:id="15"/>
      </w:r>
      <w:r w:rsidR="00721B00" w:rsidRPr="001A4A66">
        <w:rPr>
          <w:rFonts w:ascii="Bookman Old Style" w:hAnsi="Bookman Old Style"/>
          <w:sz w:val="28"/>
          <w:szCs w:val="28"/>
        </w:rPr>
        <w:t xml:space="preserve">, the Supreme Court of Zambia, per </w:t>
      </w:r>
      <w:proofErr w:type="spellStart"/>
      <w:r w:rsidR="00721B00" w:rsidRPr="001A4A66">
        <w:rPr>
          <w:rFonts w:ascii="Bookman Old Style" w:hAnsi="Bookman Old Style"/>
          <w:b/>
          <w:sz w:val="28"/>
          <w:szCs w:val="28"/>
        </w:rPr>
        <w:t>Mambilima</w:t>
      </w:r>
      <w:proofErr w:type="spellEnd"/>
      <w:r w:rsidR="00721B00" w:rsidRPr="001A4A66">
        <w:rPr>
          <w:rFonts w:ascii="Bookman Old Style" w:hAnsi="Bookman Old Style"/>
          <w:b/>
          <w:sz w:val="28"/>
          <w:szCs w:val="28"/>
        </w:rPr>
        <w:t xml:space="preserve"> JS </w:t>
      </w:r>
      <w:r w:rsidR="00721B00" w:rsidRPr="001A4A66">
        <w:rPr>
          <w:rFonts w:ascii="Bookman Old Style" w:hAnsi="Bookman Old Style"/>
          <w:sz w:val="28"/>
          <w:szCs w:val="28"/>
        </w:rPr>
        <w:t>as she then was, held:</w:t>
      </w:r>
    </w:p>
    <w:p w:rsidR="001A4A66" w:rsidRDefault="00721B00" w:rsidP="001A4A66">
      <w:pPr>
        <w:pStyle w:val="ListParagraph"/>
        <w:spacing w:line="240" w:lineRule="auto"/>
        <w:ind w:left="567" w:right="567"/>
        <w:jc w:val="both"/>
        <w:rPr>
          <w:rFonts w:ascii="Bookman Old Style" w:hAnsi="Bookman Old Style"/>
          <w:i/>
          <w:sz w:val="24"/>
          <w:szCs w:val="24"/>
        </w:rPr>
      </w:pPr>
      <w:r>
        <w:rPr>
          <w:rFonts w:ascii="Bookman Old Style" w:hAnsi="Bookman Old Style"/>
          <w:i/>
          <w:sz w:val="24"/>
          <w:szCs w:val="24"/>
        </w:rPr>
        <w:t>“Courts as f</w:t>
      </w:r>
      <w:r w:rsidR="00240810">
        <w:rPr>
          <w:rFonts w:ascii="Bookman Old Style" w:hAnsi="Bookman Old Style"/>
          <w:i/>
          <w:sz w:val="24"/>
          <w:szCs w:val="24"/>
        </w:rPr>
        <w:t>inal</w:t>
      </w:r>
      <w:r>
        <w:rPr>
          <w:rFonts w:ascii="Bookman Old Style" w:hAnsi="Bookman Old Style"/>
          <w:i/>
          <w:sz w:val="24"/>
          <w:szCs w:val="24"/>
        </w:rPr>
        <w:t xml:space="preserve"> arbiters when interpreting the Constitution and the law</w:t>
      </w:r>
      <w:r w:rsidR="00E608B4">
        <w:rPr>
          <w:rFonts w:ascii="Bookman Old Style" w:hAnsi="Bookman Old Style"/>
          <w:i/>
          <w:sz w:val="24"/>
          <w:szCs w:val="24"/>
        </w:rPr>
        <w:t xml:space="preserve"> </w:t>
      </w:r>
      <w:r>
        <w:rPr>
          <w:rFonts w:ascii="Bookman Old Style" w:hAnsi="Bookman Old Style"/>
          <w:i/>
          <w:sz w:val="24"/>
          <w:szCs w:val="24"/>
        </w:rPr>
        <w:t xml:space="preserve">as made thereunder, which confer the freedoms </w:t>
      </w:r>
      <w:r w:rsidR="00E608B4">
        <w:rPr>
          <w:rFonts w:ascii="Bookman Old Style" w:hAnsi="Bookman Old Style"/>
          <w:i/>
          <w:sz w:val="24"/>
          <w:szCs w:val="24"/>
        </w:rPr>
        <w:t xml:space="preserve">there is need for the Court to adopt an interpretation which does not negate the rights. Most jurisdictions adopt a generous and purposive construction of human rights instruments, </w:t>
      </w:r>
      <w:proofErr w:type="gramStart"/>
      <w:r w:rsidR="00E608B4">
        <w:rPr>
          <w:rFonts w:ascii="Bookman Old Style" w:hAnsi="Bookman Old Style"/>
          <w:i/>
          <w:sz w:val="24"/>
          <w:szCs w:val="24"/>
        </w:rPr>
        <w:t>so as to</w:t>
      </w:r>
      <w:proofErr w:type="gramEnd"/>
      <w:r w:rsidR="00E608B4">
        <w:rPr>
          <w:rFonts w:ascii="Bookman Old Style" w:hAnsi="Bookman Old Style"/>
          <w:i/>
          <w:sz w:val="24"/>
          <w:szCs w:val="24"/>
        </w:rPr>
        <w:t xml:space="preserve"> confer on a person the full measure in the enjoyment of the rights”</w:t>
      </w:r>
    </w:p>
    <w:p w:rsidR="001A4A66" w:rsidRDefault="001A4A66" w:rsidP="001A4A66">
      <w:pPr>
        <w:pStyle w:val="ListParagraph"/>
        <w:spacing w:line="240" w:lineRule="auto"/>
        <w:ind w:left="567" w:right="567"/>
        <w:jc w:val="both"/>
        <w:rPr>
          <w:rFonts w:ascii="Bookman Old Style" w:hAnsi="Bookman Old Style"/>
          <w:i/>
          <w:sz w:val="24"/>
          <w:szCs w:val="24"/>
        </w:rPr>
      </w:pPr>
    </w:p>
    <w:p w:rsidR="001A4A66" w:rsidRDefault="00E608B4" w:rsidP="001A4A66">
      <w:pPr>
        <w:spacing w:line="360" w:lineRule="auto"/>
        <w:ind w:right="567"/>
        <w:jc w:val="both"/>
        <w:rPr>
          <w:rFonts w:ascii="Bookman Old Style" w:hAnsi="Bookman Old Style"/>
          <w:sz w:val="28"/>
          <w:szCs w:val="28"/>
        </w:rPr>
      </w:pPr>
      <w:r w:rsidRPr="001A4A66">
        <w:rPr>
          <w:rFonts w:ascii="Bookman Old Style" w:hAnsi="Bookman Old Style"/>
          <w:sz w:val="28"/>
          <w:szCs w:val="28"/>
        </w:rPr>
        <w:t>The Court awarded an equivalent of</w:t>
      </w:r>
      <w:r w:rsidR="005348F2" w:rsidRPr="001A4A66">
        <w:rPr>
          <w:rFonts w:ascii="Bookman Old Style" w:hAnsi="Bookman Old Style"/>
          <w:sz w:val="28"/>
          <w:szCs w:val="28"/>
        </w:rPr>
        <w:t xml:space="preserve"> </w:t>
      </w:r>
      <w:r w:rsidRPr="001A4A66">
        <w:rPr>
          <w:rFonts w:ascii="Bookman Old Style" w:hAnsi="Bookman Old Style"/>
          <w:sz w:val="28"/>
          <w:szCs w:val="28"/>
        </w:rPr>
        <w:t>M500,000=00 to each petitioner for having been denied the right to demonstrate and were detained for a day</w:t>
      </w:r>
      <w:r w:rsidR="00240810" w:rsidRPr="001A4A66">
        <w:rPr>
          <w:rFonts w:ascii="Bookman Old Style" w:hAnsi="Bookman Old Style"/>
          <w:sz w:val="28"/>
          <w:szCs w:val="28"/>
        </w:rPr>
        <w:t>, that was 18 years ago</w:t>
      </w:r>
      <w:r w:rsidRPr="001A4A66">
        <w:rPr>
          <w:rFonts w:ascii="Bookman Old Style" w:hAnsi="Bookman Old Style"/>
          <w:sz w:val="28"/>
          <w:szCs w:val="28"/>
        </w:rPr>
        <w:t>.</w:t>
      </w:r>
    </w:p>
    <w:p w:rsidR="00721B00" w:rsidRPr="001A4A66" w:rsidRDefault="00E608B4" w:rsidP="001A4A66">
      <w:pPr>
        <w:spacing w:line="240" w:lineRule="auto"/>
        <w:ind w:right="567"/>
        <w:jc w:val="both"/>
        <w:rPr>
          <w:rFonts w:ascii="Bookman Old Style" w:hAnsi="Bookman Old Style"/>
          <w:i/>
          <w:sz w:val="24"/>
          <w:szCs w:val="24"/>
        </w:rPr>
      </w:pPr>
      <w:r w:rsidRPr="001A4A66">
        <w:rPr>
          <w:rFonts w:ascii="Bookman Old Style" w:hAnsi="Bookman Old Style"/>
          <w:i/>
          <w:sz w:val="28"/>
          <w:szCs w:val="28"/>
        </w:rPr>
        <w:t xml:space="preserve">  </w:t>
      </w:r>
    </w:p>
    <w:p w:rsidR="008E6FB9"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[34]</w:t>
      </w:r>
      <w:r>
        <w:rPr>
          <w:rFonts w:ascii="Bookman Old Style" w:hAnsi="Bookman Old Style"/>
          <w:sz w:val="28"/>
          <w:szCs w:val="28"/>
        </w:rPr>
        <w:tab/>
      </w:r>
      <w:r w:rsidR="00E608B4" w:rsidRPr="001A4A66">
        <w:rPr>
          <w:rFonts w:ascii="Bookman Old Style" w:hAnsi="Bookman Old Style"/>
          <w:sz w:val="28"/>
          <w:szCs w:val="28"/>
        </w:rPr>
        <w:t>In</w:t>
      </w:r>
      <w:r w:rsidR="00E608B4" w:rsidRPr="001A4A66">
        <w:rPr>
          <w:rFonts w:ascii="Bookman Old Style" w:hAnsi="Bookman Old Style"/>
          <w:b/>
          <w:i/>
          <w:sz w:val="28"/>
          <w:szCs w:val="28"/>
        </w:rPr>
        <w:t xml:space="preserve"> Attorney General of the Gambia v </w:t>
      </w:r>
      <w:proofErr w:type="spellStart"/>
      <w:r w:rsidR="00E608B4" w:rsidRPr="001A4A66">
        <w:rPr>
          <w:rFonts w:ascii="Bookman Old Style" w:hAnsi="Bookman Old Style"/>
          <w:b/>
          <w:i/>
          <w:sz w:val="28"/>
          <w:szCs w:val="28"/>
        </w:rPr>
        <w:t>Tobe</w:t>
      </w:r>
      <w:proofErr w:type="spellEnd"/>
      <w:r w:rsidR="00E608B4" w:rsidRPr="00705BFE">
        <w:rPr>
          <w:rStyle w:val="FootnoteReference"/>
          <w:rFonts w:ascii="Bookman Old Style" w:hAnsi="Bookman Old Style"/>
          <w:b/>
          <w:i/>
          <w:sz w:val="28"/>
          <w:szCs w:val="28"/>
        </w:rPr>
        <w:footnoteReference w:id="16"/>
      </w:r>
      <w:r w:rsidR="00E608B4" w:rsidRPr="001A4A66">
        <w:rPr>
          <w:rFonts w:ascii="Bookman Old Style" w:hAnsi="Bookman Old Style"/>
          <w:sz w:val="28"/>
          <w:szCs w:val="28"/>
        </w:rPr>
        <w:t>.</w:t>
      </w:r>
      <w:r w:rsidR="00E608B4" w:rsidRPr="001A4A66">
        <w:rPr>
          <w:rFonts w:ascii="Bookman Old Style" w:hAnsi="Bookman Old Style"/>
          <w:b/>
          <w:i/>
          <w:sz w:val="28"/>
          <w:szCs w:val="28"/>
        </w:rPr>
        <w:t xml:space="preserve"> </w:t>
      </w:r>
      <w:r w:rsidR="00E608B4" w:rsidRPr="001A4A66">
        <w:rPr>
          <w:rFonts w:ascii="Bookman Old Style" w:hAnsi="Bookman Old Style"/>
          <w:sz w:val="28"/>
          <w:szCs w:val="28"/>
        </w:rPr>
        <w:t>Lord Diplock delivering the opinion of the Board of Judicial Committee of the Privy Council said:</w:t>
      </w:r>
    </w:p>
    <w:p w:rsidR="00705BFE" w:rsidRPr="00705BFE" w:rsidRDefault="00705BFE" w:rsidP="00705BFE">
      <w:pPr>
        <w:pStyle w:val="ListParagraph"/>
        <w:spacing w:line="360" w:lineRule="auto"/>
        <w:ind w:left="360"/>
        <w:jc w:val="both"/>
        <w:rPr>
          <w:rFonts w:ascii="Bookman Old Style" w:hAnsi="Bookman Old Style"/>
          <w:sz w:val="28"/>
          <w:szCs w:val="28"/>
        </w:rPr>
      </w:pPr>
    </w:p>
    <w:p w:rsidR="00E608B4" w:rsidRDefault="00E608B4" w:rsidP="00B22021">
      <w:pPr>
        <w:pStyle w:val="ListParagraph"/>
        <w:spacing w:line="240" w:lineRule="auto"/>
        <w:ind w:left="567" w:right="567"/>
        <w:jc w:val="both"/>
        <w:rPr>
          <w:rFonts w:ascii="Bookman Old Style" w:hAnsi="Bookman Old Style"/>
          <w:i/>
          <w:sz w:val="24"/>
          <w:szCs w:val="24"/>
        </w:rPr>
      </w:pPr>
      <w:r>
        <w:rPr>
          <w:rFonts w:ascii="Bookman Old Style" w:hAnsi="Bookman Old Style"/>
          <w:i/>
          <w:sz w:val="24"/>
          <w:szCs w:val="24"/>
        </w:rPr>
        <w:t>“A Constitution, and in particular that part of it which protects and entrenches fundamental rights and freedoms to which all persons in the State are to be entitled, is to be given a generous and a purposive</w:t>
      </w:r>
      <w:r w:rsidR="00F028D8">
        <w:rPr>
          <w:rFonts w:ascii="Bookman Old Style" w:hAnsi="Bookman Old Style"/>
          <w:i/>
          <w:sz w:val="24"/>
          <w:szCs w:val="24"/>
        </w:rPr>
        <w:t xml:space="preserve"> construction.”</w:t>
      </w:r>
    </w:p>
    <w:p w:rsidR="00705BFE" w:rsidRDefault="00705BFE" w:rsidP="00B22021">
      <w:pPr>
        <w:pStyle w:val="ListParagraph"/>
        <w:spacing w:line="240" w:lineRule="auto"/>
        <w:ind w:left="567" w:right="567"/>
        <w:jc w:val="both"/>
        <w:rPr>
          <w:rFonts w:ascii="Bookman Old Style" w:hAnsi="Bookman Old Style"/>
          <w:i/>
          <w:sz w:val="24"/>
          <w:szCs w:val="24"/>
        </w:rPr>
      </w:pPr>
    </w:p>
    <w:p w:rsidR="00F028D8" w:rsidRPr="00705BFE" w:rsidRDefault="001A4A66" w:rsidP="00511BEC">
      <w:pPr>
        <w:spacing w:line="360" w:lineRule="auto"/>
        <w:jc w:val="both"/>
        <w:rPr>
          <w:rFonts w:ascii="Bookman Old Style" w:hAnsi="Bookman Old Style"/>
          <w:sz w:val="28"/>
          <w:szCs w:val="28"/>
        </w:rPr>
      </w:pPr>
      <w:r>
        <w:rPr>
          <w:rFonts w:ascii="Bookman Old Style" w:hAnsi="Bookman Old Style"/>
          <w:sz w:val="28"/>
          <w:szCs w:val="28"/>
        </w:rPr>
        <w:t>[35]</w:t>
      </w:r>
      <w:r>
        <w:rPr>
          <w:rFonts w:ascii="Bookman Old Style" w:hAnsi="Bookman Old Style"/>
          <w:sz w:val="28"/>
          <w:szCs w:val="28"/>
        </w:rPr>
        <w:tab/>
      </w:r>
      <w:r w:rsidR="00F028D8" w:rsidRPr="00705BFE">
        <w:rPr>
          <w:rFonts w:ascii="Bookman Old Style" w:hAnsi="Bookman Old Style"/>
          <w:sz w:val="28"/>
          <w:szCs w:val="28"/>
        </w:rPr>
        <w:t xml:space="preserve">Lord Woolf in the case of </w:t>
      </w:r>
      <w:r w:rsidR="00F028D8" w:rsidRPr="00705BFE">
        <w:rPr>
          <w:rFonts w:ascii="Bookman Old Style" w:hAnsi="Bookman Old Style"/>
          <w:b/>
          <w:i/>
          <w:sz w:val="28"/>
          <w:szCs w:val="28"/>
        </w:rPr>
        <w:t>Huntley v Attorney General of Jamaica</w:t>
      </w:r>
      <w:r w:rsidR="00F028D8" w:rsidRPr="00705BFE">
        <w:rPr>
          <w:rStyle w:val="FootnoteReference"/>
          <w:rFonts w:ascii="Bookman Old Style" w:hAnsi="Bookman Old Style"/>
          <w:b/>
          <w:i/>
          <w:sz w:val="28"/>
          <w:szCs w:val="28"/>
        </w:rPr>
        <w:footnoteReference w:id="17"/>
      </w:r>
      <w:r w:rsidR="00F028D8" w:rsidRPr="00705BFE">
        <w:rPr>
          <w:rFonts w:ascii="Bookman Old Style" w:hAnsi="Bookman Old Style"/>
          <w:sz w:val="28"/>
          <w:szCs w:val="28"/>
        </w:rPr>
        <w:t>, also delivering the opinion of the Board Judicial Committee of the Privy Council had this to say, when endorsing Lord Diplock’s view:</w:t>
      </w:r>
    </w:p>
    <w:p w:rsidR="00F028D8" w:rsidRDefault="00F028D8" w:rsidP="00B22021">
      <w:pPr>
        <w:spacing w:line="240" w:lineRule="auto"/>
        <w:ind w:left="567" w:right="567"/>
        <w:jc w:val="both"/>
        <w:rPr>
          <w:rFonts w:ascii="Bookman Old Style" w:hAnsi="Bookman Old Style"/>
          <w:i/>
          <w:sz w:val="24"/>
          <w:szCs w:val="24"/>
        </w:rPr>
      </w:pPr>
      <w:r>
        <w:rPr>
          <w:rFonts w:ascii="Bookman Old Style" w:hAnsi="Bookman Old Style"/>
          <w:i/>
          <w:sz w:val="24"/>
          <w:szCs w:val="24"/>
        </w:rPr>
        <w:lastRenderedPageBreak/>
        <w:t>“The Court should look at the substance and reality of what was involved and should not be over concerned with what are more than technicalities.”</w:t>
      </w:r>
    </w:p>
    <w:p w:rsidR="00705BFE" w:rsidRPr="00F028D8" w:rsidRDefault="00705BFE" w:rsidP="00B22021">
      <w:pPr>
        <w:spacing w:line="240" w:lineRule="auto"/>
        <w:ind w:left="567" w:right="567"/>
        <w:jc w:val="both"/>
        <w:rPr>
          <w:rFonts w:ascii="Bookman Old Style" w:hAnsi="Bookman Old Style"/>
          <w:i/>
          <w:sz w:val="24"/>
          <w:szCs w:val="24"/>
        </w:rPr>
      </w:pPr>
    </w:p>
    <w:p w:rsidR="008E6FB9" w:rsidRPr="00705BFE" w:rsidRDefault="00F028D8" w:rsidP="00511BEC">
      <w:pPr>
        <w:spacing w:line="360" w:lineRule="auto"/>
        <w:jc w:val="both"/>
        <w:rPr>
          <w:rFonts w:ascii="Bookman Old Style" w:hAnsi="Bookman Old Style"/>
          <w:sz w:val="28"/>
          <w:szCs w:val="28"/>
        </w:rPr>
      </w:pPr>
      <w:r w:rsidRPr="00705BFE">
        <w:rPr>
          <w:rFonts w:ascii="Bookman Old Style" w:hAnsi="Bookman Old Style"/>
          <w:sz w:val="28"/>
          <w:szCs w:val="28"/>
        </w:rPr>
        <w:t xml:space="preserve">The Court entirely agrees with the views expressed by his Lordships. The police in this case flagrantly violated the dignity of the </w:t>
      </w:r>
      <w:r w:rsidR="00240810" w:rsidRPr="00705BFE">
        <w:rPr>
          <w:rFonts w:ascii="Bookman Old Style" w:hAnsi="Bookman Old Style"/>
          <w:sz w:val="28"/>
          <w:szCs w:val="28"/>
        </w:rPr>
        <w:t>r</w:t>
      </w:r>
      <w:r w:rsidRPr="00705BFE">
        <w:rPr>
          <w:rFonts w:ascii="Bookman Old Style" w:hAnsi="Bookman Old Style"/>
          <w:sz w:val="28"/>
          <w:szCs w:val="28"/>
        </w:rPr>
        <w:t>espondent, more so in a traditional setting</w:t>
      </w:r>
      <w:r w:rsidR="00240810" w:rsidRPr="00705BFE">
        <w:rPr>
          <w:rFonts w:ascii="Bookman Old Style" w:hAnsi="Bookman Old Style"/>
          <w:sz w:val="28"/>
          <w:szCs w:val="28"/>
        </w:rPr>
        <w:t>,</w:t>
      </w:r>
      <w:r w:rsidRPr="00705BFE">
        <w:rPr>
          <w:rFonts w:ascii="Bookman Old Style" w:hAnsi="Bookman Old Style"/>
          <w:sz w:val="28"/>
          <w:szCs w:val="28"/>
        </w:rPr>
        <w:t xml:space="preserve"> to whip an elderly man like a child in full view of men, women and children, when they did not find what they were looking for and also a collaborator in</w:t>
      </w:r>
      <w:r w:rsidR="00063A66" w:rsidRPr="00705BFE">
        <w:rPr>
          <w:rFonts w:ascii="Bookman Old Style" w:hAnsi="Bookman Old Style"/>
          <w:sz w:val="28"/>
          <w:szCs w:val="28"/>
        </w:rPr>
        <w:t xml:space="preserve"> crime prevention are aggravating features.</w:t>
      </w:r>
      <w:r w:rsidRPr="00705BFE">
        <w:rPr>
          <w:rFonts w:ascii="Bookman Old Style" w:hAnsi="Bookman Old Style"/>
          <w:sz w:val="28"/>
          <w:szCs w:val="28"/>
        </w:rPr>
        <w:tab/>
      </w:r>
    </w:p>
    <w:p w:rsidR="00063A66"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[36]</w:t>
      </w:r>
      <w:r>
        <w:rPr>
          <w:rFonts w:ascii="Bookman Old Style" w:hAnsi="Bookman Old Style"/>
          <w:sz w:val="28"/>
          <w:szCs w:val="28"/>
        </w:rPr>
        <w:tab/>
      </w:r>
      <w:r w:rsidR="00063A66" w:rsidRPr="001A4A66">
        <w:rPr>
          <w:rFonts w:ascii="Bookman Old Style" w:hAnsi="Bookman Old Style"/>
          <w:sz w:val="28"/>
          <w:szCs w:val="28"/>
        </w:rPr>
        <w:t xml:space="preserve">This Court awarded M150,000=00 in the case of </w:t>
      </w:r>
      <w:r>
        <w:rPr>
          <w:rFonts w:ascii="Bookman Old Style" w:hAnsi="Bookman Old Style"/>
          <w:b/>
          <w:i/>
          <w:sz w:val="28"/>
          <w:szCs w:val="28"/>
        </w:rPr>
        <w:t>Commander L</w:t>
      </w:r>
      <w:r w:rsidR="00063A66" w:rsidRPr="001A4A66">
        <w:rPr>
          <w:rFonts w:ascii="Bookman Old Style" w:hAnsi="Bookman Old Style"/>
          <w:b/>
          <w:i/>
          <w:sz w:val="28"/>
          <w:szCs w:val="28"/>
        </w:rPr>
        <w:t xml:space="preserve">DF v </w:t>
      </w:r>
      <w:proofErr w:type="spellStart"/>
      <w:r w:rsidR="00063A66" w:rsidRPr="001A4A66">
        <w:rPr>
          <w:rFonts w:ascii="Bookman Old Style" w:hAnsi="Bookman Old Style"/>
          <w:b/>
          <w:i/>
          <w:sz w:val="28"/>
          <w:szCs w:val="28"/>
        </w:rPr>
        <w:t>Letsi</w:t>
      </w:r>
      <w:r>
        <w:rPr>
          <w:rFonts w:ascii="Bookman Old Style" w:hAnsi="Bookman Old Style"/>
          <w:b/>
          <w:i/>
          <w:sz w:val="28"/>
          <w:szCs w:val="28"/>
        </w:rPr>
        <w:t>e</w:t>
      </w:r>
      <w:proofErr w:type="spellEnd"/>
      <w:r w:rsidR="00063A66" w:rsidRPr="001A4A66">
        <w:rPr>
          <w:rFonts w:ascii="Bookman Old Style" w:hAnsi="Bookman Old Style"/>
          <w:b/>
          <w:i/>
          <w:sz w:val="28"/>
          <w:szCs w:val="28"/>
        </w:rPr>
        <w:t xml:space="preserve"> (supra) </w:t>
      </w:r>
      <w:r w:rsidR="00063A66" w:rsidRPr="001A4A66">
        <w:rPr>
          <w:rFonts w:ascii="Bookman Old Style" w:hAnsi="Bookman Old Style"/>
          <w:sz w:val="28"/>
          <w:szCs w:val="28"/>
        </w:rPr>
        <w:t>11 years ago.</w:t>
      </w:r>
    </w:p>
    <w:p w:rsidR="00063A66"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t>[37]</w:t>
      </w:r>
      <w:r>
        <w:rPr>
          <w:rFonts w:ascii="Bookman Old Style" w:hAnsi="Bookman Old Style"/>
          <w:sz w:val="28"/>
          <w:szCs w:val="28"/>
        </w:rPr>
        <w:tab/>
      </w:r>
      <w:r w:rsidR="00063A66" w:rsidRPr="001A4A66">
        <w:rPr>
          <w:rFonts w:ascii="Bookman Old Style" w:hAnsi="Bookman Old Style"/>
          <w:sz w:val="28"/>
          <w:szCs w:val="28"/>
        </w:rPr>
        <w:t xml:space="preserve">I acknowledge that the circumstances were more brutal than in the present case. In the case of </w:t>
      </w:r>
      <w:proofErr w:type="spellStart"/>
      <w:r>
        <w:rPr>
          <w:rFonts w:ascii="Bookman Old Style" w:hAnsi="Bookman Old Style"/>
          <w:b/>
          <w:i/>
          <w:sz w:val="28"/>
          <w:szCs w:val="28"/>
        </w:rPr>
        <w:t>Mokete</w:t>
      </w:r>
      <w:proofErr w:type="spellEnd"/>
      <w:r>
        <w:rPr>
          <w:rFonts w:ascii="Bookman Old Style" w:hAnsi="Bookman Old Style"/>
          <w:b/>
          <w:i/>
          <w:sz w:val="28"/>
          <w:szCs w:val="28"/>
        </w:rPr>
        <w:t xml:space="preserve"> J</w:t>
      </w:r>
      <w:r w:rsidR="00063A66" w:rsidRPr="001A4A66">
        <w:rPr>
          <w:rFonts w:ascii="Bookman Old Style" w:hAnsi="Bookman Old Style"/>
          <w:b/>
          <w:i/>
          <w:sz w:val="28"/>
          <w:szCs w:val="28"/>
        </w:rPr>
        <w:t>onas and Commissioner of Police and Another</w:t>
      </w:r>
      <w:r w:rsidR="00063A66" w:rsidRPr="00705BFE">
        <w:rPr>
          <w:rStyle w:val="FootnoteReference"/>
          <w:rFonts w:ascii="Bookman Old Style" w:hAnsi="Bookman Old Style"/>
          <w:b/>
          <w:i/>
          <w:sz w:val="28"/>
          <w:szCs w:val="28"/>
        </w:rPr>
        <w:footnoteReference w:id="18"/>
      </w:r>
      <w:r w:rsidR="00063A66" w:rsidRPr="001A4A66">
        <w:rPr>
          <w:rFonts w:ascii="Bookman Old Style" w:hAnsi="Bookman Old Style"/>
          <w:sz w:val="28"/>
          <w:szCs w:val="28"/>
        </w:rPr>
        <w:t>, we recently awarded a global figure of M100,000=00 for unlawful arrest and detention and</w:t>
      </w:r>
      <w:r w:rsidR="00063A66" w:rsidRPr="001A4A66">
        <w:rPr>
          <w:rFonts w:ascii="Bookman Old Style" w:hAnsi="Bookman Old Style"/>
          <w:i/>
          <w:sz w:val="28"/>
          <w:szCs w:val="28"/>
        </w:rPr>
        <w:t xml:space="preserve"> injuria</w:t>
      </w:r>
      <w:r w:rsidR="00063A66" w:rsidRPr="001A4A66">
        <w:rPr>
          <w:rFonts w:ascii="Bookman Old Style" w:hAnsi="Bookman Old Style"/>
          <w:sz w:val="28"/>
          <w:szCs w:val="28"/>
        </w:rPr>
        <w:t xml:space="preserve">, though no aggravating circumstances were brought to the fore. It would be inappropriate to award M150,000=00, </w:t>
      </w:r>
      <w:r w:rsidR="00240810" w:rsidRPr="001A4A66">
        <w:rPr>
          <w:rFonts w:ascii="Bookman Old Style" w:hAnsi="Bookman Old Style"/>
          <w:sz w:val="28"/>
          <w:szCs w:val="28"/>
        </w:rPr>
        <w:t xml:space="preserve">today where there are aggravating circumstances, </w:t>
      </w:r>
      <w:r w:rsidR="00063A66" w:rsidRPr="001A4A66">
        <w:rPr>
          <w:rFonts w:ascii="Bookman Old Style" w:hAnsi="Bookman Old Style"/>
          <w:sz w:val="28"/>
          <w:szCs w:val="28"/>
        </w:rPr>
        <w:t>this Court said in para 42</w:t>
      </w:r>
    </w:p>
    <w:p w:rsidR="00705BFE" w:rsidRPr="00705BFE" w:rsidRDefault="00705BFE" w:rsidP="00705BFE">
      <w:pPr>
        <w:pStyle w:val="ListParagraph"/>
        <w:spacing w:line="360" w:lineRule="auto"/>
        <w:ind w:left="360"/>
        <w:jc w:val="both"/>
        <w:rPr>
          <w:rFonts w:ascii="Bookman Old Style" w:hAnsi="Bookman Old Style"/>
          <w:sz w:val="28"/>
          <w:szCs w:val="28"/>
        </w:rPr>
      </w:pPr>
    </w:p>
    <w:p w:rsidR="00063A66" w:rsidRDefault="00063A66" w:rsidP="00511BEC">
      <w:pPr>
        <w:pStyle w:val="ListParagraph"/>
        <w:spacing w:line="240" w:lineRule="auto"/>
        <w:ind w:left="567" w:right="567"/>
        <w:jc w:val="both"/>
        <w:rPr>
          <w:rFonts w:ascii="Bookman Old Style" w:hAnsi="Bookman Old Style"/>
          <w:i/>
          <w:sz w:val="24"/>
          <w:szCs w:val="24"/>
        </w:rPr>
      </w:pPr>
      <w:r w:rsidRPr="00063A66">
        <w:rPr>
          <w:rFonts w:ascii="Bookman Old Style" w:hAnsi="Bookman Old Style"/>
          <w:i/>
          <w:sz w:val="24"/>
          <w:szCs w:val="24"/>
        </w:rPr>
        <w:t>“It is appropriate to lament o</w:t>
      </w:r>
      <w:r>
        <w:rPr>
          <w:rFonts w:ascii="Bookman Old Style" w:hAnsi="Bookman Old Style"/>
          <w:i/>
          <w:sz w:val="24"/>
          <w:szCs w:val="24"/>
        </w:rPr>
        <w:t xml:space="preserve">n the paucity of evidence in </w:t>
      </w:r>
      <w:proofErr w:type="spellStart"/>
      <w:r>
        <w:rPr>
          <w:rFonts w:ascii="Bookman Old Style" w:hAnsi="Bookman Old Style"/>
          <w:i/>
          <w:sz w:val="24"/>
          <w:szCs w:val="24"/>
        </w:rPr>
        <w:t>Jona’s</w:t>
      </w:r>
      <w:proofErr w:type="spellEnd"/>
      <w:r>
        <w:rPr>
          <w:rFonts w:ascii="Bookman Old Style" w:hAnsi="Bookman Old Style"/>
          <w:i/>
          <w:sz w:val="24"/>
          <w:szCs w:val="24"/>
        </w:rPr>
        <w:t xml:space="preserve"> statement submitted in terms of the Rules in place of oral evidence as to quantum. In our view the award could have been higher, if the evidence was clear and detailed.”</w:t>
      </w:r>
    </w:p>
    <w:p w:rsidR="00705BFE" w:rsidRDefault="00705BFE" w:rsidP="00511BEC">
      <w:pPr>
        <w:pStyle w:val="ListParagraph"/>
        <w:spacing w:line="240" w:lineRule="auto"/>
        <w:ind w:left="567" w:right="567"/>
        <w:jc w:val="both"/>
        <w:rPr>
          <w:rFonts w:ascii="Bookman Old Style" w:hAnsi="Bookman Old Style"/>
          <w:i/>
          <w:sz w:val="24"/>
          <w:szCs w:val="24"/>
        </w:rPr>
      </w:pPr>
    </w:p>
    <w:p w:rsidR="00511BEC" w:rsidRDefault="00511BEC" w:rsidP="00511BEC">
      <w:pPr>
        <w:pStyle w:val="ListParagraph"/>
        <w:spacing w:line="240" w:lineRule="auto"/>
        <w:ind w:left="567" w:right="567"/>
        <w:jc w:val="both"/>
        <w:rPr>
          <w:rFonts w:ascii="Bookman Old Style" w:hAnsi="Bookman Old Style"/>
          <w:i/>
          <w:sz w:val="24"/>
          <w:szCs w:val="24"/>
        </w:rPr>
      </w:pPr>
    </w:p>
    <w:p w:rsidR="00063A66" w:rsidRPr="001A4A66" w:rsidRDefault="001A4A66" w:rsidP="001A4A66">
      <w:pPr>
        <w:spacing w:line="360" w:lineRule="auto"/>
        <w:jc w:val="both"/>
        <w:rPr>
          <w:rFonts w:ascii="Bookman Old Style" w:hAnsi="Bookman Old Style"/>
          <w:sz w:val="28"/>
          <w:szCs w:val="28"/>
        </w:rPr>
      </w:pPr>
      <w:r>
        <w:rPr>
          <w:rFonts w:ascii="Bookman Old Style" w:hAnsi="Bookman Old Style"/>
          <w:sz w:val="28"/>
          <w:szCs w:val="28"/>
        </w:rPr>
        <w:lastRenderedPageBreak/>
        <w:t>[38]</w:t>
      </w:r>
      <w:r>
        <w:rPr>
          <w:rFonts w:ascii="Bookman Old Style" w:hAnsi="Bookman Old Style"/>
          <w:sz w:val="28"/>
          <w:szCs w:val="28"/>
        </w:rPr>
        <w:tab/>
      </w:r>
      <w:r w:rsidR="00063A66" w:rsidRPr="001A4A66">
        <w:rPr>
          <w:rFonts w:ascii="Bookman Old Style" w:hAnsi="Bookman Old Style"/>
          <w:sz w:val="28"/>
          <w:szCs w:val="28"/>
        </w:rPr>
        <w:t>We further said:</w:t>
      </w:r>
    </w:p>
    <w:p w:rsidR="00063A66" w:rsidRDefault="00063A66" w:rsidP="00511BEC">
      <w:pPr>
        <w:spacing w:line="240" w:lineRule="auto"/>
        <w:ind w:left="567" w:right="567"/>
        <w:jc w:val="both"/>
        <w:rPr>
          <w:rFonts w:ascii="Bookman Old Style" w:hAnsi="Bookman Old Style"/>
          <w:i/>
          <w:sz w:val="24"/>
          <w:szCs w:val="24"/>
        </w:rPr>
      </w:pPr>
      <w:r>
        <w:rPr>
          <w:rFonts w:ascii="Bookman Old Style" w:hAnsi="Bookman Old Style"/>
          <w:i/>
          <w:sz w:val="24"/>
          <w:szCs w:val="24"/>
        </w:rPr>
        <w:t>“</w:t>
      </w:r>
      <w:r w:rsidR="00A84C13">
        <w:rPr>
          <w:rFonts w:ascii="Bookman Old Style" w:hAnsi="Bookman Old Style"/>
          <w:i/>
          <w:sz w:val="24"/>
          <w:szCs w:val="24"/>
        </w:rPr>
        <w:t>W</w:t>
      </w:r>
      <w:r>
        <w:rPr>
          <w:rFonts w:ascii="Bookman Old Style" w:hAnsi="Bookman Old Style"/>
          <w:i/>
          <w:sz w:val="24"/>
          <w:szCs w:val="24"/>
        </w:rPr>
        <w:t xml:space="preserve">hen the police service becomes an instrument of oppression to rule of law and civil liberties are in peril. The </w:t>
      </w:r>
      <w:r w:rsidR="00A84C13">
        <w:rPr>
          <w:rFonts w:ascii="Bookman Old Style" w:hAnsi="Bookman Old Style"/>
          <w:i/>
          <w:sz w:val="24"/>
          <w:szCs w:val="24"/>
        </w:rPr>
        <w:t>J</w:t>
      </w:r>
      <w:r>
        <w:rPr>
          <w:rFonts w:ascii="Bookman Old Style" w:hAnsi="Bookman Old Style"/>
          <w:i/>
          <w:sz w:val="24"/>
          <w:szCs w:val="24"/>
        </w:rPr>
        <w:t>udiciary re</w:t>
      </w:r>
      <w:r w:rsidR="00A84C13">
        <w:rPr>
          <w:rFonts w:ascii="Bookman Old Style" w:hAnsi="Bookman Old Style"/>
          <w:i/>
          <w:sz w:val="24"/>
          <w:szCs w:val="24"/>
        </w:rPr>
        <w:t>mains the only hope to enforce human rights.”</w:t>
      </w:r>
    </w:p>
    <w:p w:rsidR="00705BFE" w:rsidRDefault="00705BFE" w:rsidP="00511BEC">
      <w:pPr>
        <w:spacing w:line="240" w:lineRule="auto"/>
        <w:ind w:left="567" w:right="567"/>
        <w:jc w:val="both"/>
        <w:rPr>
          <w:rFonts w:ascii="Bookman Old Style" w:hAnsi="Bookman Old Style"/>
          <w:i/>
          <w:sz w:val="24"/>
          <w:szCs w:val="24"/>
        </w:rPr>
      </w:pPr>
    </w:p>
    <w:p w:rsidR="00AA4CFA" w:rsidRPr="00705BFE" w:rsidRDefault="00AA4CFA" w:rsidP="00511BEC">
      <w:pPr>
        <w:spacing w:line="360" w:lineRule="auto"/>
        <w:jc w:val="both"/>
        <w:rPr>
          <w:rFonts w:ascii="Bookman Old Style" w:hAnsi="Bookman Old Style"/>
          <w:sz w:val="28"/>
          <w:szCs w:val="28"/>
        </w:rPr>
      </w:pPr>
      <w:r w:rsidRPr="00705BFE">
        <w:rPr>
          <w:rFonts w:ascii="Bookman Old Style" w:hAnsi="Bookman Old Style"/>
          <w:sz w:val="28"/>
          <w:szCs w:val="28"/>
        </w:rPr>
        <w:t>Prempeh, characterizes judicial enforcement of human rights as ‘juridical constitutionalism’. The judiciary should send a strong message of censure of police brutality. As Lord Scarman once said, a lawless State is a menace to the enjoyment of civil libertie</w:t>
      </w:r>
      <w:r w:rsidR="00A05360" w:rsidRPr="00705BFE">
        <w:rPr>
          <w:rFonts w:ascii="Bookman Old Style" w:hAnsi="Bookman Old Style"/>
          <w:sz w:val="28"/>
          <w:szCs w:val="28"/>
        </w:rPr>
        <w:t xml:space="preserve">s and constitutional </w:t>
      </w:r>
      <w:r w:rsidR="00CC5FB7" w:rsidRPr="00705BFE">
        <w:rPr>
          <w:rFonts w:ascii="Bookman Old Style" w:hAnsi="Bookman Old Style"/>
          <w:sz w:val="28"/>
          <w:szCs w:val="28"/>
        </w:rPr>
        <w:t>democracy that</w:t>
      </w:r>
      <w:r w:rsidRPr="00705BFE">
        <w:rPr>
          <w:rFonts w:ascii="Bookman Old Style" w:hAnsi="Bookman Old Style"/>
          <w:sz w:val="28"/>
          <w:szCs w:val="28"/>
        </w:rPr>
        <w:t xml:space="preserve"> needs to be democratically and constitutionally destroyed.</w:t>
      </w:r>
    </w:p>
    <w:p w:rsidR="00A84C13" w:rsidRPr="001A4A66" w:rsidRDefault="00AA4CFA" w:rsidP="001A4A66">
      <w:pPr>
        <w:spacing w:line="360" w:lineRule="auto"/>
        <w:jc w:val="both"/>
        <w:rPr>
          <w:rFonts w:ascii="Bookman Old Style" w:hAnsi="Bookman Old Style"/>
          <w:b/>
          <w:sz w:val="28"/>
          <w:szCs w:val="28"/>
        </w:rPr>
      </w:pPr>
      <w:r w:rsidRPr="001A4A66">
        <w:rPr>
          <w:rFonts w:ascii="Bookman Old Style" w:hAnsi="Bookman Old Style"/>
          <w:b/>
          <w:sz w:val="28"/>
          <w:szCs w:val="28"/>
        </w:rPr>
        <w:t>Conclusion</w:t>
      </w:r>
    </w:p>
    <w:p w:rsidR="00AA4CFA" w:rsidRPr="00705BFE" w:rsidRDefault="001A4A66" w:rsidP="00705BFE">
      <w:pPr>
        <w:spacing w:line="360" w:lineRule="auto"/>
        <w:jc w:val="both"/>
        <w:rPr>
          <w:rFonts w:ascii="Bookman Old Style" w:hAnsi="Bookman Old Style"/>
          <w:sz w:val="28"/>
          <w:szCs w:val="28"/>
        </w:rPr>
      </w:pPr>
      <w:r>
        <w:rPr>
          <w:rFonts w:ascii="Bookman Old Style" w:hAnsi="Bookman Old Style"/>
          <w:sz w:val="28"/>
          <w:szCs w:val="28"/>
        </w:rPr>
        <w:t>[39]</w:t>
      </w:r>
      <w:r>
        <w:rPr>
          <w:rFonts w:ascii="Bookman Old Style" w:hAnsi="Bookman Old Style"/>
          <w:sz w:val="28"/>
          <w:szCs w:val="28"/>
        </w:rPr>
        <w:tab/>
      </w:r>
      <w:r w:rsidR="00AA4CFA" w:rsidRPr="00705BFE">
        <w:rPr>
          <w:rFonts w:ascii="Bookman Old Style" w:hAnsi="Bookman Old Style"/>
          <w:sz w:val="28"/>
          <w:szCs w:val="28"/>
        </w:rPr>
        <w:t>We have carefully considered domestic as well as international human rights jurisprudence and the Learned Judges human rights spirited sentiments. There are inflationary tr</w:t>
      </w:r>
      <w:r w:rsidR="00736EE0" w:rsidRPr="00705BFE">
        <w:rPr>
          <w:rFonts w:ascii="Bookman Old Style" w:hAnsi="Bookman Old Style"/>
          <w:sz w:val="28"/>
          <w:szCs w:val="28"/>
        </w:rPr>
        <w:t>e</w:t>
      </w:r>
      <w:r w:rsidR="00AA4CFA" w:rsidRPr="00705BFE">
        <w:rPr>
          <w:rFonts w:ascii="Bookman Old Style" w:hAnsi="Bookman Old Style"/>
          <w:sz w:val="28"/>
          <w:szCs w:val="28"/>
        </w:rPr>
        <w:t>nds and weakening of the Maloti,</w:t>
      </w:r>
      <w:r w:rsidR="00736EE0" w:rsidRPr="00705BFE">
        <w:rPr>
          <w:rFonts w:ascii="Bookman Old Style" w:hAnsi="Bookman Old Style"/>
          <w:sz w:val="28"/>
          <w:szCs w:val="28"/>
        </w:rPr>
        <w:t xml:space="preserve"> but we need to be consistent,</w:t>
      </w:r>
      <w:r w:rsidR="00AA4CFA" w:rsidRPr="00705BFE">
        <w:rPr>
          <w:rFonts w:ascii="Bookman Old Style" w:hAnsi="Bookman Old Style"/>
          <w:sz w:val="28"/>
          <w:szCs w:val="28"/>
        </w:rPr>
        <w:t xml:space="preserve"> we are of the view that award</w:t>
      </w:r>
      <w:r w:rsidR="00736EE0" w:rsidRPr="00705BFE">
        <w:rPr>
          <w:rFonts w:ascii="Bookman Old Style" w:hAnsi="Bookman Old Style"/>
          <w:sz w:val="28"/>
          <w:szCs w:val="28"/>
        </w:rPr>
        <w:t xml:space="preserve"> was wrong in principle.</w:t>
      </w:r>
      <w:r w:rsidR="001A2F94" w:rsidRPr="00705BFE">
        <w:rPr>
          <w:rFonts w:ascii="Bookman Old Style" w:hAnsi="Bookman Old Style"/>
          <w:sz w:val="28"/>
          <w:szCs w:val="28"/>
        </w:rPr>
        <w:t xml:space="preserve"> The Roman Dutch approach which commends itself is not to grant punitive damages in </w:t>
      </w:r>
      <w:proofErr w:type="spellStart"/>
      <w:r w:rsidR="001A2F94" w:rsidRPr="00705BFE">
        <w:rPr>
          <w:rFonts w:ascii="Bookman Old Style" w:hAnsi="Bookman Old Style"/>
          <w:sz w:val="28"/>
          <w:szCs w:val="28"/>
        </w:rPr>
        <w:t>delictual</w:t>
      </w:r>
      <w:proofErr w:type="spellEnd"/>
      <w:r w:rsidR="001A2F94" w:rsidRPr="00705BFE">
        <w:rPr>
          <w:rFonts w:ascii="Bookman Old Style" w:hAnsi="Bookman Old Style"/>
          <w:sz w:val="28"/>
          <w:szCs w:val="28"/>
        </w:rPr>
        <w:t xml:space="preserve"> claims. This principle was mirrored in</w:t>
      </w:r>
      <w:r w:rsidR="001A2F94" w:rsidRPr="00705BFE">
        <w:rPr>
          <w:rFonts w:ascii="Bookman Old Style" w:hAnsi="Bookman Old Style"/>
          <w:sz w:val="24"/>
          <w:szCs w:val="24"/>
        </w:rPr>
        <w:t xml:space="preserve"> </w:t>
      </w:r>
      <w:r w:rsidR="001A2F94" w:rsidRPr="00705BFE">
        <w:rPr>
          <w:rFonts w:ascii="Bookman Old Style" w:hAnsi="Bookman Old Style"/>
          <w:b/>
          <w:i/>
          <w:sz w:val="24"/>
          <w:szCs w:val="24"/>
        </w:rPr>
        <w:t>Naidoo (supra)</w:t>
      </w:r>
      <w:r w:rsidR="001A2F94" w:rsidRPr="00705BFE">
        <w:rPr>
          <w:rFonts w:ascii="Bookman Old Style" w:hAnsi="Bookman Old Style"/>
          <w:sz w:val="24"/>
          <w:szCs w:val="24"/>
        </w:rPr>
        <w:t xml:space="preserve">. </w:t>
      </w:r>
      <w:r w:rsidR="001A2F94" w:rsidRPr="00705BFE">
        <w:rPr>
          <w:rFonts w:ascii="Bookman Old Style" w:hAnsi="Bookman Old Style"/>
          <w:sz w:val="28"/>
          <w:szCs w:val="28"/>
        </w:rPr>
        <w:t xml:space="preserve">We deprecate the escalating incidence of police </w:t>
      </w:r>
      <w:proofErr w:type="gramStart"/>
      <w:r w:rsidR="001A2F94" w:rsidRPr="00705BFE">
        <w:rPr>
          <w:rFonts w:ascii="Bookman Old Style" w:hAnsi="Bookman Old Style"/>
          <w:sz w:val="28"/>
          <w:szCs w:val="28"/>
        </w:rPr>
        <w:t>brutality,</w:t>
      </w:r>
      <w:proofErr w:type="gramEnd"/>
      <w:r w:rsidR="001A2F94" w:rsidRPr="00705BFE">
        <w:rPr>
          <w:rFonts w:ascii="Bookman Old Style" w:hAnsi="Bookman Old Style"/>
          <w:sz w:val="28"/>
          <w:szCs w:val="28"/>
        </w:rPr>
        <w:t xml:space="preserve"> the culprits must be prosecuted to protect the rule of </w:t>
      </w:r>
      <w:r w:rsidR="00CC5FB7" w:rsidRPr="00705BFE">
        <w:rPr>
          <w:rFonts w:ascii="Bookman Old Style" w:hAnsi="Bookman Old Style"/>
          <w:sz w:val="28"/>
          <w:szCs w:val="28"/>
        </w:rPr>
        <w:t>law. We</w:t>
      </w:r>
      <w:r w:rsidR="00696855" w:rsidRPr="00705BFE">
        <w:rPr>
          <w:rFonts w:ascii="Bookman Old Style" w:hAnsi="Bookman Old Style"/>
          <w:sz w:val="28"/>
          <w:szCs w:val="28"/>
        </w:rPr>
        <w:t xml:space="preserve"> therefore allow the appeal.</w:t>
      </w:r>
      <w:r w:rsidR="00736EE0" w:rsidRPr="00705BFE">
        <w:rPr>
          <w:rFonts w:ascii="Bookman Old Style" w:hAnsi="Bookman Old Style"/>
          <w:sz w:val="28"/>
          <w:szCs w:val="28"/>
        </w:rPr>
        <w:t xml:space="preserve"> We set aside the award by the Court a quo and substitute it with the following Orde</w:t>
      </w:r>
      <w:r w:rsidR="00696855" w:rsidRPr="00705BFE">
        <w:rPr>
          <w:rFonts w:ascii="Bookman Old Style" w:hAnsi="Bookman Old Style"/>
          <w:sz w:val="28"/>
          <w:szCs w:val="28"/>
        </w:rPr>
        <w:t>r</w:t>
      </w:r>
      <w:r w:rsidR="00736EE0" w:rsidRPr="00705BFE">
        <w:rPr>
          <w:rFonts w:ascii="Bookman Old Style" w:hAnsi="Bookman Old Style"/>
          <w:sz w:val="28"/>
          <w:szCs w:val="28"/>
        </w:rPr>
        <w:t>.</w:t>
      </w:r>
    </w:p>
    <w:p w:rsidR="00736EE0" w:rsidRDefault="00736EE0" w:rsidP="00666724">
      <w:pPr>
        <w:pStyle w:val="ListParagraph"/>
        <w:spacing w:line="360" w:lineRule="auto"/>
        <w:jc w:val="both"/>
        <w:rPr>
          <w:rFonts w:ascii="Bookman Old Style" w:hAnsi="Bookman Old Style"/>
          <w:sz w:val="24"/>
          <w:szCs w:val="24"/>
        </w:rPr>
      </w:pPr>
    </w:p>
    <w:p w:rsidR="00736EE0" w:rsidRPr="001A4A66" w:rsidRDefault="001A4A66" w:rsidP="001A4A66">
      <w:pPr>
        <w:spacing w:line="360" w:lineRule="auto"/>
        <w:jc w:val="both"/>
        <w:rPr>
          <w:rFonts w:ascii="Bookman Old Style" w:hAnsi="Bookman Old Style"/>
          <w:b/>
          <w:sz w:val="28"/>
          <w:szCs w:val="28"/>
        </w:rPr>
      </w:pPr>
      <w:r w:rsidRPr="001A4A66">
        <w:rPr>
          <w:rFonts w:ascii="Bookman Old Style" w:hAnsi="Bookman Old Style"/>
          <w:sz w:val="28"/>
          <w:szCs w:val="28"/>
        </w:rPr>
        <w:t>[40]</w:t>
      </w:r>
      <w:r>
        <w:rPr>
          <w:rFonts w:ascii="Bookman Old Style" w:hAnsi="Bookman Old Style"/>
          <w:b/>
          <w:sz w:val="28"/>
          <w:szCs w:val="28"/>
        </w:rPr>
        <w:tab/>
      </w:r>
      <w:r w:rsidR="00736EE0" w:rsidRPr="001A4A66">
        <w:rPr>
          <w:rFonts w:ascii="Bookman Old Style" w:hAnsi="Bookman Old Style"/>
          <w:b/>
          <w:sz w:val="28"/>
          <w:szCs w:val="28"/>
        </w:rPr>
        <w:t>Order</w:t>
      </w:r>
    </w:p>
    <w:p w:rsidR="00736EE0" w:rsidRPr="00705BFE" w:rsidRDefault="00240810" w:rsidP="00666724">
      <w:pPr>
        <w:pStyle w:val="ListParagraph"/>
        <w:numPr>
          <w:ilvl w:val="0"/>
          <w:numId w:val="12"/>
        </w:numPr>
        <w:spacing w:line="360" w:lineRule="auto"/>
        <w:jc w:val="both"/>
        <w:rPr>
          <w:rFonts w:ascii="Bookman Old Style" w:hAnsi="Bookman Old Style"/>
          <w:sz w:val="28"/>
          <w:szCs w:val="28"/>
        </w:rPr>
      </w:pPr>
      <w:r w:rsidRPr="00705BFE">
        <w:rPr>
          <w:rFonts w:ascii="Bookman Old Style" w:hAnsi="Bookman Old Style"/>
          <w:sz w:val="28"/>
          <w:szCs w:val="28"/>
        </w:rPr>
        <w:lastRenderedPageBreak/>
        <w:t>A</w:t>
      </w:r>
      <w:r w:rsidR="00736EE0" w:rsidRPr="00705BFE">
        <w:rPr>
          <w:rFonts w:ascii="Bookman Old Style" w:hAnsi="Bookman Old Style"/>
          <w:sz w:val="28"/>
          <w:szCs w:val="28"/>
        </w:rPr>
        <w:t>ppeal</w:t>
      </w:r>
      <w:r w:rsidRPr="00705BFE">
        <w:rPr>
          <w:rFonts w:ascii="Bookman Old Style" w:hAnsi="Bookman Old Style"/>
          <w:sz w:val="28"/>
          <w:szCs w:val="28"/>
        </w:rPr>
        <w:t xml:space="preserve"> allowed</w:t>
      </w:r>
      <w:r w:rsidR="00736EE0" w:rsidRPr="00705BFE">
        <w:rPr>
          <w:rFonts w:ascii="Bookman Old Style" w:hAnsi="Bookman Old Style"/>
          <w:sz w:val="28"/>
          <w:szCs w:val="28"/>
        </w:rPr>
        <w:t>;</w:t>
      </w:r>
    </w:p>
    <w:p w:rsidR="00736EE0" w:rsidRPr="00705BFE" w:rsidRDefault="001A2F94" w:rsidP="00666724">
      <w:pPr>
        <w:pStyle w:val="ListParagraph"/>
        <w:numPr>
          <w:ilvl w:val="0"/>
          <w:numId w:val="12"/>
        </w:numPr>
        <w:spacing w:line="360" w:lineRule="auto"/>
        <w:jc w:val="both"/>
        <w:rPr>
          <w:rFonts w:ascii="Bookman Old Style" w:hAnsi="Bookman Old Style"/>
          <w:sz w:val="28"/>
          <w:szCs w:val="28"/>
        </w:rPr>
      </w:pPr>
      <w:r w:rsidRPr="00705BFE">
        <w:rPr>
          <w:rFonts w:ascii="Bookman Old Style" w:hAnsi="Bookman Old Style"/>
          <w:sz w:val="28"/>
          <w:szCs w:val="28"/>
        </w:rPr>
        <w:t>A global figure of two</w:t>
      </w:r>
      <w:r w:rsidR="00736EE0" w:rsidRPr="00705BFE">
        <w:rPr>
          <w:rFonts w:ascii="Bookman Old Style" w:hAnsi="Bookman Old Style"/>
          <w:sz w:val="28"/>
          <w:szCs w:val="28"/>
        </w:rPr>
        <w:t xml:space="preserve"> hundred </w:t>
      </w:r>
      <w:r w:rsidRPr="00705BFE">
        <w:rPr>
          <w:rFonts w:ascii="Bookman Old Style" w:hAnsi="Bookman Old Style"/>
          <w:sz w:val="28"/>
          <w:szCs w:val="28"/>
        </w:rPr>
        <w:t xml:space="preserve">and fifty </w:t>
      </w:r>
      <w:r w:rsidR="00736EE0" w:rsidRPr="00705BFE">
        <w:rPr>
          <w:rFonts w:ascii="Bookman Old Style" w:hAnsi="Bookman Old Style"/>
          <w:sz w:val="28"/>
          <w:szCs w:val="28"/>
        </w:rPr>
        <w:t>thousand Maloti (M</w:t>
      </w:r>
      <w:r w:rsidRPr="00705BFE">
        <w:rPr>
          <w:rFonts w:ascii="Bookman Old Style" w:hAnsi="Bookman Old Style"/>
          <w:sz w:val="28"/>
          <w:szCs w:val="28"/>
        </w:rPr>
        <w:t>250</w:t>
      </w:r>
      <w:r w:rsidR="00736EE0" w:rsidRPr="00705BFE">
        <w:rPr>
          <w:rFonts w:ascii="Bookman Old Style" w:hAnsi="Bookman Old Style"/>
          <w:sz w:val="28"/>
          <w:szCs w:val="28"/>
        </w:rPr>
        <w:t xml:space="preserve">,000=00) for pain, shock and suffering, </w:t>
      </w:r>
      <w:proofErr w:type="spellStart"/>
      <w:r w:rsidR="00736EE0" w:rsidRPr="00705BFE">
        <w:rPr>
          <w:rFonts w:ascii="Bookman Old Style" w:hAnsi="Bookman Old Style"/>
          <w:i/>
          <w:sz w:val="28"/>
          <w:szCs w:val="28"/>
        </w:rPr>
        <w:t>contumelia</w:t>
      </w:r>
      <w:proofErr w:type="spellEnd"/>
      <w:r w:rsidR="00736EE0" w:rsidRPr="00705BFE">
        <w:rPr>
          <w:rFonts w:ascii="Bookman Old Style" w:hAnsi="Bookman Old Style"/>
          <w:sz w:val="28"/>
          <w:szCs w:val="28"/>
        </w:rPr>
        <w:t xml:space="preserve"> and medical expenses is awarded;</w:t>
      </w:r>
    </w:p>
    <w:p w:rsidR="00736EE0" w:rsidRPr="00705BFE" w:rsidRDefault="00736EE0" w:rsidP="00666724">
      <w:pPr>
        <w:pStyle w:val="ListParagraph"/>
        <w:numPr>
          <w:ilvl w:val="0"/>
          <w:numId w:val="12"/>
        </w:numPr>
        <w:spacing w:line="360" w:lineRule="auto"/>
        <w:jc w:val="both"/>
        <w:rPr>
          <w:rFonts w:ascii="Bookman Old Style" w:hAnsi="Bookman Old Style"/>
          <w:sz w:val="28"/>
          <w:szCs w:val="28"/>
        </w:rPr>
      </w:pPr>
      <w:r w:rsidRPr="00705BFE">
        <w:rPr>
          <w:rFonts w:ascii="Bookman Old Style" w:hAnsi="Bookman Old Style"/>
          <w:sz w:val="28"/>
          <w:szCs w:val="28"/>
        </w:rPr>
        <w:t>This will attract twelve percent interest per annum (12 percent) from the date of issuance of summons.</w:t>
      </w:r>
    </w:p>
    <w:p w:rsidR="00A9007E" w:rsidRPr="00705BFE" w:rsidRDefault="00A9007E" w:rsidP="00666724">
      <w:pPr>
        <w:pStyle w:val="ListParagraph"/>
        <w:spacing w:line="360" w:lineRule="auto"/>
        <w:ind w:left="1440"/>
        <w:jc w:val="both"/>
        <w:rPr>
          <w:rFonts w:ascii="Bookman Old Style" w:hAnsi="Bookman Old Style"/>
          <w:sz w:val="28"/>
          <w:szCs w:val="28"/>
        </w:rPr>
      </w:pPr>
    </w:p>
    <w:p w:rsidR="00A9007E" w:rsidRPr="001A4A66" w:rsidRDefault="001A4A66" w:rsidP="001A4A66">
      <w:pPr>
        <w:spacing w:line="360" w:lineRule="auto"/>
        <w:jc w:val="both"/>
        <w:rPr>
          <w:rFonts w:ascii="Bookman Old Style" w:hAnsi="Bookman Old Style"/>
          <w:b/>
          <w:sz w:val="28"/>
          <w:szCs w:val="28"/>
        </w:rPr>
      </w:pPr>
      <w:r w:rsidRPr="001A4A66">
        <w:rPr>
          <w:rFonts w:ascii="Bookman Old Style" w:hAnsi="Bookman Old Style"/>
          <w:sz w:val="28"/>
          <w:szCs w:val="28"/>
        </w:rPr>
        <w:t>[41]</w:t>
      </w:r>
      <w:r w:rsidRPr="001A4A66">
        <w:rPr>
          <w:rFonts w:ascii="Bookman Old Style" w:hAnsi="Bookman Old Style"/>
          <w:sz w:val="28"/>
          <w:szCs w:val="28"/>
        </w:rPr>
        <w:tab/>
      </w:r>
      <w:r w:rsidR="00A9007E" w:rsidRPr="001A4A66">
        <w:rPr>
          <w:rFonts w:ascii="Bookman Old Style" w:hAnsi="Bookman Old Style"/>
          <w:b/>
          <w:sz w:val="28"/>
          <w:szCs w:val="28"/>
        </w:rPr>
        <w:t>Costs:</w:t>
      </w:r>
    </w:p>
    <w:p w:rsidR="00A9007E" w:rsidRPr="00705BFE" w:rsidRDefault="00A9007E" w:rsidP="00666724">
      <w:pPr>
        <w:pStyle w:val="ListParagraph"/>
        <w:spacing w:line="360" w:lineRule="auto"/>
        <w:jc w:val="both"/>
        <w:rPr>
          <w:rFonts w:ascii="Bookman Old Style" w:hAnsi="Bookman Old Style"/>
          <w:sz w:val="28"/>
          <w:szCs w:val="28"/>
        </w:rPr>
      </w:pPr>
      <w:r w:rsidRPr="00705BFE">
        <w:rPr>
          <w:rFonts w:ascii="Bookman Old Style" w:hAnsi="Bookman Old Style"/>
          <w:sz w:val="28"/>
          <w:szCs w:val="28"/>
        </w:rPr>
        <w:t xml:space="preserve">This is a human rights </w:t>
      </w:r>
      <w:proofErr w:type="gramStart"/>
      <w:r w:rsidRPr="00705BFE">
        <w:rPr>
          <w:rFonts w:ascii="Bookman Old Style" w:hAnsi="Bookman Old Style"/>
          <w:sz w:val="28"/>
          <w:szCs w:val="28"/>
        </w:rPr>
        <w:t>matter,</w:t>
      </w:r>
      <w:proofErr w:type="gramEnd"/>
      <w:r w:rsidRPr="00705BFE">
        <w:rPr>
          <w:rFonts w:ascii="Bookman Old Style" w:hAnsi="Bookman Old Style"/>
          <w:sz w:val="28"/>
          <w:szCs w:val="28"/>
        </w:rPr>
        <w:t xml:space="preserve"> we will therefore make no</w:t>
      </w:r>
      <w:r w:rsidR="009F2AF6" w:rsidRPr="00705BFE">
        <w:rPr>
          <w:rFonts w:ascii="Bookman Old Style" w:hAnsi="Bookman Old Style"/>
          <w:sz w:val="28"/>
          <w:szCs w:val="28"/>
        </w:rPr>
        <w:t xml:space="preserve"> order</w:t>
      </w:r>
      <w:r w:rsidR="00A05360" w:rsidRPr="00705BFE">
        <w:rPr>
          <w:rFonts w:ascii="Bookman Old Style" w:hAnsi="Bookman Old Style"/>
          <w:sz w:val="28"/>
          <w:szCs w:val="28"/>
        </w:rPr>
        <w:t xml:space="preserve"> as to costs.</w:t>
      </w:r>
    </w:p>
    <w:p w:rsidR="00646118" w:rsidRDefault="009E07EE" w:rsidP="00705BFE">
      <w:pPr>
        <w:pStyle w:val="ListParagraph"/>
        <w:spacing w:line="360" w:lineRule="auto"/>
        <w:jc w:val="center"/>
      </w:pPr>
      <w:r>
        <w:rPr>
          <w:noProof/>
          <w:lang w:val="en-ZA" w:eastAsia="en-ZA"/>
        </w:rPr>
        <w:drawing>
          <wp:inline distT="0" distB="0" distL="0" distR="0">
            <wp:extent cx="2698750" cy="592667"/>
            <wp:effectExtent l="19050" t="0" r="6350" b="0"/>
            <wp:docPr id="5" name="Picture 5" descr="C:\Users\Dr Justice Phillip M\OneDrive\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Justice Phillip M\OneDrive\Desktop\signature.jpg"/>
                    <pic:cNvPicPr>
                      <a:picLocks noChangeAspect="1" noChangeArrowheads="1"/>
                    </pic:cNvPicPr>
                  </pic:nvPicPr>
                  <pic:blipFill>
                    <a:blip r:embed="rId7" cstate="print"/>
                    <a:srcRect/>
                    <a:stretch>
                      <a:fillRect/>
                    </a:stretch>
                  </pic:blipFill>
                  <pic:spPr bwMode="auto">
                    <a:xfrm>
                      <a:off x="0" y="0"/>
                      <a:ext cx="2704729" cy="593980"/>
                    </a:xfrm>
                    <a:prstGeom prst="rect">
                      <a:avLst/>
                    </a:prstGeom>
                    <a:noFill/>
                    <a:ln w="9525">
                      <a:noFill/>
                      <a:miter lim="800000"/>
                      <a:headEnd/>
                      <a:tailEnd/>
                    </a:ln>
                  </pic:spPr>
                </pic:pic>
              </a:graphicData>
            </a:graphic>
          </wp:inline>
        </w:drawing>
      </w:r>
    </w:p>
    <w:p w:rsidR="008E6FB9" w:rsidRDefault="0056237D" w:rsidP="00666724">
      <w:pPr>
        <w:spacing w:line="360" w:lineRule="auto"/>
        <w:jc w:val="both"/>
        <w:rPr>
          <w:rFonts w:ascii="Bookman Old Style" w:hAnsi="Bookman Old Style"/>
          <w:sz w:val="24"/>
          <w:szCs w:val="24"/>
        </w:rPr>
      </w:pPr>
      <w:r>
        <w:rPr>
          <w:rFonts w:ascii="Bookman Old Style" w:hAnsi="Bookman Old Style"/>
          <w:sz w:val="24"/>
          <w:szCs w:val="24"/>
        </w:rPr>
        <w:pict>
          <v:rect id="_x0000_i1025" style="width:211.05pt;height:.8pt" o:hrpct="451" o:hralign="center" o:hrstd="t" o:hrnoshade="t" o:hr="t" fillcolor="black [3213]" stroked="f"/>
        </w:pict>
      </w:r>
    </w:p>
    <w:p w:rsidR="008E6FB9" w:rsidRPr="0037467F" w:rsidRDefault="00241C0D" w:rsidP="0037467F">
      <w:pPr>
        <w:tabs>
          <w:tab w:val="left" w:pos="1974"/>
        </w:tabs>
        <w:spacing w:line="240" w:lineRule="auto"/>
        <w:jc w:val="both"/>
        <w:rPr>
          <w:rFonts w:ascii="Bookman Old Style" w:hAnsi="Bookman Old Style"/>
          <w:b/>
          <w:sz w:val="28"/>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705BFE" w:rsidRPr="00705BFE">
        <w:rPr>
          <w:rFonts w:ascii="Bookman Old Style" w:hAnsi="Bookman Old Style"/>
          <w:b/>
          <w:sz w:val="28"/>
          <w:szCs w:val="28"/>
        </w:rPr>
        <w:t>DR</w:t>
      </w:r>
      <w:r w:rsidR="00705BFE">
        <w:rPr>
          <w:rFonts w:ascii="Bookman Old Style" w:hAnsi="Bookman Old Style"/>
          <w:b/>
          <w:sz w:val="24"/>
          <w:szCs w:val="24"/>
        </w:rPr>
        <w:t xml:space="preserve"> </w:t>
      </w:r>
      <w:r w:rsidRPr="0037467F">
        <w:rPr>
          <w:rFonts w:ascii="Bookman Old Style" w:hAnsi="Bookman Old Style"/>
          <w:b/>
          <w:sz w:val="28"/>
          <w:szCs w:val="24"/>
        </w:rPr>
        <w:t>P</w:t>
      </w:r>
      <w:r w:rsidR="00B57621" w:rsidRPr="0037467F">
        <w:rPr>
          <w:rFonts w:ascii="Bookman Old Style" w:hAnsi="Bookman Old Style"/>
          <w:b/>
          <w:sz w:val="28"/>
          <w:szCs w:val="24"/>
        </w:rPr>
        <w:t xml:space="preserve">. </w:t>
      </w:r>
      <w:r w:rsidR="008E6FB9" w:rsidRPr="0037467F">
        <w:rPr>
          <w:rFonts w:ascii="Bookman Old Style" w:hAnsi="Bookman Old Style"/>
          <w:b/>
          <w:sz w:val="28"/>
          <w:szCs w:val="24"/>
        </w:rPr>
        <w:t>MUSONDA</w:t>
      </w:r>
    </w:p>
    <w:p w:rsidR="008E6FB9" w:rsidRPr="0037467F" w:rsidRDefault="008E6FB9" w:rsidP="0037467F">
      <w:pPr>
        <w:tabs>
          <w:tab w:val="left" w:pos="1974"/>
        </w:tabs>
        <w:spacing w:line="240" w:lineRule="auto"/>
        <w:jc w:val="both"/>
        <w:rPr>
          <w:rFonts w:ascii="Bookman Old Style" w:hAnsi="Bookman Old Style"/>
          <w:b/>
          <w:sz w:val="28"/>
          <w:szCs w:val="24"/>
        </w:rPr>
      </w:pPr>
      <w:r w:rsidRPr="0037467F">
        <w:rPr>
          <w:rFonts w:ascii="Bookman Old Style" w:hAnsi="Bookman Old Style"/>
          <w:b/>
          <w:sz w:val="28"/>
          <w:szCs w:val="24"/>
        </w:rPr>
        <w:tab/>
      </w:r>
      <w:r w:rsidRPr="0037467F">
        <w:rPr>
          <w:rFonts w:ascii="Bookman Old Style" w:hAnsi="Bookman Old Style"/>
          <w:b/>
          <w:sz w:val="28"/>
          <w:szCs w:val="24"/>
        </w:rPr>
        <w:tab/>
      </w:r>
      <w:r w:rsidRPr="0037467F">
        <w:rPr>
          <w:rFonts w:ascii="Bookman Old Style" w:hAnsi="Bookman Old Style"/>
          <w:b/>
          <w:sz w:val="28"/>
          <w:szCs w:val="24"/>
        </w:rPr>
        <w:tab/>
        <w:t>ACTING JUSTICE OF APPEAL</w:t>
      </w:r>
    </w:p>
    <w:p w:rsidR="008E6FB9" w:rsidRDefault="0037467F" w:rsidP="00666724">
      <w:pPr>
        <w:tabs>
          <w:tab w:val="left" w:pos="1974"/>
        </w:tabs>
        <w:spacing w:line="360" w:lineRule="auto"/>
        <w:jc w:val="both"/>
        <w:rPr>
          <w:rFonts w:ascii="Bookman Old Style" w:hAnsi="Bookman Old Style"/>
          <w:sz w:val="28"/>
          <w:szCs w:val="28"/>
        </w:rPr>
      </w:pPr>
      <w:r w:rsidRPr="0037467F">
        <w:rPr>
          <w:rFonts w:ascii="Bookman Old Style" w:hAnsi="Bookman Old Style"/>
          <w:sz w:val="28"/>
          <w:szCs w:val="28"/>
        </w:rPr>
        <w:t>I agree</w:t>
      </w:r>
    </w:p>
    <w:p w:rsidR="0037467F" w:rsidRPr="0037467F" w:rsidRDefault="0037467F" w:rsidP="0037467F">
      <w:pPr>
        <w:tabs>
          <w:tab w:val="left" w:pos="1974"/>
        </w:tabs>
        <w:spacing w:line="360" w:lineRule="auto"/>
        <w:jc w:val="center"/>
        <w:rPr>
          <w:rFonts w:ascii="Bookman Old Style" w:hAnsi="Bookman Old Style"/>
          <w:sz w:val="28"/>
          <w:szCs w:val="28"/>
        </w:rPr>
      </w:pPr>
      <w:r w:rsidRPr="000A436B">
        <w:rPr>
          <w:rFonts w:ascii="Bookman Old Style" w:hAnsi="Bookman Old Style"/>
          <w:b/>
          <w:noProof/>
          <w:color w:val="000000" w:themeColor="text1"/>
          <w:sz w:val="28"/>
          <w:szCs w:val="28"/>
          <w:lang w:val="en-ZA" w:eastAsia="en-ZA"/>
        </w:rPr>
        <w:drawing>
          <wp:inline distT="0" distB="0" distL="0" distR="0" wp14:anchorId="664CF8FA" wp14:editId="31F8727A">
            <wp:extent cx="1314450" cy="504825"/>
            <wp:effectExtent l="0" t="0" r="0" b="9525"/>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8E6FB9" w:rsidRPr="0037467F" w:rsidRDefault="0056237D" w:rsidP="00666724">
      <w:pPr>
        <w:tabs>
          <w:tab w:val="left" w:pos="1974"/>
        </w:tabs>
        <w:spacing w:line="360" w:lineRule="auto"/>
        <w:jc w:val="both"/>
        <w:rPr>
          <w:rFonts w:ascii="Bookman Old Style" w:hAnsi="Bookman Old Style"/>
          <w:sz w:val="28"/>
          <w:szCs w:val="28"/>
        </w:rPr>
      </w:pPr>
      <w:r>
        <w:rPr>
          <w:rFonts w:ascii="Bookman Old Style" w:hAnsi="Bookman Old Style"/>
          <w:sz w:val="28"/>
          <w:szCs w:val="28"/>
        </w:rPr>
        <w:pict>
          <v:rect id="_x0000_i1026" style="width:211.05pt;height:.8pt" o:hrpct="451" o:hralign="center" o:hrstd="t" o:hrnoshade="t" o:hr="t" fillcolor="black [3213]" stroked="f"/>
        </w:pict>
      </w:r>
    </w:p>
    <w:p w:rsidR="0037467F" w:rsidRPr="0037467F" w:rsidRDefault="008E6FB9" w:rsidP="0037467F">
      <w:pPr>
        <w:tabs>
          <w:tab w:val="left" w:pos="1974"/>
        </w:tabs>
        <w:spacing w:line="240" w:lineRule="auto"/>
        <w:jc w:val="both"/>
        <w:rPr>
          <w:rFonts w:ascii="Bookman Old Style" w:hAnsi="Bookman Old Style"/>
          <w:b/>
          <w:sz w:val="28"/>
          <w:szCs w:val="28"/>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37467F">
        <w:rPr>
          <w:rFonts w:ascii="Bookman Old Style" w:hAnsi="Bookman Old Style"/>
          <w:sz w:val="28"/>
          <w:szCs w:val="28"/>
        </w:rPr>
        <w:t xml:space="preserve">       </w:t>
      </w:r>
      <w:r w:rsidRPr="0037467F">
        <w:rPr>
          <w:rFonts w:ascii="Bookman Old Style" w:hAnsi="Bookman Old Style"/>
          <w:b/>
          <w:sz w:val="28"/>
          <w:szCs w:val="28"/>
        </w:rPr>
        <w:t>P. T</w:t>
      </w:r>
      <w:r w:rsidR="00B57621" w:rsidRPr="0037467F">
        <w:rPr>
          <w:rFonts w:ascii="Bookman Old Style" w:hAnsi="Bookman Old Style"/>
          <w:b/>
          <w:sz w:val="28"/>
          <w:szCs w:val="28"/>
        </w:rPr>
        <w:t>.</w:t>
      </w:r>
      <w:r w:rsidRPr="0037467F">
        <w:rPr>
          <w:rFonts w:ascii="Bookman Old Style" w:hAnsi="Bookman Old Style"/>
          <w:b/>
          <w:sz w:val="28"/>
          <w:szCs w:val="28"/>
        </w:rPr>
        <w:t xml:space="preserve"> DAMASEB </w:t>
      </w:r>
    </w:p>
    <w:p w:rsidR="008E6FB9" w:rsidRPr="0037467F" w:rsidRDefault="008E6FB9" w:rsidP="0037467F">
      <w:pPr>
        <w:tabs>
          <w:tab w:val="left" w:pos="1974"/>
        </w:tabs>
        <w:spacing w:line="240" w:lineRule="auto"/>
        <w:jc w:val="both"/>
        <w:rPr>
          <w:rFonts w:ascii="Bookman Old Style" w:hAnsi="Bookman Old Style"/>
          <w:b/>
          <w:sz w:val="28"/>
          <w:szCs w:val="28"/>
        </w:rPr>
      </w:pPr>
      <w:r w:rsidRPr="0037467F">
        <w:rPr>
          <w:rFonts w:ascii="Bookman Old Style" w:hAnsi="Bookman Old Style"/>
          <w:b/>
          <w:sz w:val="28"/>
          <w:szCs w:val="28"/>
        </w:rPr>
        <w:tab/>
      </w:r>
      <w:r w:rsidRPr="0037467F">
        <w:rPr>
          <w:rFonts w:ascii="Bookman Old Style" w:hAnsi="Bookman Old Style"/>
          <w:b/>
          <w:sz w:val="28"/>
          <w:szCs w:val="28"/>
        </w:rPr>
        <w:tab/>
        <w:t xml:space="preserve">      ACTING JUSTICE OF APPEAL</w:t>
      </w:r>
    </w:p>
    <w:p w:rsidR="0037467F" w:rsidRPr="0037467F" w:rsidRDefault="0037467F" w:rsidP="00666724">
      <w:pPr>
        <w:tabs>
          <w:tab w:val="left" w:pos="1974"/>
        </w:tabs>
        <w:spacing w:line="360" w:lineRule="auto"/>
        <w:jc w:val="both"/>
        <w:rPr>
          <w:rFonts w:ascii="Bookman Old Style" w:hAnsi="Bookman Old Style"/>
          <w:sz w:val="28"/>
          <w:szCs w:val="28"/>
        </w:rPr>
      </w:pPr>
      <w:r w:rsidRPr="0037467F">
        <w:rPr>
          <w:rFonts w:ascii="Bookman Old Style" w:hAnsi="Bookman Old Style"/>
          <w:sz w:val="28"/>
          <w:szCs w:val="28"/>
        </w:rPr>
        <w:t>I agree</w:t>
      </w:r>
    </w:p>
    <w:p w:rsidR="008E6FB9" w:rsidRDefault="0037467F" w:rsidP="0037467F">
      <w:pPr>
        <w:tabs>
          <w:tab w:val="left" w:pos="1974"/>
        </w:tabs>
        <w:spacing w:line="360" w:lineRule="auto"/>
        <w:jc w:val="center"/>
        <w:rPr>
          <w:rFonts w:ascii="Bookman Old Style" w:hAnsi="Bookman Old Style"/>
          <w:sz w:val="24"/>
          <w:szCs w:val="24"/>
        </w:rPr>
      </w:pPr>
      <w:r w:rsidRPr="00A15AB6">
        <w:rPr>
          <w:rFonts w:ascii="Bookman Old Style" w:hAnsi="Bookman Old Style"/>
          <w:b/>
          <w:noProof/>
          <w:sz w:val="28"/>
          <w:szCs w:val="28"/>
          <w:lang w:val="en-ZA" w:eastAsia="en-ZA"/>
        </w:rPr>
        <w:lastRenderedPageBreak/>
        <w:drawing>
          <wp:inline distT="0" distB="0" distL="0" distR="0" wp14:anchorId="0B0A697A" wp14:editId="297D2EF6">
            <wp:extent cx="1857375" cy="676275"/>
            <wp:effectExtent l="0" t="0" r="9525" b="9525"/>
            <wp:docPr id="3" name="Picture 3" descr="C:\Users\manapo.mphutlane\Pictures\SIGNATURES OF HON JUDGES OF APPE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r w:rsidR="0056237D">
        <w:rPr>
          <w:rFonts w:ascii="Bookman Old Style" w:hAnsi="Bookman Old Style"/>
          <w:sz w:val="24"/>
          <w:szCs w:val="24"/>
        </w:rPr>
        <w:pict>
          <v:rect id="_x0000_i1027" style="width:211.05pt;height:.8pt" o:hrpct="451" o:hralign="center" o:hrstd="t" o:hrnoshade="t" o:hr="t" fillcolor="black [3213]" stroked="f"/>
        </w:pict>
      </w:r>
    </w:p>
    <w:p w:rsidR="008E6FB9" w:rsidRPr="0037467F" w:rsidRDefault="008E6FB9" w:rsidP="00666724">
      <w:pPr>
        <w:tabs>
          <w:tab w:val="left" w:pos="1974"/>
        </w:tabs>
        <w:spacing w:line="360" w:lineRule="auto"/>
        <w:jc w:val="both"/>
        <w:rPr>
          <w:rFonts w:ascii="Bookman Old Style" w:hAnsi="Bookman Old Style"/>
          <w:b/>
          <w:sz w:val="28"/>
          <w:szCs w:val="28"/>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37467F" w:rsidRPr="0037467F">
        <w:rPr>
          <w:rFonts w:ascii="Bookman Old Style" w:hAnsi="Bookman Old Style"/>
          <w:b/>
          <w:sz w:val="28"/>
          <w:szCs w:val="28"/>
        </w:rPr>
        <w:t>DR</w:t>
      </w:r>
      <w:r w:rsidR="0037467F" w:rsidRPr="0037467F">
        <w:rPr>
          <w:rFonts w:ascii="Bookman Old Style" w:hAnsi="Bookman Old Style"/>
          <w:sz w:val="28"/>
          <w:szCs w:val="28"/>
        </w:rPr>
        <w:t xml:space="preserve"> </w:t>
      </w:r>
      <w:r w:rsidR="00241C0D" w:rsidRPr="0037467F">
        <w:rPr>
          <w:rFonts w:ascii="Bookman Old Style" w:hAnsi="Bookman Old Style"/>
          <w:b/>
          <w:sz w:val="28"/>
          <w:szCs w:val="28"/>
        </w:rPr>
        <w:t>J</w:t>
      </w:r>
      <w:r w:rsidRPr="0037467F">
        <w:rPr>
          <w:rFonts w:ascii="Bookman Old Style" w:hAnsi="Bookman Old Style"/>
          <w:b/>
          <w:sz w:val="28"/>
          <w:szCs w:val="28"/>
        </w:rPr>
        <w:t>. VAN DER WESTHUIZEN</w:t>
      </w:r>
    </w:p>
    <w:p w:rsidR="008E6FB9" w:rsidRDefault="008E6FB9" w:rsidP="00666724">
      <w:pPr>
        <w:tabs>
          <w:tab w:val="left" w:pos="383"/>
          <w:tab w:val="left" w:pos="1974"/>
        </w:tabs>
        <w:spacing w:line="360" w:lineRule="auto"/>
        <w:jc w:val="both"/>
        <w:rPr>
          <w:rFonts w:ascii="Bookman Old Style" w:hAnsi="Bookman Old Style"/>
          <w:b/>
          <w:sz w:val="24"/>
          <w:szCs w:val="24"/>
        </w:rPr>
      </w:pPr>
      <w:r w:rsidRPr="0037467F">
        <w:rPr>
          <w:rFonts w:ascii="Bookman Old Style" w:hAnsi="Bookman Old Style"/>
          <w:b/>
          <w:sz w:val="28"/>
          <w:szCs w:val="28"/>
        </w:rPr>
        <w:tab/>
      </w:r>
      <w:r w:rsidRPr="0037467F">
        <w:rPr>
          <w:rFonts w:ascii="Bookman Old Style" w:hAnsi="Bookman Old Style"/>
          <w:b/>
          <w:sz w:val="28"/>
          <w:szCs w:val="28"/>
        </w:rPr>
        <w:tab/>
      </w:r>
      <w:r w:rsidRPr="0037467F">
        <w:rPr>
          <w:rFonts w:ascii="Bookman Old Style" w:hAnsi="Bookman Old Style"/>
          <w:b/>
          <w:sz w:val="28"/>
          <w:szCs w:val="28"/>
        </w:rPr>
        <w:tab/>
      </w:r>
      <w:r w:rsidR="0037467F" w:rsidRPr="0037467F">
        <w:rPr>
          <w:rFonts w:ascii="Bookman Old Style" w:hAnsi="Bookman Old Style"/>
          <w:b/>
          <w:sz w:val="28"/>
          <w:szCs w:val="28"/>
        </w:rPr>
        <w:t xml:space="preserve">        </w:t>
      </w:r>
      <w:r w:rsidRPr="0037467F">
        <w:rPr>
          <w:rFonts w:ascii="Bookman Old Style" w:hAnsi="Bookman Old Style"/>
          <w:b/>
          <w:sz w:val="28"/>
          <w:szCs w:val="28"/>
        </w:rPr>
        <w:t>ACTING JUSTICE OF APPEAL</w:t>
      </w:r>
    </w:p>
    <w:p w:rsidR="008E6FB9" w:rsidRDefault="008E6FB9" w:rsidP="00666724">
      <w:pPr>
        <w:tabs>
          <w:tab w:val="left" w:pos="1974"/>
        </w:tabs>
        <w:spacing w:line="360" w:lineRule="auto"/>
        <w:jc w:val="both"/>
        <w:rPr>
          <w:rFonts w:ascii="Bookman Old Style" w:hAnsi="Bookman Old Style"/>
          <w:b/>
          <w:sz w:val="24"/>
          <w:szCs w:val="24"/>
        </w:rPr>
      </w:pPr>
    </w:p>
    <w:p w:rsidR="008E6FB9" w:rsidRPr="0037467F" w:rsidRDefault="0037467F" w:rsidP="00666724">
      <w:pPr>
        <w:tabs>
          <w:tab w:val="left" w:pos="1974"/>
        </w:tabs>
        <w:spacing w:line="360" w:lineRule="auto"/>
        <w:jc w:val="both"/>
        <w:rPr>
          <w:rFonts w:ascii="Bookman Old Style" w:hAnsi="Bookman Old Style"/>
          <w:b/>
          <w:sz w:val="28"/>
          <w:szCs w:val="28"/>
        </w:rPr>
      </w:pPr>
      <w:r w:rsidRPr="0037467F">
        <w:rPr>
          <w:rFonts w:ascii="Bookman Old Style" w:hAnsi="Bookman Old Style"/>
          <w:b/>
          <w:sz w:val="28"/>
          <w:szCs w:val="28"/>
        </w:rPr>
        <w:t xml:space="preserve">FOR </w:t>
      </w:r>
      <w:r w:rsidR="00511BEC" w:rsidRPr="0037467F">
        <w:rPr>
          <w:rFonts w:ascii="Bookman Old Style" w:hAnsi="Bookman Old Style"/>
          <w:b/>
          <w:sz w:val="28"/>
          <w:szCs w:val="28"/>
        </w:rPr>
        <w:t xml:space="preserve">APPELLANT:  </w:t>
      </w:r>
      <w:r w:rsidRPr="0037467F">
        <w:rPr>
          <w:rFonts w:ascii="Bookman Old Style" w:hAnsi="Bookman Old Style"/>
          <w:b/>
          <w:sz w:val="28"/>
          <w:szCs w:val="28"/>
        </w:rPr>
        <w:t xml:space="preserve">                      </w:t>
      </w:r>
      <w:r w:rsidRPr="0037467F">
        <w:rPr>
          <w:rFonts w:ascii="Bookman Old Style" w:hAnsi="Bookman Old Style"/>
          <w:sz w:val="28"/>
          <w:szCs w:val="28"/>
        </w:rPr>
        <w:t>ADV T. MOHLOKI</w:t>
      </w:r>
    </w:p>
    <w:p w:rsidR="008E6FB9" w:rsidRPr="0037467F" w:rsidRDefault="0037467F" w:rsidP="00666724">
      <w:pPr>
        <w:tabs>
          <w:tab w:val="left" w:pos="1974"/>
        </w:tabs>
        <w:spacing w:line="360" w:lineRule="auto"/>
        <w:jc w:val="both"/>
        <w:rPr>
          <w:rFonts w:ascii="Bookman Old Style" w:hAnsi="Bookman Old Style"/>
          <w:b/>
          <w:sz w:val="28"/>
          <w:szCs w:val="28"/>
        </w:rPr>
      </w:pPr>
      <w:r w:rsidRPr="0037467F">
        <w:rPr>
          <w:rFonts w:ascii="Bookman Old Style" w:hAnsi="Bookman Old Style"/>
          <w:b/>
          <w:sz w:val="28"/>
          <w:szCs w:val="28"/>
        </w:rPr>
        <w:t xml:space="preserve">FOR </w:t>
      </w:r>
      <w:r w:rsidR="00511BEC" w:rsidRPr="0037467F">
        <w:rPr>
          <w:rFonts w:ascii="Bookman Old Style" w:hAnsi="Bookman Old Style"/>
          <w:b/>
          <w:sz w:val="28"/>
          <w:szCs w:val="28"/>
        </w:rPr>
        <w:t>RESPONDE</w:t>
      </w:r>
      <w:r w:rsidRPr="0037467F">
        <w:rPr>
          <w:rFonts w:ascii="Bookman Old Style" w:hAnsi="Bookman Old Style"/>
          <w:b/>
          <w:sz w:val="28"/>
          <w:szCs w:val="28"/>
        </w:rPr>
        <w:t xml:space="preserve">NTS:                   </w:t>
      </w:r>
      <w:r w:rsidRPr="0037467F">
        <w:rPr>
          <w:rFonts w:ascii="Bookman Old Style" w:hAnsi="Bookman Old Style"/>
          <w:sz w:val="28"/>
          <w:szCs w:val="28"/>
        </w:rPr>
        <w:t>ADV NAPO MAFAESA</w:t>
      </w:r>
    </w:p>
    <w:sectPr w:rsidR="008E6FB9" w:rsidRPr="0037467F" w:rsidSect="00DE3CA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37D" w:rsidRDefault="0056237D" w:rsidP="00BC14CA">
      <w:pPr>
        <w:spacing w:after="0" w:line="240" w:lineRule="auto"/>
      </w:pPr>
      <w:r>
        <w:separator/>
      </w:r>
    </w:p>
  </w:endnote>
  <w:endnote w:type="continuationSeparator" w:id="0">
    <w:p w:rsidR="0056237D" w:rsidRDefault="0056237D" w:rsidP="00BC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562705"/>
      <w:docPartObj>
        <w:docPartGallery w:val="Page Numbers (Bottom of Page)"/>
        <w:docPartUnique/>
      </w:docPartObj>
    </w:sdtPr>
    <w:sdtEndPr/>
    <w:sdtContent>
      <w:p w:rsidR="00736EE0" w:rsidRDefault="00736EE0">
        <w:pPr>
          <w:pStyle w:val="Footer"/>
          <w:jc w:val="center"/>
        </w:pPr>
      </w:p>
      <w:p w:rsidR="00736EE0" w:rsidRDefault="00AB2955">
        <w:pPr>
          <w:pStyle w:val="Footer"/>
          <w:jc w:val="center"/>
        </w:pPr>
        <w:r>
          <w:fldChar w:fldCharType="begin"/>
        </w:r>
        <w:r>
          <w:instrText xml:space="preserve"> PAGE   \* MERGEFORMAT </w:instrText>
        </w:r>
        <w:r>
          <w:fldChar w:fldCharType="separate"/>
        </w:r>
        <w:r w:rsidR="00B918F0">
          <w:rPr>
            <w:noProof/>
          </w:rPr>
          <w:t>1</w:t>
        </w:r>
        <w:r>
          <w:rPr>
            <w:noProof/>
          </w:rPr>
          <w:fldChar w:fldCharType="end"/>
        </w:r>
      </w:p>
    </w:sdtContent>
  </w:sdt>
  <w:p w:rsidR="00736EE0" w:rsidRDefault="0073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37D" w:rsidRDefault="0056237D" w:rsidP="00BC14CA">
      <w:pPr>
        <w:spacing w:after="0" w:line="240" w:lineRule="auto"/>
      </w:pPr>
      <w:r>
        <w:separator/>
      </w:r>
    </w:p>
  </w:footnote>
  <w:footnote w:type="continuationSeparator" w:id="0">
    <w:p w:rsidR="0056237D" w:rsidRDefault="0056237D" w:rsidP="00BC14CA">
      <w:pPr>
        <w:spacing w:after="0" w:line="240" w:lineRule="auto"/>
      </w:pPr>
      <w:r>
        <w:continuationSeparator/>
      </w:r>
    </w:p>
  </w:footnote>
  <w:footnote w:id="1">
    <w:p w:rsidR="00A75558" w:rsidRDefault="00A75558" w:rsidP="00A75558">
      <w:pPr>
        <w:pStyle w:val="FootnoteText"/>
      </w:pPr>
      <w:r>
        <w:rPr>
          <w:rStyle w:val="FootnoteReference"/>
        </w:rPr>
        <w:footnoteRef/>
      </w:r>
      <w:r>
        <w:t xml:space="preserve"> (No. 2) LAC (1999-95) 214.</w:t>
      </w:r>
    </w:p>
  </w:footnote>
  <w:footnote w:id="2">
    <w:p w:rsidR="00736EE0" w:rsidRDefault="00736EE0">
      <w:pPr>
        <w:pStyle w:val="FootnoteText"/>
      </w:pPr>
      <w:r>
        <w:rPr>
          <w:rStyle w:val="FootnoteReference"/>
        </w:rPr>
        <w:footnoteRef/>
      </w:r>
      <w:r>
        <w:t xml:space="preserve"> Constitutional Case No. 22/18(16</w:t>
      </w:r>
      <w:r w:rsidRPr="006E1FC1">
        <w:rPr>
          <w:vertAlign w:val="superscript"/>
        </w:rPr>
        <w:t>th</w:t>
      </w:r>
      <w:r>
        <w:t xml:space="preserve"> April 2019)</w:t>
      </w:r>
    </w:p>
  </w:footnote>
  <w:footnote w:id="3">
    <w:p w:rsidR="00736EE0" w:rsidRDefault="00736EE0">
      <w:pPr>
        <w:pStyle w:val="FootnoteText"/>
      </w:pPr>
      <w:r>
        <w:rPr>
          <w:rStyle w:val="FootnoteReference"/>
        </w:rPr>
        <w:footnoteRef/>
      </w:r>
      <w:r>
        <w:t xml:space="preserve"> LAC (1995-99) 1984 at 192C.</w:t>
      </w:r>
    </w:p>
  </w:footnote>
  <w:footnote w:id="4">
    <w:p w:rsidR="00736EE0" w:rsidRDefault="00736EE0">
      <w:pPr>
        <w:pStyle w:val="FootnoteText"/>
      </w:pPr>
      <w:r>
        <w:rPr>
          <w:rStyle w:val="FootnoteReference"/>
        </w:rPr>
        <w:footnoteRef/>
      </w:r>
      <w:r>
        <w:t xml:space="preserve"> CIV/T/520 2014 4</w:t>
      </w:r>
      <w:r w:rsidRPr="00975D14">
        <w:rPr>
          <w:vertAlign w:val="superscript"/>
        </w:rPr>
        <w:t>TH</w:t>
      </w:r>
      <w:r>
        <w:t xml:space="preserve"> March 2020.</w:t>
      </w:r>
    </w:p>
  </w:footnote>
  <w:footnote w:id="5">
    <w:p w:rsidR="00A75558" w:rsidRDefault="00A75558">
      <w:pPr>
        <w:pStyle w:val="FootnoteText"/>
      </w:pPr>
      <w:r>
        <w:rPr>
          <w:rStyle w:val="FootnoteReference"/>
        </w:rPr>
        <w:footnoteRef/>
      </w:r>
      <w:r>
        <w:t xml:space="preserve"> 2005 (6) SA 419 (CC)</w:t>
      </w:r>
      <w:r w:rsidR="00EC6BB9">
        <w:t>.</w:t>
      </w:r>
    </w:p>
  </w:footnote>
  <w:footnote w:id="6">
    <w:p w:rsidR="00A75558" w:rsidRDefault="00A75558">
      <w:pPr>
        <w:pStyle w:val="FootnoteText"/>
      </w:pPr>
      <w:r>
        <w:rPr>
          <w:rStyle w:val="FootnoteReference"/>
        </w:rPr>
        <w:footnoteRef/>
      </w:r>
      <w:r>
        <w:t xml:space="preserve"> 2009 (5) SA(SCA) para 26</w:t>
      </w:r>
      <w:r w:rsidR="00EC6BB9">
        <w:t>.</w:t>
      </w:r>
    </w:p>
  </w:footnote>
  <w:footnote w:id="7">
    <w:p w:rsidR="00736EE0" w:rsidRDefault="00736EE0">
      <w:pPr>
        <w:pStyle w:val="FootnoteText"/>
      </w:pPr>
      <w:r>
        <w:rPr>
          <w:rStyle w:val="FootnoteReference"/>
        </w:rPr>
        <w:footnoteRef/>
      </w:r>
      <w:r>
        <w:t xml:space="preserve"> 2011 LSCA 42.</w:t>
      </w:r>
    </w:p>
  </w:footnote>
  <w:footnote w:id="8">
    <w:p w:rsidR="00736EE0" w:rsidRDefault="00736EE0">
      <w:pPr>
        <w:pStyle w:val="FootnoteText"/>
      </w:pPr>
      <w:r>
        <w:rPr>
          <w:rStyle w:val="FootnoteReference"/>
        </w:rPr>
        <w:footnoteRef/>
      </w:r>
      <w:r>
        <w:t xml:space="preserve"> 1957 (3) SA 284 (D) at 287 E-F.</w:t>
      </w:r>
    </w:p>
  </w:footnote>
  <w:footnote w:id="9">
    <w:p w:rsidR="00736EE0" w:rsidRDefault="00736EE0">
      <w:pPr>
        <w:pStyle w:val="FootnoteText"/>
      </w:pPr>
      <w:r>
        <w:rPr>
          <w:rStyle w:val="FootnoteReference"/>
        </w:rPr>
        <w:footnoteRef/>
      </w:r>
      <w:r>
        <w:t xml:space="preserve"> LAC (2009-2010) delivered on 22</w:t>
      </w:r>
      <w:r w:rsidRPr="002531C9">
        <w:rPr>
          <w:vertAlign w:val="superscript"/>
        </w:rPr>
        <w:t>nd</w:t>
      </w:r>
      <w:r>
        <w:t xml:space="preserve"> October 2010.</w:t>
      </w:r>
    </w:p>
  </w:footnote>
  <w:footnote w:id="10">
    <w:p w:rsidR="00736EE0" w:rsidRDefault="00736EE0">
      <w:pPr>
        <w:pStyle w:val="FootnoteText"/>
      </w:pPr>
      <w:r>
        <w:rPr>
          <w:rStyle w:val="FootnoteReference"/>
        </w:rPr>
        <w:footnoteRef/>
      </w:r>
      <w:r>
        <w:t xml:space="preserve"> 2014 LSCA 45 24</w:t>
      </w:r>
      <w:r w:rsidRPr="002531C9">
        <w:rPr>
          <w:vertAlign w:val="superscript"/>
        </w:rPr>
        <w:t>th</w:t>
      </w:r>
      <w:r>
        <w:t xml:space="preserve"> October 2014.</w:t>
      </w:r>
    </w:p>
  </w:footnote>
  <w:footnote w:id="11">
    <w:p w:rsidR="00736EE0" w:rsidRDefault="00736EE0">
      <w:pPr>
        <w:pStyle w:val="FootnoteText"/>
      </w:pPr>
      <w:r>
        <w:rPr>
          <w:rStyle w:val="FootnoteReference"/>
        </w:rPr>
        <w:footnoteRef/>
      </w:r>
      <w:r>
        <w:t xml:space="preserve"> C of A (CIV) 70/2011 delivered on the 17</w:t>
      </w:r>
      <w:r w:rsidRPr="006F3B0B">
        <w:rPr>
          <w:vertAlign w:val="superscript"/>
        </w:rPr>
        <w:t>th</w:t>
      </w:r>
      <w:r>
        <w:t xml:space="preserve"> April 2012.</w:t>
      </w:r>
    </w:p>
  </w:footnote>
  <w:footnote w:id="12">
    <w:p w:rsidR="00736EE0" w:rsidRDefault="00736EE0">
      <w:pPr>
        <w:pStyle w:val="FootnoteText"/>
      </w:pPr>
      <w:r>
        <w:rPr>
          <w:rStyle w:val="FootnoteReference"/>
        </w:rPr>
        <w:footnoteRef/>
      </w:r>
      <w:r>
        <w:t xml:space="preserve"> CIV/T/149/2005.</w:t>
      </w:r>
    </w:p>
  </w:footnote>
  <w:footnote w:id="13">
    <w:p w:rsidR="00736EE0" w:rsidRDefault="00736EE0">
      <w:pPr>
        <w:pStyle w:val="FootnoteText"/>
      </w:pPr>
      <w:r>
        <w:rPr>
          <w:rStyle w:val="FootnoteReference"/>
        </w:rPr>
        <w:footnoteRef/>
      </w:r>
      <w:r>
        <w:t xml:space="preserve"> </w:t>
      </w:r>
      <w:r w:rsidR="00855676" w:rsidRPr="00855676">
        <w:t>CIV/T/264/13</w:t>
      </w:r>
      <w:r w:rsidR="00855676">
        <w:t>.</w:t>
      </w:r>
    </w:p>
  </w:footnote>
  <w:footnote w:id="14">
    <w:p w:rsidR="00736EE0" w:rsidRDefault="00736EE0">
      <w:pPr>
        <w:pStyle w:val="FootnoteText"/>
      </w:pPr>
      <w:r>
        <w:rPr>
          <w:rStyle w:val="FootnoteReference"/>
        </w:rPr>
        <w:footnoteRef/>
      </w:r>
      <w:r>
        <w:t xml:space="preserve"> </w:t>
      </w:r>
      <w:r w:rsidR="00855676">
        <w:t>CIV/T/130/2013.</w:t>
      </w:r>
    </w:p>
  </w:footnote>
  <w:footnote w:id="15">
    <w:p w:rsidR="00736EE0" w:rsidRDefault="00736EE0">
      <w:pPr>
        <w:pStyle w:val="FootnoteText"/>
      </w:pPr>
      <w:r>
        <w:rPr>
          <w:rStyle w:val="FootnoteReference"/>
        </w:rPr>
        <w:footnoteRef/>
      </w:r>
      <w:r>
        <w:t xml:space="preserve"> 2003 ZR.</w:t>
      </w:r>
    </w:p>
  </w:footnote>
  <w:footnote w:id="16">
    <w:p w:rsidR="00736EE0" w:rsidRDefault="00736EE0">
      <w:pPr>
        <w:pStyle w:val="FootnoteText"/>
      </w:pPr>
      <w:r>
        <w:rPr>
          <w:rStyle w:val="FootnoteReference"/>
        </w:rPr>
        <w:footnoteRef/>
      </w:r>
      <w:r>
        <w:t xml:space="preserve"> 1985 LRC (Const.) 536 at 565</w:t>
      </w:r>
      <w:r w:rsidR="00EC6BB9">
        <w:t>.</w:t>
      </w:r>
    </w:p>
  </w:footnote>
  <w:footnote w:id="17">
    <w:p w:rsidR="00736EE0" w:rsidRDefault="00736EE0">
      <w:pPr>
        <w:pStyle w:val="FootnoteText"/>
      </w:pPr>
      <w:r>
        <w:rPr>
          <w:rStyle w:val="FootnoteReference"/>
        </w:rPr>
        <w:footnoteRef/>
      </w:r>
      <w:r>
        <w:t xml:space="preserve"> (1995) 1 ALL ER 308 at page 316.</w:t>
      </w:r>
    </w:p>
  </w:footnote>
  <w:footnote w:id="18">
    <w:p w:rsidR="00736EE0" w:rsidRDefault="00736EE0">
      <w:pPr>
        <w:pStyle w:val="FootnoteText"/>
      </w:pPr>
      <w:r>
        <w:rPr>
          <w:rStyle w:val="FootnoteReference"/>
        </w:rPr>
        <w:footnoteRef/>
      </w:r>
      <w:r>
        <w:t xml:space="preserve"> C of A (CIV) NO 53/19.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831"/>
    <w:multiLevelType w:val="hybridMultilevel"/>
    <w:tmpl w:val="C90A1D84"/>
    <w:lvl w:ilvl="0" w:tplc="816A66AE">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D0594F"/>
    <w:multiLevelType w:val="hybridMultilevel"/>
    <w:tmpl w:val="BD68F50E"/>
    <w:lvl w:ilvl="0" w:tplc="D5EC3900">
      <w:start w:val="1"/>
      <w:numFmt w:val="decimal"/>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55B47"/>
    <w:multiLevelType w:val="hybridMultilevel"/>
    <w:tmpl w:val="D9ECAED0"/>
    <w:lvl w:ilvl="0" w:tplc="D5EC3900">
      <w:start w:val="1"/>
      <w:numFmt w:val="decimal"/>
      <w:lvlText w:val="[%1]"/>
      <w:lvlJc w:val="left"/>
      <w:pPr>
        <w:ind w:left="1440" w:hanging="360"/>
      </w:pPr>
      <w:rPr>
        <w:rFonts w:hint="default"/>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EC0EF7"/>
    <w:multiLevelType w:val="hybridMultilevel"/>
    <w:tmpl w:val="EF60E656"/>
    <w:lvl w:ilvl="0" w:tplc="816A66A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B77069"/>
    <w:multiLevelType w:val="hybridMultilevel"/>
    <w:tmpl w:val="8654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36946"/>
    <w:multiLevelType w:val="hybridMultilevel"/>
    <w:tmpl w:val="B6CC45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4711C5"/>
    <w:multiLevelType w:val="hybridMultilevel"/>
    <w:tmpl w:val="CC66F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4415E2"/>
    <w:multiLevelType w:val="hybridMultilevel"/>
    <w:tmpl w:val="62E45F04"/>
    <w:lvl w:ilvl="0" w:tplc="D5EC3900">
      <w:start w:val="1"/>
      <w:numFmt w:val="decimal"/>
      <w:lvlText w:val="[%1]"/>
      <w:lvlJc w:val="left"/>
      <w:pPr>
        <w:ind w:left="360" w:hanging="360"/>
      </w:pPr>
      <w:rPr>
        <w:rFonts w:hint="default"/>
        <w:b w:val="0"/>
        <w:i w:val="0"/>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11228"/>
    <w:multiLevelType w:val="hybridMultilevel"/>
    <w:tmpl w:val="7D7EEE50"/>
    <w:lvl w:ilvl="0" w:tplc="D5EC3900">
      <w:start w:val="1"/>
      <w:numFmt w:val="decimal"/>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E52457"/>
    <w:multiLevelType w:val="hybridMultilevel"/>
    <w:tmpl w:val="93220E14"/>
    <w:lvl w:ilvl="0" w:tplc="D5EC3900">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3795B"/>
    <w:multiLevelType w:val="hybridMultilevel"/>
    <w:tmpl w:val="E79AB152"/>
    <w:lvl w:ilvl="0" w:tplc="D5EC3900">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0137"/>
    <w:multiLevelType w:val="hybridMultilevel"/>
    <w:tmpl w:val="8E3899C2"/>
    <w:lvl w:ilvl="0" w:tplc="D5EC3900">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2"/>
  </w:num>
  <w:num w:numId="6">
    <w:abstractNumId w:val="10"/>
  </w:num>
  <w:num w:numId="7">
    <w:abstractNumId w:val="0"/>
  </w:num>
  <w:num w:numId="8">
    <w:abstractNumId w:val="8"/>
  </w:num>
  <w:num w:numId="9">
    <w:abstractNumId w:val="1"/>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4F"/>
    <w:rsid w:val="00063A66"/>
    <w:rsid w:val="000D3116"/>
    <w:rsid w:val="001302B6"/>
    <w:rsid w:val="00184810"/>
    <w:rsid w:val="001A2F94"/>
    <w:rsid w:val="001A4A66"/>
    <w:rsid w:val="001D6A37"/>
    <w:rsid w:val="001E7432"/>
    <w:rsid w:val="0023168B"/>
    <w:rsid w:val="00240810"/>
    <w:rsid w:val="00241C0D"/>
    <w:rsid w:val="002455C8"/>
    <w:rsid w:val="002531C9"/>
    <w:rsid w:val="002709ED"/>
    <w:rsid w:val="002A66BF"/>
    <w:rsid w:val="002F67A9"/>
    <w:rsid w:val="0035661D"/>
    <w:rsid w:val="0037467F"/>
    <w:rsid w:val="00383528"/>
    <w:rsid w:val="003D0957"/>
    <w:rsid w:val="00411376"/>
    <w:rsid w:val="0046604E"/>
    <w:rsid w:val="00491B9D"/>
    <w:rsid w:val="004A1656"/>
    <w:rsid w:val="004C0B49"/>
    <w:rsid w:val="004C5826"/>
    <w:rsid w:val="004C69C2"/>
    <w:rsid w:val="004E551F"/>
    <w:rsid w:val="004F4894"/>
    <w:rsid w:val="004F75A5"/>
    <w:rsid w:val="00511BEC"/>
    <w:rsid w:val="0053127D"/>
    <w:rsid w:val="005348F2"/>
    <w:rsid w:val="00554B83"/>
    <w:rsid w:val="0056237D"/>
    <w:rsid w:val="005C2D56"/>
    <w:rsid w:val="005E651D"/>
    <w:rsid w:val="006078CD"/>
    <w:rsid w:val="00612DEA"/>
    <w:rsid w:val="00646118"/>
    <w:rsid w:val="00660A4F"/>
    <w:rsid w:val="00666724"/>
    <w:rsid w:val="0067580D"/>
    <w:rsid w:val="00675DA8"/>
    <w:rsid w:val="00693A50"/>
    <w:rsid w:val="00696855"/>
    <w:rsid w:val="006C5239"/>
    <w:rsid w:val="006E17F3"/>
    <w:rsid w:val="006E1FC1"/>
    <w:rsid w:val="006F15A8"/>
    <w:rsid w:val="006F3B0B"/>
    <w:rsid w:val="00705BFE"/>
    <w:rsid w:val="00721B00"/>
    <w:rsid w:val="00736EE0"/>
    <w:rsid w:val="00787BD3"/>
    <w:rsid w:val="007A12A6"/>
    <w:rsid w:val="007B6959"/>
    <w:rsid w:val="008076B8"/>
    <w:rsid w:val="00816A46"/>
    <w:rsid w:val="00855676"/>
    <w:rsid w:val="008A5588"/>
    <w:rsid w:val="008E1ECA"/>
    <w:rsid w:val="008E6FB9"/>
    <w:rsid w:val="00967781"/>
    <w:rsid w:val="00975D14"/>
    <w:rsid w:val="009E07EE"/>
    <w:rsid w:val="009F1C76"/>
    <w:rsid w:val="009F2AF6"/>
    <w:rsid w:val="00A05360"/>
    <w:rsid w:val="00A07E4D"/>
    <w:rsid w:val="00A62DA2"/>
    <w:rsid w:val="00A659C9"/>
    <w:rsid w:val="00A701E1"/>
    <w:rsid w:val="00A75558"/>
    <w:rsid w:val="00A84C13"/>
    <w:rsid w:val="00A9007E"/>
    <w:rsid w:val="00AA4CFA"/>
    <w:rsid w:val="00AB2955"/>
    <w:rsid w:val="00AC050D"/>
    <w:rsid w:val="00B22021"/>
    <w:rsid w:val="00B23413"/>
    <w:rsid w:val="00B57621"/>
    <w:rsid w:val="00B918F0"/>
    <w:rsid w:val="00BC14CA"/>
    <w:rsid w:val="00BE1861"/>
    <w:rsid w:val="00C30D9A"/>
    <w:rsid w:val="00C56AAC"/>
    <w:rsid w:val="00C67E12"/>
    <w:rsid w:val="00C82C8B"/>
    <w:rsid w:val="00CB5A57"/>
    <w:rsid w:val="00CC5FB7"/>
    <w:rsid w:val="00CD7C73"/>
    <w:rsid w:val="00D17E67"/>
    <w:rsid w:val="00D51640"/>
    <w:rsid w:val="00D52CB8"/>
    <w:rsid w:val="00DB38EE"/>
    <w:rsid w:val="00DD5D4F"/>
    <w:rsid w:val="00DE3CAD"/>
    <w:rsid w:val="00DE4A03"/>
    <w:rsid w:val="00E27BB7"/>
    <w:rsid w:val="00E27DC8"/>
    <w:rsid w:val="00E608B4"/>
    <w:rsid w:val="00E60B65"/>
    <w:rsid w:val="00E86DB5"/>
    <w:rsid w:val="00EC6BB9"/>
    <w:rsid w:val="00F028D8"/>
    <w:rsid w:val="00F105CD"/>
    <w:rsid w:val="00F17DF4"/>
    <w:rsid w:val="00F90DC5"/>
    <w:rsid w:val="00F93F85"/>
    <w:rsid w:val="00FB3DDE"/>
    <w:rsid w:val="00FE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1F45"/>
  <w15:docId w15:val="{679B61B4-8AA0-407A-B6F2-7196463A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CA"/>
    <w:pPr>
      <w:ind w:left="720"/>
      <w:contextualSpacing/>
    </w:pPr>
  </w:style>
  <w:style w:type="paragraph" w:styleId="FootnoteText">
    <w:name w:val="footnote text"/>
    <w:basedOn w:val="Normal"/>
    <w:link w:val="FootnoteTextChar"/>
    <w:uiPriority w:val="99"/>
    <w:semiHidden/>
    <w:unhideWhenUsed/>
    <w:rsid w:val="00BC1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4CA"/>
    <w:rPr>
      <w:sz w:val="20"/>
      <w:szCs w:val="20"/>
    </w:rPr>
  </w:style>
  <w:style w:type="character" w:styleId="FootnoteReference">
    <w:name w:val="footnote reference"/>
    <w:basedOn w:val="DefaultParagraphFont"/>
    <w:uiPriority w:val="99"/>
    <w:semiHidden/>
    <w:unhideWhenUsed/>
    <w:rsid w:val="00BC14CA"/>
    <w:rPr>
      <w:vertAlign w:val="superscript"/>
    </w:rPr>
  </w:style>
  <w:style w:type="paragraph" w:styleId="Header">
    <w:name w:val="header"/>
    <w:basedOn w:val="Normal"/>
    <w:link w:val="HeaderChar"/>
    <w:uiPriority w:val="99"/>
    <w:semiHidden/>
    <w:unhideWhenUsed/>
    <w:rsid w:val="007A1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2A6"/>
  </w:style>
  <w:style w:type="paragraph" w:styleId="Footer">
    <w:name w:val="footer"/>
    <w:basedOn w:val="Normal"/>
    <w:link w:val="FooterChar"/>
    <w:uiPriority w:val="99"/>
    <w:unhideWhenUsed/>
    <w:rsid w:val="007A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A6"/>
  </w:style>
  <w:style w:type="paragraph" w:styleId="BalloonText">
    <w:name w:val="Balloon Text"/>
    <w:basedOn w:val="Normal"/>
    <w:link w:val="BalloonTextChar"/>
    <w:uiPriority w:val="99"/>
    <w:semiHidden/>
    <w:unhideWhenUsed/>
    <w:rsid w:val="00E2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Relebohile Sehapi</cp:lastModifiedBy>
  <cp:revision>5</cp:revision>
  <cp:lastPrinted>2021-05-07T12:54:00Z</cp:lastPrinted>
  <dcterms:created xsi:type="dcterms:W3CDTF">2021-05-17T07:05:00Z</dcterms:created>
  <dcterms:modified xsi:type="dcterms:W3CDTF">2021-06-14T12:50:00Z</dcterms:modified>
</cp:coreProperties>
</file>