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23DE1" w14:textId="77777777" w:rsidR="007214C6" w:rsidRPr="00152675" w:rsidRDefault="00C94830">
      <w:pPr>
        <w:rPr>
          <w:rFonts w:ascii="Bookman Old Style" w:hAnsi="Bookman Old Style"/>
          <w:sz w:val="28"/>
          <w:szCs w:val="28"/>
        </w:rPr>
      </w:pPr>
      <w:r w:rsidRPr="00853D42">
        <w:rPr>
          <w:rFonts w:ascii="Bookman Old Style" w:hAnsi="Bookman Old Style"/>
          <w:sz w:val="28"/>
          <w:szCs w:val="28"/>
        </w:rPr>
        <w:t xml:space="preserve"> </w:t>
      </w:r>
      <w:bookmarkStart w:id="0" w:name="_GoBack"/>
      <w:bookmarkEnd w:id="0"/>
    </w:p>
    <w:p w14:paraId="54DC9590" w14:textId="77777777" w:rsidR="00586A96" w:rsidRPr="00853D42" w:rsidRDefault="00586A96" w:rsidP="007214C6">
      <w:pPr>
        <w:jc w:val="center"/>
        <w:rPr>
          <w:rFonts w:ascii="Bookman Old Style" w:hAnsi="Bookman Old Style"/>
          <w:b/>
          <w:sz w:val="28"/>
          <w:szCs w:val="28"/>
        </w:rPr>
      </w:pPr>
      <w:r w:rsidRPr="00853D42">
        <w:rPr>
          <w:rFonts w:ascii="Bookman Old Style" w:hAnsi="Bookman Old Style"/>
          <w:b/>
          <w:sz w:val="28"/>
          <w:szCs w:val="28"/>
        </w:rPr>
        <w:t>IN THE COURT OF APPEAL OF LESOTHO</w:t>
      </w:r>
    </w:p>
    <w:p w14:paraId="2D629153" w14:textId="77777777" w:rsidR="007214C6" w:rsidRPr="007214C6" w:rsidRDefault="00586A96">
      <w:pPr>
        <w:rPr>
          <w:rFonts w:ascii="Bookman Old Style" w:hAnsi="Bookman Old Style"/>
          <w:b/>
          <w:sz w:val="24"/>
          <w:szCs w:val="24"/>
        </w:rPr>
      </w:pPr>
      <w:r w:rsidRPr="007214C6">
        <w:rPr>
          <w:rFonts w:ascii="Bookman Old Style" w:hAnsi="Bookman Old Style"/>
          <w:b/>
          <w:sz w:val="24"/>
          <w:szCs w:val="24"/>
        </w:rPr>
        <w:t>HELD AT MASERU</w:t>
      </w:r>
      <w:r w:rsidR="00853D42" w:rsidRPr="007214C6">
        <w:rPr>
          <w:rFonts w:ascii="Bookman Old Style" w:hAnsi="Bookman Old Style"/>
          <w:b/>
          <w:sz w:val="24"/>
          <w:szCs w:val="24"/>
        </w:rPr>
        <w:t xml:space="preserve">                            </w:t>
      </w:r>
    </w:p>
    <w:p w14:paraId="396DF917" w14:textId="77777777" w:rsidR="00586A96" w:rsidRPr="007214C6" w:rsidRDefault="00853D42" w:rsidP="007214C6">
      <w:pPr>
        <w:jc w:val="right"/>
        <w:rPr>
          <w:rFonts w:ascii="Bookman Old Style" w:hAnsi="Bookman Old Style"/>
          <w:b/>
          <w:sz w:val="24"/>
          <w:szCs w:val="24"/>
        </w:rPr>
      </w:pPr>
      <w:r w:rsidRPr="007214C6">
        <w:rPr>
          <w:rFonts w:ascii="Bookman Old Style" w:hAnsi="Bookman Old Style"/>
          <w:b/>
          <w:sz w:val="24"/>
          <w:szCs w:val="24"/>
        </w:rPr>
        <w:t xml:space="preserve"> C OF A (CIV) NO. 03/2018</w:t>
      </w:r>
    </w:p>
    <w:p w14:paraId="4AF9BC53" w14:textId="77777777" w:rsidR="007D338E" w:rsidRPr="007214C6" w:rsidRDefault="007D338E">
      <w:pPr>
        <w:rPr>
          <w:rFonts w:ascii="Bookman Old Style" w:hAnsi="Bookman Old Style"/>
          <w:b/>
          <w:sz w:val="24"/>
          <w:szCs w:val="24"/>
        </w:rPr>
      </w:pPr>
    </w:p>
    <w:p w14:paraId="69BA953D" w14:textId="77777777" w:rsidR="007D338E" w:rsidRPr="007214C6" w:rsidRDefault="007D338E">
      <w:pPr>
        <w:rPr>
          <w:rFonts w:ascii="Bookman Old Style" w:hAnsi="Bookman Old Style"/>
          <w:sz w:val="28"/>
          <w:szCs w:val="28"/>
        </w:rPr>
      </w:pPr>
      <w:r w:rsidRPr="007214C6">
        <w:rPr>
          <w:rFonts w:ascii="Bookman Old Style" w:hAnsi="Bookman Old Style"/>
          <w:sz w:val="28"/>
          <w:szCs w:val="28"/>
        </w:rPr>
        <w:t>In the matter between –</w:t>
      </w:r>
    </w:p>
    <w:p w14:paraId="35FC443D" w14:textId="77777777" w:rsidR="007D338E" w:rsidRPr="00853D42" w:rsidRDefault="007D338E">
      <w:pPr>
        <w:rPr>
          <w:rFonts w:ascii="Bookman Old Style" w:hAnsi="Bookman Old Style"/>
          <w:b/>
          <w:sz w:val="28"/>
          <w:szCs w:val="28"/>
        </w:rPr>
      </w:pPr>
    </w:p>
    <w:p w14:paraId="29D2B466" w14:textId="77777777" w:rsidR="007D338E" w:rsidRPr="007214C6" w:rsidRDefault="007D338E">
      <w:pPr>
        <w:rPr>
          <w:rFonts w:ascii="Bookman Old Style" w:hAnsi="Bookman Old Style"/>
          <w:b/>
          <w:sz w:val="24"/>
          <w:szCs w:val="24"/>
        </w:rPr>
      </w:pPr>
      <w:r w:rsidRPr="007214C6">
        <w:rPr>
          <w:rFonts w:ascii="Bookman Old Style" w:hAnsi="Bookman Old Style"/>
          <w:b/>
          <w:sz w:val="24"/>
          <w:szCs w:val="24"/>
        </w:rPr>
        <w:t xml:space="preserve">MATEBELO MOREBOLI       </w:t>
      </w:r>
      <w:r w:rsidR="00853D42" w:rsidRPr="007214C6">
        <w:rPr>
          <w:rFonts w:ascii="Bookman Old Style" w:hAnsi="Bookman Old Style"/>
          <w:b/>
          <w:sz w:val="24"/>
          <w:szCs w:val="24"/>
        </w:rPr>
        <w:t xml:space="preserve">                                  </w:t>
      </w:r>
      <w:r w:rsidR="007214C6">
        <w:rPr>
          <w:rFonts w:ascii="Bookman Old Style" w:hAnsi="Bookman Old Style"/>
          <w:b/>
          <w:sz w:val="24"/>
          <w:szCs w:val="24"/>
        </w:rPr>
        <w:tab/>
      </w:r>
      <w:r w:rsidR="007214C6">
        <w:rPr>
          <w:rFonts w:ascii="Bookman Old Style" w:hAnsi="Bookman Old Style"/>
          <w:b/>
          <w:sz w:val="24"/>
          <w:szCs w:val="24"/>
        </w:rPr>
        <w:tab/>
      </w:r>
      <w:r w:rsidR="00853D42" w:rsidRPr="007214C6">
        <w:rPr>
          <w:rFonts w:ascii="Bookman Old Style" w:hAnsi="Bookman Old Style"/>
          <w:b/>
          <w:sz w:val="24"/>
          <w:szCs w:val="24"/>
        </w:rPr>
        <w:t xml:space="preserve"> APPELLANT</w:t>
      </w:r>
      <w:r w:rsidRPr="007214C6">
        <w:rPr>
          <w:rFonts w:ascii="Bookman Old Style" w:hAnsi="Bookman Old Style"/>
          <w:b/>
          <w:sz w:val="24"/>
          <w:szCs w:val="24"/>
        </w:rPr>
        <w:t xml:space="preserve">                                                               </w:t>
      </w:r>
    </w:p>
    <w:p w14:paraId="135F7789" w14:textId="77777777" w:rsidR="007214C6" w:rsidRDefault="007214C6">
      <w:pPr>
        <w:rPr>
          <w:rFonts w:ascii="Bookman Old Style" w:hAnsi="Bookman Old Style"/>
          <w:sz w:val="24"/>
          <w:szCs w:val="24"/>
        </w:rPr>
      </w:pPr>
    </w:p>
    <w:p w14:paraId="50798B60" w14:textId="77777777" w:rsidR="007D338E" w:rsidRPr="007214C6" w:rsidRDefault="00853D42">
      <w:pPr>
        <w:rPr>
          <w:rFonts w:ascii="Bookman Old Style" w:hAnsi="Bookman Old Style"/>
          <w:sz w:val="24"/>
          <w:szCs w:val="24"/>
        </w:rPr>
      </w:pPr>
      <w:r w:rsidRPr="007214C6">
        <w:rPr>
          <w:rFonts w:ascii="Bookman Old Style" w:hAnsi="Bookman Old Style"/>
          <w:sz w:val="24"/>
          <w:szCs w:val="24"/>
        </w:rPr>
        <w:t>AND</w:t>
      </w:r>
    </w:p>
    <w:p w14:paraId="61E4BC16" w14:textId="77777777" w:rsidR="007214C6" w:rsidRDefault="007214C6">
      <w:pPr>
        <w:rPr>
          <w:rFonts w:ascii="Bookman Old Style" w:hAnsi="Bookman Old Style"/>
          <w:b/>
          <w:sz w:val="28"/>
          <w:szCs w:val="28"/>
        </w:rPr>
      </w:pPr>
    </w:p>
    <w:p w14:paraId="1F108C82" w14:textId="77777777" w:rsidR="009264E2" w:rsidRPr="007214C6" w:rsidRDefault="009264E2">
      <w:pPr>
        <w:rPr>
          <w:rFonts w:ascii="Bookman Old Style" w:hAnsi="Bookman Old Style"/>
          <w:b/>
          <w:sz w:val="24"/>
          <w:szCs w:val="24"/>
        </w:rPr>
      </w:pPr>
      <w:r w:rsidRPr="007214C6">
        <w:rPr>
          <w:rFonts w:ascii="Bookman Old Style" w:hAnsi="Bookman Old Style"/>
          <w:b/>
          <w:sz w:val="24"/>
          <w:szCs w:val="24"/>
        </w:rPr>
        <w:t xml:space="preserve">THE DEPUTY SHERRIFF      </w:t>
      </w:r>
      <w:r w:rsidR="00853D42" w:rsidRPr="007214C6">
        <w:rPr>
          <w:rFonts w:ascii="Bookman Old Style" w:hAnsi="Bookman Old Style"/>
          <w:b/>
          <w:sz w:val="24"/>
          <w:szCs w:val="24"/>
        </w:rPr>
        <w:t xml:space="preserve">                          </w:t>
      </w:r>
      <w:r w:rsidRPr="007214C6">
        <w:rPr>
          <w:rFonts w:ascii="Bookman Old Style" w:hAnsi="Bookman Old Style"/>
          <w:b/>
          <w:sz w:val="24"/>
          <w:szCs w:val="24"/>
        </w:rPr>
        <w:t xml:space="preserve"> </w:t>
      </w:r>
      <w:r w:rsidR="007214C6">
        <w:rPr>
          <w:rFonts w:ascii="Bookman Old Style" w:hAnsi="Bookman Old Style"/>
          <w:b/>
          <w:sz w:val="24"/>
          <w:szCs w:val="24"/>
        </w:rPr>
        <w:tab/>
      </w:r>
      <w:r w:rsidR="007214C6">
        <w:rPr>
          <w:rFonts w:ascii="Bookman Old Style" w:hAnsi="Bookman Old Style"/>
          <w:b/>
          <w:sz w:val="24"/>
          <w:szCs w:val="24"/>
        </w:rPr>
        <w:tab/>
      </w:r>
      <w:r w:rsidR="00853D42" w:rsidRPr="007214C6">
        <w:rPr>
          <w:rFonts w:ascii="Bookman Old Style" w:hAnsi="Bookman Old Style"/>
          <w:b/>
          <w:sz w:val="24"/>
          <w:szCs w:val="24"/>
        </w:rPr>
        <w:t>1</w:t>
      </w:r>
      <w:r w:rsidR="00853D42" w:rsidRPr="007214C6">
        <w:rPr>
          <w:rFonts w:ascii="Bookman Old Style" w:hAnsi="Bookman Old Style"/>
          <w:b/>
          <w:sz w:val="24"/>
          <w:szCs w:val="24"/>
          <w:vertAlign w:val="superscript"/>
        </w:rPr>
        <w:t xml:space="preserve">ST </w:t>
      </w:r>
      <w:r w:rsidR="00853D42" w:rsidRPr="007214C6">
        <w:rPr>
          <w:rFonts w:ascii="Bookman Old Style" w:hAnsi="Bookman Old Style"/>
          <w:b/>
          <w:sz w:val="24"/>
          <w:szCs w:val="24"/>
        </w:rPr>
        <w:t>RESPONDNET</w:t>
      </w:r>
      <w:r w:rsidR="00913EC0" w:rsidRPr="007214C6">
        <w:rPr>
          <w:rFonts w:ascii="Bookman Old Style" w:hAnsi="Bookman Old Style"/>
          <w:b/>
          <w:sz w:val="24"/>
          <w:szCs w:val="24"/>
        </w:rPr>
        <w:t xml:space="preserve"> </w:t>
      </w:r>
      <w:r w:rsidRPr="007214C6">
        <w:rPr>
          <w:rFonts w:ascii="Bookman Old Style" w:hAnsi="Bookman Old Style"/>
          <w:b/>
          <w:sz w:val="24"/>
          <w:szCs w:val="24"/>
        </w:rPr>
        <w:t xml:space="preserve">                                                    </w:t>
      </w:r>
    </w:p>
    <w:p w14:paraId="58EB1C02" w14:textId="77777777" w:rsidR="007D338E" w:rsidRPr="007214C6" w:rsidRDefault="007D338E">
      <w:pPr>
        <w:rPr>
          <w:rFonts w:ascii="Bookman Old Style" w:hAnsi="Bookman Old Style"/>
          <w:b/>
          <w:sz w:val="24"/>
          <w:szCs w:val="24"/>
        </w:rPr>
      </w:pPr>
      <w:r w:rsidRPr="007214C6">
        <w:rPr>
          <w:rFonts w:ascii="Bookman Old Style" w:hAnsi="Bookman Old Style"/>
          <w:b/>
          <w:sz w:val="24"/>
          <w:szCs w:val="24"/>
        </w:rPr>
        <w:t xml:space="preserve">FIRST NATIONAL BANK    </w:t>
      </w:r>
      <w:r w:rsidR="00853D42" w:rsidRPr="007214C6">
        <w:rPr>
          <w:rFonts w:ascii="Bookman Old Style" w:hAnsi="Bookman Old Style"/>
          <w:b/>
          <w:sz w:val="24"/>
          <w:szCs w:val="24"/>
        </w:rPr>
        <w:t xml:space="preserve">                              </w:t>
      </w:r>
      <w:r w:rsidR="007214C6">
        <w:rPr>
          <w:rFonts w:ascii="Bookman Old Style" w:hAnsi="Bookman Old Style"/>
          <w:b/>
          <w:sz w:val="24"/>
          <w:szCs w:val="24"/>
        </w:rPr>
        <w:tab/>
      </w:r>
      <w:r w:rsidR="007214C6">
        <w:rPr>
          <w:rFonts w:ascii="Bookman Old Style" w:hAnsi="Bookman Old Style"/>
          <w:b/>
          <w:sz w:val="24"/>
          <w:szCs w:val="24"/>
        </w:rPr>
        <w:tab/>
      </w:r>
      <w:r w:rsidR="00853D42" w:rsidRPr="007214C6">
        <w:rPr>
          <w:rFonts w:ascii="Bookman Old Style" w:hAnsi="Bookman Old Style"/>
          <w:b/>
          <w:sz w:val="24"/>
          <w:szCs w:val="24"/>
        </w:rPr>
        <w:t>2</w:t>
      </w:r>
      <w:r w:rsidR="00853D42" w:rsidRPr="007214C6">
        <w:rPr>
          <w:rFonts w:ascii="Bookman Old Style" w:hAnsi="Bookman Old Style"/>
          <w:b/>
          <w:sz w:val="24"/>
          <w:szCs w:val="24"/>
          <w:vertAlign w:val="superscript"/>
        </w:rPr>
        <w:t>ND</w:t>
      </w:r>
      <w:r w:rsidR="00853D42" w:rsidRPr="007214C6">
        <w:rPr>
          <w:rFonts w:ascii="Bookman Old Style" w:hAnsi="Bookman Old Style"/>
          <w:b/>
          <w:sz w:val="24"/>
          <w:szCs w:val="24"/>
        </w:rPr>
        <w:t xml:space="preserve"> RESPONDENT</w:t>
      </w:r>
      <w:r w:rsidRPr="007214C6">
        <w:rPr>
          <w:rFonts w:ascii="Bookman Old Style" w:hAnsi="Bookman Old Style"/>
          <w:b/>
          <w:sz w:val="24"/>
          <w:szCs w:val="24"/>
        </w:rPr>
        <w:t xml:space="preserve">                                  </w:t>
      </w:r>
      <w:r w:rsidR="009264E2" w:rsidRPr="007214C6">
        <w:rPr>
          <w:rFonts w:ascii="Bookman Old Style" w:hAnsi="Bookman Old Style"/>
          <w:b/>
          <w:sz w:val="24"/>
          <w:szCs w:val="24"/>
        </w:rPr>
        <w:t xml:space="preserve">                      </w:t>
      </w:r>
    </w:p>
    <w:p w14:paraId="4E9E6F30" w14:textId="77777777" w:rsidR="009264E2" w:rsidRPr="007214C6" w:rsidRDefault="009264E2">
      <w:pPr>
        <w:rPr>
          <w:rFonts w:ascii="Bookman Old Style" w:hAnsi="Bookman Old Style"/>
          <w:b/>
          <w:sz w:val="24"/>
          <w:szCs w:val="24"/>
        </w:rPr>
      </w:pPr>
      <w:r w:rsidRPr="007214C6">
        <w:rPr>
          <w:rFonts w:ascii="Bookman Old Style" w:hAnsi="Bookman Old Style"/>
          <w:b/>
          <w:sz w:val="24"/>
          <w:szCs w:val="24"/>
        </w:rPr>
        <w:t xml:space="preserve">MR RAMONE                            </w:t>
      </w:r>
      <w:r w:rsidR="00853D42" w:rsidRPr="007214C6">
        <w:rPr>
          <w:rFonts w:ascii="Bookman Old Style" w:hAnsi="Bookman Old Style"/>
          <w:b/>
          <w:sz w:val="24"/>
          <w:szCs w:val="24"/>
        </w:rPr>
        <w:tab/>
      </w:r>
      <w:r w:rsidR="00853D42" w:rsidRPr="007214C6">
        <w:rPr>
          <w:rFonts w:ascii="Bookman Old Style" w:hAnsi="Bookman Old Style"/>
          <w:b/>
          <w:sz w:val="24"/>
          <w:szCs w:val="24"/>
        </w:rPr>
        <w:tab/>
      </w:r>
      <w:proofErr w:type="gramStart"/>
      <w:r w:rsidR="00853D42" w:rsidRPr="007214C6">
        <w:rPr>
          <w:rFonts w:ascii="Bookman Old Style" w:hAnsi="Bookman Old Style"/>
          <w:b/>
          <w:sz w:val="24"/>
          <w:szCs w:val="24"/>
        </w:rPr>
        <w:tab/>
      </w:r>
      <w:r w:rsidRPr="007214C6">
        <w:rPr>
          <w:rFonts w:ascii="Bookman Old Style" w:hAnsi="Bookman Old Style"/>
          <w:b/>
          <w:sz w:val="24"/>
          <w:szCs w:val="24"/>
        </w:rPr>
        <w:t xml:space="preserve">  </w:t>
      </w:r>
      <w:r w:rsidR="007214C6">
        <w:rPr>
          <w:rFonts w:ascii="Bookman Old Style" w:hAnsi="Bookman Old Style"/>
          <w:b/>
          <w:sz w:val="24"/>
          <w:szCs w:val="24"/>
        </w:rPr>
        <w:tab/>
      </w:r>
      <w:proofErr w:type="gramEnd"/>
      <w:r w:rsidR="00853D42" w:rsidRPr="007214C6">
        <w:rPr>
          <w:rFonts w:ascii="Bookman Old Style" w:hAnsi="Bookman Old Style"/>
          <w:b/>
          <w:sz w:val="24"/>
          <w:szCs w:val="24"/>
        </w:rPr>
        <w:t>3</w:t>
      </w:r>
      <w:r w:rsidR="00853D42" w:rsidRPr="007214C6">
        <w:rPr>
          <w:rFonts w:ascii="Bookman Old Style" w:hAnsi="Bookman Old Style"/>
          <w:b/>
          <w:sz w:val="24"/>
          <w:szCs w:val="24"/>
          <w:vertAlign w:val="superscript"/>
        </w:rPr>
        <w:t>RD</w:t>
      </w:r>
      <w:r w:rsidR="00853D42" w:rsidRPr="007214C6">
        <w:rPr>
          <w:rFonts w:ascii="Bookman Old Style" w:hAnsi="Bookman Old Style"/>
          <w:b/>
          <w:sz w:val="24"/>
          <w:szCs w:val="24"/>
        </w:rPr>
        <w:t xml:space="preserve"> RESPONDENT</w:t>
      </w:r>
      <w:r w:rsidRPr="007214C6">
        <w:rPr>
          <w:rFonts w:ascii="Bookman Old Style" w:hAnsi="Bookman Old Style"/>
          <w:b/>
          <w:sz w:val="24"/>
          <w:szCs w:val="24"/>
        </w:rPr>
        <w:t xml:space="preserve">                                               </w:t>
      </w:r>
    </w:p>
    <w:p w14:paraId="2F1C64F2" w14:textId="77777777" w:rsidR="009264E2" w:rsidRPr="007214C6" w:rsidRDefault="009264E2">
      <w:pPr>
        <w:rPr>
          <w:rFonts w:ascii="Bookman Old Style" w:hAnsi="Bookman Old Style"/>
          <w:b/>
          <w:sz w:val="24"/>
          <w:szCs w:val="24"/>
        </w:rPr>
      </w:pPr>
      <w:r w:rsidRPr="007214C6">
        <w:rPr>
          <w:rFonts w:ascii="Bookman Old Style" w:hAnsi="Bookman Old Style"/>
          <w:b/>
          <w:sz w:val="24"/>
          <w:szCs w:val="24"/>
        </w:rPr>
        <w:t xml:space="preserve">THESELE MOREBOLI      </w:t>
      </w:r>
      <w:r w:rsidR="00913EC0" w:rsidRPr="007214C6">
        <w:rPr>
          <w:rFonts w:ascii="Bookman Old Style" w:hAnsi="Bookman Old Style"/>
          <w:b/>
          <w:sz w:val="24"/>
          <w:szCs w:val="24"/>
        </w:rPr>
        <w:t xml:space="preserve"> </w:t>
      </w:r>
      <w:r w:rsidRPr="007214C6">
        <w:rPr>
          <w:rFonts w:ascii="Bookman Old Style" w:hAnsi="Bookman Old Style"/>
          <w:b/>
          <w:sz w:val="24"/>
          <w:szCs w:val="24"/>
        </w:rPr>
        <w:t xml:space="preserve">   </w:t>
      </w:r>
      <w:r w:rsidR="00853D42" w:rsidRPr="007214C6">
        <w:rPr>
          <w:rFonts w:ascii="Bookman Old Style" w:hAnsi="Bookman Old Style"/>
          <w:b/>
          <w:sz w:val="24"/>
          <w:szCs w:val="24"/>
        </w:rPr>
        <w:t xml:space="preserve">                        </w:t>
      </w:r>
      <w:r w:rsidRPr="007214C6">
        <w:rPr>
          <w:rFonts w:ascii="Bookman Old Style" w:hAnsi="Bookman Old Style"/>
          <w:b/>
          <w:sz w:val="24"/>
          <w:szCs w:val="24"/>
        </w:rPr>
        <w:t xml:space="preserve">   </w:t>
      </w:r>
      <w:r w:rsidR="007214C6">
        <w:rPr>
          <w:rFonts w:ascii="Bookman Old Style" w:hAnsi="Bookman Old Style"/>
          <w:b/>
          <w:sz w:val="24"/>
          <w:szCs w:val="24"/>
        </w:rPr>
        <w:tab/>
      </w:r>
      <w:r w:rsidR="007214C6">
        <w:rPr>
          <w:rFonts w:ascii="Bookman Old Style" w:hAnsi="Bookman Old Style"/>
          <w:b/>
          <w:sz w:val="24"/>
          <w:szCs w:val="24"/>
        </w:rPr>
        <w:tab/>
      </w:r>
      <w:r w:rsidR="00853D42" w:rsidRPr="007214C6">
        <w:rPr>
          <w:rFonts w:ascii="Bookman Old Style" w:hAnsi="Bookman Old Style"/>
          <w:b/>
          <w:sz w:val="24"/>
          <w:szCs w:val="24"/>
        </w:rPr>
        <w:t>4</w:t>
      </w:r>
      <w:r w:rsidR="00853D42" w:rsidRPr="007214C6">
        <w:rPr>
          <w:rFonts w:ascii="Bookman Old Style" w:hAnsi="Bookman Old Style"/>
          <w:b/>
          <w:sz w:val="24"/>
          <w:szCs w:val="24"/>
          <w:vertAlign w:val="superscript"/>
        </w:rPr>
        <w:t>TH</w:t>
      </w:r>
      <w:r w:rsidR="00853D42" w:rsidRPr="007214C6">
        <w:rPr>
          <w:rFonts w:ascii="Bookman Old Style" w:hAnsi="Bookman Old Style"/>
          <w:b/>
          <w:sz w:val="24"/>
          <w:szCs w:val="24"/>
        </w:rPr>
        <w:t xml:space="preserve"> RESPONDENT</w:t>
      </w:r>
      <w:r w:rsidRPr="007214C6">
        <w:rPr>
          <w:rFonts w:ascii="Bookman Old Style" w:hAnsi="Bookman Old Style"/>
          <w:b/>
          <w:sz w:val="24"/>
          <w:szCs w:val="24"/>
        </w:rPr>
        <w:t xml:space="preserve">                                                   </w:t>
      </w:r>
    </w:p>
    <w:p w14:paraId="6F596FF4" w14:textId="77777777" w:rsidR="007D338E" w:rsidRPr="007214C6" w:rsidRDefault="007D338E">
      <w:pPr>
        <w:rPr>
          <w:rFonts w:ascii="Bookman Old Style" w:hAnsi="Bookman Old Style"/>
          <w:b/>
          <w:sz w:val="24"/>
          <w:szCs w:val="24"/>
        </w:rPr>
      </w:pPr>
      <w:r w:rsidRPr="007214C6">
        <w:rPr>
          <w:rFonts w:ascii="Bookman Old Style" w:hAnsi="Bookman Old Style"/>
          <w:b/>
          <w:sz w:val="24"/>
          <w:szCs w:val="24"/>
        </w:rPr>
        <w:t xml:space="preserve"> </w:t>
      </w:r>
    </w:p>
    <w:p w14:paraId="5528CDE3" w14:textId="77777777" w:rsidR="007D338E" w:rsidRPr="007214C6" w:rsidRDefault="007D338E">
      <w:pPr>
        <w:rPr>
          <w:rFonts w:ascii="Bookman Old Style" w:hAnsi="Bookman Old Style"/>
          <w:sz w:val="24"/>
          <w:szCs w:val="24"/>
        </w:rPr>
      </w:pPr>
      <w:r w:rsidRPr="007214C6">
        <w:rPr>
          <w:rFonts w:ascii="Bookman Old Style" w:hAnsi="Bookman Old Style"/>
          <w:b/>
          <w:sz w:val="24"/>
          <w:szCs w:val="24"/>
        </w:rPr>
        <w:t xml:space="preserve">CORAM: </w:t>
      </w:r>
      <w:r w:rsidR="007214C6">
        <w:rPr>
          <w:rFonts w:ascii="Bookman Old Style" w:hAnsi="Bookman Old Style"/>
          <w:b/>
          <w:sz w:val="24"/>
          <w:szCs w:val="24"/>
        </w:rPr>
        <w:tab/>
      </w:r>
      <w:r w:rsidR="007214C6">
        <w:rPr>
          <w:rFonts w:ascii="Bookman Old Style" w:hAnsi="Bookman Old Style"/>
          <w:b/>
          <w:sz w:val="24"/>
          <w:szCs w:val="24"/>
        </w:rPr>
        <w:tab/>
      </w:r>
      <w:r w:rsidR="007214C6" w:rsidRPr="007214C6">
        <w:rPr>
          <w:rFonts w:ascii="Bookman Old Style" w:hAnsi="Bookman Old Style"/>
          <w:sz w:val="24"/>
          <w:szCs w:val="24"/>
        </w:rPr>
        <w:t xml:space="preserve">DR </w:t>
      </w:r>
      <w:r w:rsidRPr="007214C6">
        <w:rPr>
          <w:rFonts w:ascii="Bookman Old Style" w:hAnsi="Bookman Old Style"/>
          <w:sz w:val="24"/>
          <w:szCs w:val="24"/>
        </w:rPr>
        <w:t>KE MOSITO P</w:t>
      </w:r>
    </w:p>
    <w:p w14:paraId="196F6D30" w14:textId="77777777" w:rsidR="007D338E" w:rsidRPr="007214C6" w:rsidRDefault="007D338E">
      <w:pPr>
        <w:rPr>
          <w:rFonts w:ascii="Bookman Old Style" w:hAnsi="Bookman Old Style"/>
          <w:sz w:val="24"/>
          <w:szCs w:val="24"/>
        </w:rPr>
      </w:pPr>
      <w:r w:rsidRPr="007214C6">
        <w:rPr>
          <w:rFonts w:ascii="Bookman Old Style" w:hAnsi="Bookman Old Style"/>
          <w:sz w:val="24"/>
          <w:szCs w:val="24"/>
        </w:rPr>
        <w:t xml:space="preserve">              </w:t>
      </w:r>
      <w:r w:rsidR="007214C6" w:rsidRPr="007214C6">
        <w:rPr>
          <w:rFonts w:ascii="Bookman Old Style" w:hAnsi="Bookman Old Style"/>
          <w:sz w:val="24"/>
          <w:szCs w:val="24"/>
        </w:rPr>
        <w:tab/>
      </w:r>
      <w:r w:rsidR="007214C6" w:rsidRPr="007214C6">
        <w:rPr>
          <w:rFonts w:ascii="Bookman Old Style" w:hAnsi="Bookman Old Style"/>
          <w:sz w:val="24"/>
          <w:szCs w:val="24"/>
        </w:rPr>
        <w:tab/>
        <w:t xml:space="preserve">DR </w:t>
      </w:r>
      <w:r w:rsidRPr="007214C6">
        <w:rPr>
          <w:rFonts w:ascii="Bookman Old Style" w:hAnsi="Bookman Old Style"/>
          <w:sz w:val="24"/>
          <w:szCs w:val="24"/>
        </w:rPr>
        <w:t>J VAN DER WESTHUIZEN AJA</w:t>
      </w:r>
    </w:p>
    <w:p w14:paraId="62BC773E" w14:textId="77777777" w:rsidR="007D338E" w:rsidRPr="007214C6" w:rsidRDefault="007D338E">
      <w:pPr>
        <w:rPr>
          <w:rFonts w:ascii="Bookman Old Style" w:hAnsi="Bookman Old Style"/>
          <w:sz w:val="24"/>
          <w:szCs w:val="24"/>
        </w:rPr>
      </w:pPr>
      <w:r w:rsidRPr="007214C6">
        <w:rPr>
          <w:rFonts w:ascii="Bookman Old Style" w:hAnsi="Bookman Old Style"/>
          <w:sz w:val="24"/>
          <w:szCs w:val="24"/>
        </w:rPr>
        <w:t xml:space="preserve">               </w:t>
      </w:r>
      <w:r w:rsidR="007214C6" w:rsidRPr="007214C6">
        <w:rPr>
          <w:rFonts w:ascii="Bookman Old Style" w:hAnsi="Bookman Old Style"/>
          <w:sz w:val="24"/>
          <w:szCs w:val="24"/>
        </w:rPr>
        <w:tab/>
      </w:r>
      <w:r w:rsidR="007214C6" w:rsidRPr="007214C6">
        <w:rPr>
          <w:rFonts w:ascii="Bookman Old Style" w:hAnsi="Bookman Old Style"/>
          <w:sz w:val="24"/>
          <w:szCs w:val="24"/>
        </w:rPr>
        <w:tab/>
      </w:r>
      <w:r w:rsidRPr="007214C6">
        <w:rPr>
          <w:rFonts w:ascii="Bookman Old Style" w:hAnsi="Bookman Old Style"/>
          <w:sz w:val="24"/>
          <w:szCs w:val="24"/>
        </w:rPr>
        <w:t>N MTSHIYA AJA</w:t>
      </w:r>
    </w:p>
    <w:p w14:paraId="73377730" w14:textId="77777777" w:rsidR="007D338E" w:rsidRPr="007214C6" w:rsidRDefault="007D338E">
      <w:pPr>
        <w:rPr>
          <w:rFonts w:ascii="Bookman Old Style" w:hAnsi="Bookman Old Style"/>
          <w:b/>
          <w:sz w:val="24"/>
          <w:szCs w:val="24"/>
        </w:rPr>
      </w:pPr>
    </w:p>
    <w:p w14:paraId="31E45B55" w14:textId="77777777" w:rsidR="007D338E" w:rsidRPr="007214C6" w:rsidRDefault="007D338E">
      <w:pPr>
        <w:rPr>
          <w:rFonts w:ascii="Bookman Old Style" w:hAnsi="Bookman Old Style"/>
          <w:b/>
          <w:sz w:val="24"/>
          <w:szCs w:val="24"/>
        </w:rPr>
      </w:pPr>
      <w:r w:rsidRPr="007214C6">
        <w:rPr>
          <w:rFonts w:ascii="Bookman Old Style" w:hAnsi="Bookman Old Style"/>
          <w:b/>
          <w:sz w:val="24"/>
          <w:szCs w:val="24"/>
        </w:rPr>
        <w:t xml:space="preserve">HEARD: </w:t>
      </w:r>
      <w:r w:rsidR="005A653B" w:rsidRPr="007214C6">
        <w:rPr>
          <w:rFonts w:ascii="Bookman Old Style" w:hAnsi="Bookman Old Style"/>
          <w:b/>
          <w:sz w:val="24"/>
          <w:szCs w:val="24"/>
        </w:rPr>
        <w:t xml:space="preserve">         </w:t>
      </w:r>
      <w:r w:rsidR="007214C6">
        <w:rPr>
          <w:rFonts w:ascii="Bookman Old Style" w:hAnsi="Bookman Old Style"/>
          <w:b/>
          <w:sz w:val="24"/>
          <w:szCs w:val="24"/>
        </w:rPr>
        <w:tab/>
      </w:r>
      <w:r w:rsidR="005A653B" w:rsidRPr="007214C6">
        <w:rPr>
          <w:rFonts w:ascii="Bookman Old Style" w:hAnsi="Bookman Old Style"/>
          <w:sz w:val="24"/>
          <w:szCs w:val="24"/>
        </w:rPr>
        <w:t>21 APRIL 2021</w:t>
      </w:r>
    </w:p>
    <w:p w14:paraId="20909F20" w14:textId="77777777" w:rsidR="005A653B" w:rsidRPr="007214C6" w:rsidRDefault="005A653B">
      <w:pPr>
        <w:rPr>
          <w:rFonts w:ascii="Bookman Old Style" w:hAnsi="Bookman Old Style"/>
          <w:b/>
          <w:sz w:val="24"/>
          <w:szCs w:val="24"/>
        </w:rPr>
      </w:pPr>
      <w:r w:rsidRPr="007214C6">
        <w:rPr>
          <w:rFonts w:ascii="Bookman Old Style" w:hAnsi="Bookman Old Style"/>
          <w:b/>
          <w:sz w:val="24"/>
          <w:szCs w:val="24"/>
        </w:rPr>
        <w:t xml:space="preserve">DELIVERED:   </w:t>
      </w:r>
      <w:r w:rsidR="007214C6">
        <w:rPr>
          <w:rFonts w:ascii="Bookman Old Style" w:hAnsi="Bookman Old Style"/>
          <w:b/>
          <w:sz w:val="24"/>
          <w:szCs w:val="24"/>
        </w:rPr>
        <w:tab/>
      </w:r>
      <w:r w:rsidRPr="007214C6">
        <w:rPr>
          <w:rFonts w:ascii="Bookman Old Style" w:hAnsi="Bookman Old Style"/>
          <w:sz w:val="24"/>
          <w:szCs w:val="24"/>
        </w:rPr>
        <w:t>14 MAY 2021</w:t>
      </w:r>
    </w:p>
    <w:p w14:paraId="673560E5" w14:textId="77777777" w:rsidR="005A653B" w:rsidRPr="00853D42" w:rsidRDefault="005A653B">
      <w:pPr>
        <w:rPr>
          <w:rFonts w:ascii="Bookman Old Style" w:hAnsi="Bookman Old Style"/>
          <w:b/>
          <w:sz w:val="28"/>
          <w:szCs w:val="28"/>
        </w:rPr>
      </w:pPr>
    </w:p>
    <w:p w14:paraId="05D31BF8" w14:textId="77777777" w:rsidR="007214C6" w:rsidRDefault="007214C6" w:rsidP="003302CA">
      <w:pPr>
        <w:jc w:val="center"/>
        <w:rPr>
          <w:rFonts w:ascii="Bookman Old Style" w:hAnsi="Bookman Old Style"/>
          <w:b/>
          <w:i/>
          <w:sz w:val="28"/>
          <w:szCs w:val="28"/>
        </w:rPr>
      </w:pPr>
    </w:p>
    <w:p w14:paraId="0EE4A65B" w14:textId="77777777" w:rsidR="00B232F1" w:rsidRPr="00853D42" w:rsidRDefault="005A653B" w:rsidP="003302CA">
      <w:pPr>
        <w:jc w:val="center"/>
        <w:rPr>
          <w:rFonts w:ascii="Bookman Old Style" w:hAnsi="Bookman Old Style"/>
          <w:b/>
          <w:i/>
          <w:sz w:val="28"/>
          <w:szCs w:val="28"/>
        </w:rPr>
      </w:pPr>
      <w:r w:rsidRPr="00853D42">
        <w:rPr>
          <w:rFonts w:ascii="Bookman Old Style" w:hAnsi="Bookman Old Style"/>
          <w:b/>
          <w:i/>
          <w:sz w:val="28"/>
          <w:szCs w:val="28"/>
        </w:rPr>
        <w:t>Summary</w:t>
      </w:r>
    </w:p>
    <w:p w14:paraId="74CE9971" w14:textId="77777777" w:rsidR="005A653B" w:rsidRPr="00853D42" w:rsidRDefault="008375BB" w:rsidP="007214C6">
      <w:pPr>
        <w:jc w:val="both"/>
        <w:rPr>
          <w:rFonts w:ascii="Bookman Old Style" w:hAnsi="Bookman Old Style"/>
          <w:i/>
          <w:sz w:val="28"/>
          <w:szCs w:val="28"/>
        </w:rPr>
      </w:pPr>
      <w:r w:rsidRPr="00853D42">
        <w:rPr>
          <w:rFonts w:ascii="Bookman Old Style" w:hAnsi="Bookman Old Style"/>
          <w:i/>
          <w:sz w:val="28"/>
          <w:szCs w:val="28"/>
        </w:rPr>
        <w:t xml:space="preserve">Civil practice - </w:t>
      </w:r>
      <w:r w:rsidR="00B232F1" w:rsidRPr="00853D42">
        <w:rPr>
          <w:rFonts w:ascii="Bookman Old Style" w:hAnsi="Bookman Old Style"/>
          <w:i/>
          <w:sz w:val="28"/>
          <w:szCs w:val="28"/>
        </w:rPr>
        <w:t xml:space="preserve">Appeal against an order of the High Court dismissing an application in 2017 to set aside the attachment of immovable </w:t>
      </w:r>
      <w:r w:rsidR="00B232F1" w:rsidRPr="00853D42">
        <w:rPr>
          <w:rFonts w:ascii="Bookman Old Style" w:hAnsi="Bookman Old Style"/>
          <w:i/>
          <w:sz w:val="28"/>
          <w:szCs w:val="28"/>
        </w:rPr>
        <w:lastRenderedPageBreak/>
        <w:t>property</w:t>
      </w:r>
      <w:r w:rsidR="001A34B3" w:rsidRPr="00853D42">
        <w:rPr>
          <w:rFonts w:ascii="Bookman Old Style" w:hAnsi="Bookman Old Style"/>
          <w:i/>
          <w:sz w:val="28"/>
          <w:szCs w:val="28"/>
        </w:rPr>
        <w:t xml:space="preserve"> dismissed, because of mootness</w:t>
      </w:r>
      <w:r w:rsidRPr="00853D42">
        <w:rPr>
          <w:rFonts w:ascii="Bookman Old Style" w:hAnsi="Bookman Old Style"/>
          <w:i/>
          <w:sz w:val="28"/>
          <w:szCs w:val="28"/>
        </w:rPr>
        <w:t xml:space="preserve"> - </w:t>
      </w:r>
      <w:r w:rsidR="001A34B3" w:rsidRPr="00853D42">
        <w:rPr>
          <w:rFonts w:ascii="Bookman Old Style" w:hAnsi="Bookman Old Style"/>
          <w:i/>
          <w:sz w:val="28"/>
          <w:szCs w:val="28"/>
        </w:rPr>
        <w:t xml:space="preserve"> </w:t>
      </w:r>
      <w:r w:rsidR="00993877" w:rsidRPr="00853D42">
        <w:rPr>
          <w:rFonts w:ascii="Bookman Old Style" w:hAnsi="Bookman Old Style"/>
          <w:i/>
          <w:sz w:val="28"/>
          <w:szCs w:val="28"/>
        </w:rPr>
        <w:t>Property</w:t>
      </w:r>
      <w:r w:rsidR="001A34B3" w:rsidRPr="00853D42">
        <w:rPr>
          <w:rFonts w:ascii="Bookman Old Style" w:hAnsi="Bookman Old Style"/>
          <w:i/>
          <w:sz w:val="28"/>
          <w:szCs w:val="28"/>
        </w:rPr>
        <w:t xml:space="preserve"> </w:t>
      </w:r>
      <w:r w:rsidRPr="00853D42">
        <w:rPr>
          <w:rFonts w:ascii="Bookman Old Style" w:hAnsi="Bookman Old Style"/>
          <w:i/>
          <w:sz w:val="28"/>
          <w:szCs w:val="28"/>
        </w:rPr>
        <w:t xml:space="preserve">having  been </w:t>
      </w:r>
      <w:r w:rsidR="001A34B3" w:rsidRPr="00853D42">
        <w:rPr>
          <w:rFonts w:ascii="Bookman Old Style" w:hAnsi="Bookman Old Style"/>
          <w:i/>
          <w:sz w:val="28"/>
          <w:szCs w:val="28"/>
        </w:rPr>
        <w:t>attached, sold and transferred long before the appeal was heard; and even before the application was heard by the High Court.</w:t>
      </w:r>
    </w:p>
    <w:p w14:paraId="34E18095" w14:textId="77777777" w:rsidR="003C0A3D" w:rsidRPr="00853D42" w:rsidRDefault="00400FF6">
      <w:pPr>
        <w:rPr>
          <w:rFonts w:ascii="Bookman Old Style" w:hAnsi="Bookman Old Style"/>
          <w:b/>
          <w:i/>
          <w:sz w:val="28"/>
          <w:szCs w:val="28"/>
        </w:rPr>
      </w:pPr>
      <w:r w:rsidRPr="00853D42">
        <w:rPr>
          <w:rFonts w:ascii="Bookman Old Style" w:hAnsi="Bookman Old Style"/>
          <w:b/>
          <w:i/>
          <w:sz w:val="28"/>
          <w:szCs w:val="28"/>
        </w:rPr>
        <w:t xml:space="preserve"> </w:t>
      </w:r>
    </w:p>
    <w:p w14:paraId="4A0EA9C6" w14:textId="77777777" w:rsidR="003C0A3D" w:rsidRDefault="003C0A3D" w:rsidP="009147AB">
      <w:pPr>
        <w:jc w:val="center"/>
        <w:rPr>
          <w:rFonts w:ascii="Bookman Old Style" w:hAnsi="Bookman Old Style"/>
          <w:b/>
          <w:sz w:val="28"/>
          <w:szCs w:val="28"/>
        </w:rPr>
      </w:pPr>
      <w:r w:rsidRPr="00853D42">
        <w:rPr>
          <w:rFonts w:ascii="Bookman Old Style" w:hAnsi="Bookman Old Style"/>
          <w:b/>
          <w:sz w:val="28"/>
          <w:szCs w:val="28"/>
        </w:rPr>
        <w:t>JUDGMENT</w:t>
      </w:r>
    </w:p>
    <w:p w14:paraId="2F93DC02" w14:textId="77777777" w:rsidR="007214C6" w:rsidRDefault="007214C6" w:rsidP="009147AB">
      <w:pPr>
        <w:jc w:val="center"/>
        <w:rPr>
          <w:rFonts w:ascii="Bookman Old Style" w:hAnsi="Bookman Old Style"/>
          <w:b/>
          <w:sz w:val="28"/>
          <w:szCs w:val="28"/>
        </w:rPr>
      </w:pPr>
    </w:p>
    <w:p w14:paraId="566C12B7" w14:textId="77777777" w:rsidR="007214C6" w:rsidRPr="00853D42" w:rsidRDefault="007214C6" w:rsidP="009147AB">
      <w:pPr>
        <w:jc w:val="center"/>
        <w:rPr>
          <w:rFonts w:ascii="Bookman Old Style" w:hAnsi="Bookman Old Style"/>
          <w:b/>
          <w:sz w:val="28"/>
          <w:szCs w:val="28"/>
        </w:rPr>
      </w:pPr>
    </w:p>
    <w:p w14:paraId="0B16D618" w14:textId="77777777" w:rsidR="00790318" w:rsidRPr="00853D42" w:rsidRDefault="003302CA">
      <w:pPr>
        <w:rPr>
          <w:rFonts w:ascii="Bookman Old Style" w:hAnsi="Bookman Old Style"/>
          <w:b/>
          <w:sz w:val="28"/>
          <w:szCs w:val="28"/>
        </w:rPr>
      </w:pPr>
      <w:r w:rsidRPr="00853D42">
        <w:rPr>
          <w:rFonts w:ascii="Bookman Old Style" w:hAnsi="Bookman Old Style"/>
          <w:b/>
          <w:sz w:val="28"/>
          <w:szCs w:val="28"/>
        </w:rPr>
        <w:t>VAN DER WESTHUIZEN, AJA:</w:t>
      </w:r>
    </w:p>
    <w:p w14:paraId="06200182" w14:textId="77777777" w:rsidR="00790318" w:rsidRPr="00853D42" w:rsidRDefault="00790318" w:rsidP="00B851A3">
      <w:pPr>
        <w:spacing w:line="360" w:lineRule="auto"/>
        <w:jc w:val="both"/>
        <w:rPr>
          <w:rFonts w:ascii="Bookman Old Style" w:hAnsi="Bookman Old Style"/>
          <w:b/>
          <w:sz w:val="28"/>
          <w:szCs w:val="28"/>
        </w:rPr>
      </w:pPr>
      <w:r w:rsidRPr="00853D42">
        <w:rPr>
          <w:rFonts w:ascii="Bookman Old Style" w:hAnsi="Bookman Old Style"/>
          <w:b/>
          <w:sz w:val="28"/>
          <w:szCs w:val="28"/>
        </w:rPr>
        <w:t>Introduction</w:t>
      </w:r>
    </w:p>
    <w:p w14:paraId="14E680D7" w14:textId="77777777" w:rsidR="00790318" w:rsidRPr="00853D42" w:rsidRDefault="00790318" w:rsidP="00B851A3">
      <w:pPr>
        <w:spacing w:line="360" w:lineRule="auto"/>
        <w:jc w:val="both"/>
        <w:rPr>
          <w:rFonts w:ascii="Bookman Old Style" w:hAnsi="Bookman Old Style"/>
          <w:sz w:val="28"/>
          <w:szCs w:val="28"/>
        </w:rPr>
      </w:pPr>
      <w:r w:rsidRPr="00853D42">
        <w:rPr>
          <w:rFonts w:ascii="Bookman Old Style" w:hAnsi="Bookman Old Style"/>
          <w:sz w:val="28"/>
          <w:szCs w:val="28"/>
        </w:rPr>
        <w:t>[1]</w:t>
      </w:r>
      <w:r w:rsidR="00CB06CB" w:rsidRPr="00853D42">
        <w:rPr>
          <w:rFonts w:ascii="Bookman Old Style" w:hAnsi="Bookman Old Style"/>
          <w:sz w:val="28"/>
          <w:szCs w:val="28"/>
        </w:rPr>
        <w:t xml:space="preserve"> The Appellant, </w:t>
      </w:r>
      <w:proofErr w:type="spellStart"/>
      <w:r w:rsidR="00CB06CB" w:rsidRPr="00853D42">
        <w:rPr>
          <w:rFonts w:ascii="Bookman Old Style" w:hAnsi="Bookman Old Style"/>
          <w:sz w:val="28"/>
          <w:szCs w:val="28"/>
        </w:rPr>
        <w:t>Ms</w:t>
      </w:r>
      <w:proofErr w:type="spellEnd"/>
      <w:r w:rsidR="00CB06CB" w:rsidRPr="00853D42">
        <w:rPr>
          <w:rFonts w:ascii="Bookman Old Style" w:hAnsi="Bookman Old Style"/>
          <w:sz w:val="28"/>
          <w:szCs w:val="28"/>
        </w:rPr>
        <w:t xml:space="preserve"> </w:t>
      </w:r>
      <w:proofErr w:type="spellStart"/>
      <w:r w:rsidR="00CB06CB" w:rsidRPr="00853D42">
        <w:rPr>
          <w:rFonts w:ascii="Bookman Old Style" w:hAnsi="Bookman Old Style"/>
          <w:sz w:val="28"/>
          <w:szCs w:val="28"/>
        </w:rPr>
        <w:t>Matebello</w:t>
      </w:r>
      <w:proofErr w:type="spellEnd"/>
      <w:r w:rsidR="00CB06CB" w:rsidRPr="00853D42">
        <w:rPr>
          <w:rFonts w:ascii="Bookman Old Style" w:hAnsi="Bookman Old Style"/>
          <w:sz w:val="28"/>
          <w:szCs w:val="28"/>
        </w:rPr>
        <w:t xml:space="preserve"> </w:t>
      </w:r>
      <w:proofErr w:type="spellStart"/>
      <w:r w:rsidR="00CB06CB" w:rsidRPr="00853D42">
        <w:rPr>
          <w:rFonts w:ascii="Bookman Old Style" w:hAnsi="Bookman Old Style"/>
          <w:sz w:val="28"/>
          <w:szCs w:val="28"/>
        </w:rPr>
        <w:t>Moreboli</w:t>
      </w:r>
      <w:proofErr w:type="spellEnd"/>
      <w:r w:rsidR="00CB06CB" w:rsidRPr="00853D42">
        <w:rPr>
          <w:rFonts w:ascii="Bookman Old Style" w:hAnsi="Bookman Old Style"/>
          <w:sz w:val="28"/>
          <w:szCs w:val="28"/>
        </w:rPr>
        <w:t>, appeals against the dismissal of her application by the late Chaka-</w:t>
      </w:r>
      <w:proofErr w:type="spellStart"/>
      <w:r w:rsidR="00CB06CB" w:rsidRPr="00853D42">
        <w:rPr>
          <w:rFonts w:ascii="Bookman Old Style" w:hAnsi="Bookman Old Style"/>
          <w:sz w:val="28"/>
          <w:szCs w:val="28"/>
        </w:rPr>
        <w:t>Makooane</w:t>
      </w:r>
      <w:proofErr w:type="spellEnd"/>
      <w:r w:rsidR="00CB06CB" w:rsidRPr="00853D42">
        <w:rPr>
          <w:rFonts w:ascii="Bookman Old Style" w:hAnsi="Bookman Old Style"/>
          <w:sz w:val="28"/>
          <w:szCs w:val="28"/>
        </w:rPr>
        <w:t xml:space="preserve"> J in the High Court in 2017.</w:t>
      </w:r>
      <w:r w:rsidR="00892658" w:rsidRPr="00853D42">
        <w:rPr>
          <w:rFonts w:ascii="Bookman Old Style" w:hAnsi="Bookman Old Style"/>
          <w:sz w:val="28"/>
          <w:szCs w:val="28"/>
        </w:rPr>
        <w:t xml:space="preserve"> </w:t>
      </w:r>
      <w:r w:rsidR="00CB06CB" w:rsidRPr="00853D42">
        <w:rPr>
          <w:rFonts w:ascii="Bookman Old Style" w:hAnsi="Bookman Old Style"/>
          <w:sz w:val="28"/>
          <w:szCs w:val="28"/>
        </w:rPr>
        <w:t xml:space="preserve"> At the core of this dispute is immovable property situated at </w:t>
      </w:r>
      <w:proofErr w:type="spellStart"/>
      <w:r w:rsidR="00CB06CB" w:rsidRPr="00853D42">
        <w:rPr>
          <w:rFonts w:ascii="Bookman Old Style" w:hAnsi="Bookman Old Style"/>
          <w:sz w:val="28"/>
          <w:szCs w:val="28"/>
        </w:rPr>
        <w:t>Khubetsoana</w:t>
      </w:r>
      <w:proofErr w:type="spellEnd"/>
      <w:r w:rsidR="00CB06CB" w:rsidRPr="00853D42">
        <w:rPr>
          <w:rFonts w:ascii="Bookman Old Style" w:hAnsi="Bookman Old Style"/>
          <w:sz w:val="28"/>
          <w:szCs w:val="28"/>
        </w:rPr>
        <w:t xml:space="preserve"> in the district of Berea. The property was allegedly unlawfully pledged </w:t>
      </w:r>
      <w:r w:rsidR="00892658" w:rsidRPr="00853D42">
        <w:rPr>
          <w:rFonts w:ascii="Bookman Old Style" w:hAnsi="Bookman Old Style"/>
          <w:sz w:val="28"/>
          <w:szCs w:val="28"/>
        </w:rPr>
        <w:t xml:space="preserve">by the fourth Respondent, </w:t>
      </w:r>
      <w:proofErr w:type="spellStart"/>
      <w:r w:rsidR="00892658" w:rsidRPr="00853D42">
        <w:rPr>
          <w:rFonts w:ascii="Bookman Old Style" w:hAnsi="Bookman Old Style"/>
          <w:sz w:val="28"/>
          <w:szCs w:val="28"/>
        </w:rPr>
        <w:t>Mr</w:t>
      </w:r>
      <w:proofErr w:type="spellEnd"/>
      <w:r w:rsidR="00892658" w:rsidRPr="00853D42">
        <w:rPr>
          <w:rFonts w:ascii="Bookman Old Style" w:hAnsi="Bookman Old Style"/>
          <w:sz w:val="28"/>
          <w:szCs w:val="28"/>
        </w:rPr>
        <w:t xml:space="preserve"> </w:t>
      </w:r>
      <w:proofErr w:type="spellStart"/>
      <w:r w:rsidR="00892658" w:rsidRPr="00853D42">
        <w:rPr>
          <w:rFonts w:ascii="Bookman Old Style" w:hAnsi="Bookman Old Style"/>
          <w:sz w:val="28"/>
          <w:szCs w:val="28"/>
        </w:rPr>
        <w:t>Thesele</w:t>
      </w:r>
      <w:proofErr w:type="spellEnd"/>
      <w:r w:rsidR="00892658" w:rsidRPr="00853D42">
        <w:rPr>
          <w:rFonts w:ascii="Bookman Old Style" w:hAnsi="Bookman Old Style"/>
          <w:sz w:val="28"/>
          <w:szCs w:val="28"/>
        </w:rPr>
        <w:t xml:space="preserve"> </w:t>
      </w:r>
      <w:proofErr w:type="spellStart"/>
      <w:r w:rsidR="00892658" w:rsidRPr="00853D42">
        <w:rPr>
          <w:rFonts w:ascii="Bookman Old Style" w:hAnsi="Bookman Old Style"/>
          <w:sz w:val="28"/>
          <w:szCs w:val="28"/>
        </w:rPr>
        <w:t>Moreboli</w:t>
      </w:r>
      <w:proofErr w:type="spellEnd"/>
      <w:r w:rsidR="00892658" w:rsidRPr="00853D42">
        <w:rPr>
          <w:rFonts w:ascii="Bookman Old Style" w:hAnsi="Bookman Old Style"/>
          <w:sz w:val="28"/>
          <w:szCs w:val="28"/>
        </w:rPr>
        <w:t>, the ex-husband of the Appellant, to</w:t>
      </w:r>
      <w:r w:rsidR="00CB06CB" w:rsidRPr="00853D42">
        <w:rPr>
          <w:rFonts w:ascii="Bookman Old Style" w:hAnsi="Bookman Old Style"/>
          <w:sz w:val="28"/>
          <w:szCs w:val="28"/>
        </w:rPr>
        <w:t xml:space="preserve"> the second respondent</w:t>
      </w:r>
      <w:r w:rsidR="00892658" w:rsidRPr="00853D42">
        <w:rPr>
          <w:rFonts w:ascii="Bookman Old Style" w:hAnsi="Bookman Old Style"/>
          <w:sz w:val="28"/>
          <w:szCs w:val="28"/>
        </w:rPr>
        <w:t xml:space="preserve">, </w:t>
      </w:r>
      <w:r w:rsidR="004B496C" w:rsidRPr="00853D42">
        <w:rPr>
          <w:rFonts w:ascii="Bookman Old Style" w:hAnsi="Bookman Old Style"/>
          <w:sz w:val="28"/>
          <w:szCs w:val="28"/>
        </w:rPr>
        <w:t>First National Bank. It belongs</w:t>
      </w:r>
      <w:r w:rsidR="00892658" w:rsidRPr="00853D42">
        <w:rPr>
          <w:rFonts w:ascii="Bookman Old Style" w:hAnsi="Bookman Old Style"/>
          <w:sz w:val="28"/>
          <w:szCs w:val="28"/>
        </w:rPr>
        <w:t xml:space="preserve"> to the third</w:t>
      </w:r>
      <w:r w:rsidR="00CB06CB" w:rsidRPr="00853D42">
        <w:rPr>
          <w:rFonts w:ascii="Bookman Old Style" w:hAnsi="Bookman Old Style"/>
          <w:sz w:val="28"/>
          <w:szCs w:val="28"/>
        </w:rPr>
        <w:t xml:space="preserve"> Respondent.</w:t>
      </w:r>
      <w:r w:rsidR="00892658" w:rsidRPr="00853D42">
        <w:rPr>
          <w:rFonts w:ascii="Bookman Old Style" w:hAnsi="Bookman Old Style"/>
          <w:sz w:val="28"/>
          <w:szCs w:val="28"/>
        </w:rPr>
        <w:t xml:space="preserve"> The second Respondent opposes the appeal.</w:t>
      </w:r>
      <w:r w:rsidR="001771F0" w:rsidRPr="00853D42">
        <w:rPr>
          <w:rFonts w:ascii="Bookman Old Style" w:hAnsi="Bookman Old Style"/>
          <w:sz w:val="28"/>
          <w:szCs w:val="28"/>
        </w:rPr>
        <w:t xml:space="preserve"> </w:t>
      </w:r>
      <w:r w:rsidR="007C0912" w:rsidRPr="00853D42">
        <w:rPr>
          <w:rFonts w:ascii="Bookman Old Style" w:hAnsi="Bookman Old Style"/>
          <w:sz w:val="28"/>
          <w:szCs w:val="28"/>
        </w:rPr>
        <w:t xml:space="preserve"> </w:t>
      </w:r>
    </w:p>
    <w:p w14:paraId="69E97CD0" w14:textId="77777777" w:rsidR="00175403" w:rsidRPr="00853D42" w:rsidRDefault="00175403" w:rsidP="00B851A3">
      <w:pPr>
        <w:spacing w:line="360" w:lineRule="auto"/>
        <w:jc w:val="both"/>
        <w:rPr>
          <w:rFonts w:ascii="Bookman Old Style" w:hAnsi="Bookman Old Style"/>
          <w:sz w:val="28"/>
          <w:szCs w:val="28"/>
        </w:rPr>
      </w:pPr>
      <w:r w:rsidRPr="00853D42">
        <w:rPr>
          <w:rFonts w:ascii="Bookman Old Style" w:hAnsi="Bookman Old Style"/>
          <w:sz w:val="28"/>
          <w:szCs w:val="28"/>
        </w:rPr>
        <w:t xml:space="preserve">[2] Condonation </w:t>
      </w:r>
      <w:r w:rsidR="00993877" w:rsidRPr="00993877">
        <w:rPr>
          <w:rFonts w:ascii="Bookman Old Style" w:hAnsi="Bookman Old Style"/>
          <w:sz w:val="28"/>
          <w:szCs w:val="28"/>
        </w:rPr>
        <w:t xml:space="preserve">for the late filing of the record by the Appellant </w:t>
      </w:r>
      <w:r w:rsidRPr="00853D42">
        <w:rPr>
          <w:rFonts w:ascii="Bookman Old Style" w:hAnsi="Bookman Old Style"/>
          <w:sz w:val="28"/>
          <w:szCs w:val="28"/>
        </w:rPr>
        <w:t>is granted</w:t>
      </w:r>
      <w:r w:rsidR="004F07C0" w:rsidRPr="00853D42">
        <w:rPr>
          <w:rFonts w:ascii="Bookman Old Style" w:hAnsi="Bookman Old Style"/>
          <w:sz w:val="28"/>
          <w:szCs w:val="28"/>
        </w:rPr>
        <w:t xml:space="preserve">. </w:t>
      </w:r>
    </w:p>
    <w:p w14:paraId="3D66270E" w14:textId="77777777" w:rsidR="00892658" w:rsidRPr="00853D42" w:rsidRDefault="00892658" w:rsidP="00B851A3">
      <w:pPr>
        <w:spacing w:line="360" w:lineRule="auto"/>
        <w:jc w:val="both"/>
        <w:rPr>
          <w:rFonts w:ascii="Bookman Old Style" w:hAnsi="Bookman Old Style"/>
          <w:b/>
          <w:sz w:val="28"/>
          <w:szCs w:val="28"/>
        </w:rPr>
      </w:pPr>
      <w:r w:rsidRPr="00853D42">
        <w:rPr>
          <w:rFonts w:ascii="Bookman Old Style" w:hAnsi="Bookman Old Style"/>
          <w:b/>
          <w:sz w:val="28"/>
          <w:szCs w:val="28"/>
        </w:rPr>
        <w:t>Factual and litigation history</w:t>
      </w:r>
    </w:p>
    <w:p w14:paraId="12F528B8" w14:textId="77777777" w:rsidR="00892658" w:rsidRPr="00853D42" w:rsidRDefault="00892658" w:rsidP="00B851A3">
      <w:pPr>
        <w:spacing w:line="360" w:lineRule="auto"/>
        <w:jc w:val="both"/>
        <w:rPr>
          <w:rFonts w:ascii="Bookman Old Style" w:hAnsi="Bookman Old Style"/>
          <w:sz w:val="28"/>
          <w:szCs w:val="28"/>
        </w:rPr>
      </w:pPr>
      <w:r w:rsidRPr="00853D42">
        <w:rPr>
          <w:rFonts w:ascii="Bookman Old Style" w:hAnsi="Bookman Old Style"/>
          <w:sz w:val="28"/>
          <w:szCs w:val="28"/>
        </w:rPr>
        <w:t>[3] The factual and litigation history of this matter is integrated, also with the submissions of the parties.</w:t>
      </w:r>
      <w:r w:rsidR="00144073" w:rsidRPr="00853D42">
        <w:rPr>
          <w:rFonts w:ascii="Bookman Old Style" w:hAnsi="Bookman Old Style"/>
          <w:sz w:val="28"/>
          <w:szCs w:val="28"/>
        </w:rPr>
        <w:t xml:space="preserve"> The narrative hereunder mainly follows the Appellant’s version, for reasons that appear later in this judgment.</w:t>
      </w:r>
    </w:p>
    <w:p w14:paraId="6227CC25" w14:textId="77777777" w:rsidR="00892658" w:rsidRPr="00853D42" w:rsidRDefault="007C0912" w:rsidP="00B851A3">
      <w:pPr>
        <w:spacing w:line="360" w:lineRule="auto"/>
        <w:jc w:val="both"/>
        <w:rPr>
          <w:rFonts w:ascii="Bookman Old Style" w:hAnsi="Bookman Old Style"/>
          <w:sz w:val="28"/>
          <w:szCs w:val="28"/>
        </w:rPr>
      </w:pPr>
      <w:r w:rsidRPr="00853D42">
        <w:rPr>
          <w:rFonts w:ascii="Bookman Old Style" w:hAnsi="Bookman Old Style"/>
          <w:sz w:val="28"/>
          <w:szCs w:val="28"/>
        </w:rPr>
        <w:lastRenderedPageBreak/>
        <w:t xml:space="preserve">[4] The </w:t>
      </w:r>
      <w:proofErr w:type="spellStart"/>
      <w:r w:rsidR="00715D52" w:rsidRPr="00853D42">
        <w:rPr>
          <w:rFonts w:ascii="Bookman Old Style" w:hAnsi="Bookman Old Style"/>
          <w:sz w:val="28"/>
          <w:szCs w:val="28"/>
        </w:rPr>
        <w:t>Moreboli</w:t>
      </w:r>
      <w:proofErr w:type="spellEnd"/>
      <w:r w:rsidR="00715D52" w:rsidRPr="00853D42">
        <w:rPr>
          <w:rFonts w:ascii="Bookman Old Style" w:hAnsi="Bookman Old Style"/>
          <w:sz w:val="28"/>
          <w:szCs w:val="28"/>
        </w:rPr>
        <w:t xml:space="preserve"> </w:t>
      </w:r>
      <w:r w:rsidRPr="00853D42">
        <w:rPr>
          <w:rFonts w:ascii="Bookman Old Style" w:hAnsi="Bookman Old Style"/>
          <w:sz w:val="28"/>
          <w:szCs w:val="28"/>
        </w:rPr>
        <w:t>marriage was annulled on 23 September 2007. Their property was divided. The Appellant’s children stayed on her</w:t>
      </w:r>
      <w:r w:rsidR="00715D52" w:rsidRPr="00853D42">
        <w:rPr>
          <w:rFonts w:ascii="Bookman Old Style" w:hAnsi="Bookman Old Style"/>
          <w:sz w:val="28"/>
          <w:szCs w:val="28"/>
        </w:rPr>
        <w:t xml:space="preserve"> </w:t>
      </w:r>
      <w:proofErr w:type="gramStart"/>
      <w:r w:rsidR="00715D52" w:rsidRPr="00853D42">
        <w:rPr>
          <w:rFonts w:ascii="Bookman Old Style" w:hAnsi="Bookman Old Style"/>
          <w:sz w:val="28"/>
          <w:szCs w:val="28"/>
        </w:rPr>
        <w:t>premises</w:t>
      </w:r>
      <w:r w:rsidR="00913EC0" w:rsidRPr="00853D42">
        <w:rPr>
          <w:rFonts w:ascii="Bookman Old Style" w:hAnsi="Bookman Old Style"/>
          <w:sz w:val="28"/>
          <w:szCs w:val="28"/>
        </w:rPr>
        <w:t>,(</w:t>
      </w:r>
      <w:proofErr w:type="gramEnd"/>
      <w:r w:rsidR="00913EC0" w:rsidRPr="00853D42">
        <w:rPr>
          <w:rFonts w:ascii="Bookman Old Style" w:hAnsi="Bookman Old Style"/>
          <w:sz w:val="28"/>
          <w:szCs w:val="28"/>
        </w:rPr>
        <w:t>which were</w:t>
      </w:r>
      <w:r w:rsidR="00715D52" w:rsidRPr="00853D42">
        <w:rPr>
          <w:rFonts w:ascii="Bookman Old Style" w:hAnsi="Bookman Old Style"/>
          <w:sz w:val="28"/>
          <w:szCs w:val="28"/>
        </w:rPr>
        <w:t xml:space="preserve"> at</w:t>
      </w:r>
      <w:r w:rsidRPr="00853D42">
        <w:rPr>
          <w:rFonts w:ascii="Bookman Old Style" w:hAnsi="Bookman Old Style"/>
          <w:sz w:val="28"/>
          <w:szCs w:val="28"/>
        </w:rPr>
        <w:t xml:space="preserve"> the </w:t>
      </w:r>
      <w:proofErr w:type="spellStart"/>
      <w:r w:rsidRPr="00853D42">
        <w:rPr>
          <w:rFonts w:ascii="Bookman Old Style" w:hAnsi="Bookman Old Style"/>
          <w:sz w:val="28"/>
          <w:szCs w:val="28"/>
        </w:rPr>
        <w:t>centre</w:t>
      </w:r>
      <w:proofErr w:type="spellEnd"/>
      <w:r w:rsidRPr="00853D42">
        <w:rPr>
          <w:rFonts w:ascii="Bookman Old Style" w:hAnsi="Bookman Old Style"/>
          <w:sz w:val="28"/>
          <w:szCs w:val="28"/>
        </w:rPr>
        <w:t xml:space="preserve"> of this matter</w:t>
      </w:r>
      <w:r w:rsidR="00913EC0" w:rsidRPr="00853D42">
        <w:rPr>
          <w:rFonts w:ascii="Bookman Old Style" w:hAnsi="Bookman Old Style"/>
          <w:sz w:val="28"/>
          <w:szCs w:val="28"/>
        </w:rPr>
        <w:t>)</w:t>
      </w:r>
      <w:r w:rsidRPr="00853D42">
        <w:rPr>
          <w:rFonts w:ascii="Bookman Old Style" w:hAnsi="Bookman Old Style"/>
          <w:sz w:val="28"/>
          <w:szCs w:val="28"/>
        </w:rPr>
        <w:t>, with the fourth Respondent, while she was living and working in South Africa. He also lived on another property o</w:t>
      </w:r>
      <w:r w:rsidR="00715D52" w:rsidRPr="00853D42">
        <w:rPr>
          <w:rFonts w:ascii="Bookman Old Style" w:hAnsi="Bookman Old Style"/>
          <w:sz w:val="28"/>
          <w:szCs w:val="28"/>
        </w:rPr>
        <w:t>f his, close to</w:t>
      </w:r>
      <w:r w:rsidRPr="00853D42">
        <w:rPr>
          <w:rFonts w:ascii="Bookman Old Style" w:hAnsi="Bookman Old Style"/>
          <w:sz w:val="28"/>
          <w:szCs w:val="28"/>
        </w:rPr>
        <w:t xml:space="preserve"> the Appellant’s property.</w:t>
      </w:r>
    </w:p>
    <w:p w14:paraId="2BCF9537" w14:textId="77777777" w:rsidR="007C0912" w:rsidRPr="00853D42" w:rsidRDefault="007C0912" w:rsidP="00B851A3">
      <w:pPr>
        <w:spacing w:line="360" w:lineRule="auto"/>
        <w:jc w:val="both"/>
        <w:rPr>
          <w:rFonts w:ascii="Bookman Old Style" w:hAnsi="Bookman Old Style"/>
          <w:sz w:val="28"/>
          <w:szCs w:val="28"/>
        </w:rPr>
      </w:pPr>
      <w:r w:rsidRPr="00853D42">
        <w:rPr>
          <w:rFonts w:ascii="Bookman Old Style" w:hAnsi="Bookman Old Style"/>
          <w:sz w:val="28"/>
          <w:szCs w:val="28"/>
        </w:rPr>
        <w:t xml:space="preserve">[5] </w:t>
      </w:r>
      <w:r w:rsidR="00AE0F19" w:rsidRPr="00853D42">
        <w:rPr>
          <w:rFonts w:ascii="Bookman Old Style" w:hAnsi="Bookman Old Style"/>
          <w:sz w:val="28"/>
          <w:szCs w:val="28"/>
        </w:rPr>
        <w:t xml:space="preserve">According to the Appellant, the fourth Respondent’s legal representative in the divorce proceedings erred in the description of the relevant properties in legal documents. </w:t>
      </w:r>
      <w:proofErr w:type="gramStart"/>
      <w:r w:rsidR="00AE0F19" w:rsidRPr="00853D42">
        <w:rPr>
          <w:rFonts w:ascii="Bookman Old Style" w:hAnsi="Bookman Old Style"/>
          <w:sz w:val="28"/>
          <w:szCs w:val="28"/>
        </w:rPr>
        <w:t>Thus</w:t>
      </w:r>
      <w:proofErr w:type="gramEnd"/>
      <w:r w:rsidR="00AE0F19" w:rsidRPr="00853D42">
        <w:rPr>
          <w:rFonts w:ascii="Bookman Old Style" w:hAnsi="Bookman Old Style"/>
          <w:sz w:val="28"/>
          <w:szCs w:val="28"/>
        </w:rPr>
        <w:t xml:space="preserve"> confusion set in. When the Appellant became aware of this, she successfully applied to</w:t>
      </w:r>
      <w:r w:rsidR="00144073" w:rsidRPr="00853D42">
        <w:rPr>
          <w:rFonts w:ascii="Bookman Old Style" w:hAnsi="Bookman Old Style"/>
          <w:sz w:val="28"/>
          <w:szCs w:val="28"/>
        </w:rPr>
        <w:t xml:space="preserve"> the High Court for a variation in 2017.</w:t>
      </w:r>
    </w:p>
    <w:p w14:paraId="559C166D" w14:textId="77777777" w:rsidR="00C33E36" w:rsidRPr="00853D42" w:rsidRDefault="00AE0F19" w:rsidP="00B851A3">
      <w:pPr>
        <w:spacing w:line="360" w:lineRule="auto"/>
        <w:jc w:val="both"/>
        <w:rPr>
          <w:rFonts w:ascii="Bookman Old Style" w:hAnsi="Bookman Old Style"/>
          <w:sz w:val="28"/>
          <w:szCs w:val="28"/>
        </w:rPr>
      </w:pPr>
      <w:r w:rsidRPr="00853D42">
        <w:rPr>
          <w:rFonts w:ascii="Bookman Old Style" w:hAnsi="Bookman Old Style"/>
          <w:sz w:val="28"/>
          <w:szCs w:val="28"/>
        </w:rPr>
        <w:t xml:space="preserve">[6] However, in the absence </w:t>
      </w:r>
      <w:r w:rsidR="002209FD" w:rsidRPr="00853D42">
        <w:rPr>
          <w:rFonts w:ascii="Bookman Old Style" w:hAnsi="Bookman Old Style"/>
          <w:sz w:val="28"/>
          <w:szCs w:val="28"/>
        </w:rPr>
        <w:t xml:space="preserve">and without the knowledge </w:t>
      </w:r>
      <w:r w:rsidRPr="00853D42">
        <w:rPr>
          <w:rFonts w:ascii="Bookman Old Style" w:hAnsi="Bookman Old Style"/>
          <w:sz w:val="28"/>
          <w:szCs w:val="28"/>
        </w:rPr>
        <w:t>of the Appellant, the fourth Respondent pledged t</w:t>
      </w:r>
      <w:r w:rsidR="00C33E36" w:rsidRPr="00853D42">
        <w:rPr>
          <w:rFonts w:ascii="Bookman Old Style" w:hAnsi="Bookman Old Style"/>
          <w:sz w:val="28"/>
          <w:szCs w:val="28"/>
        </w:rPr>
        <w:t xml:space="preserve">he property in </w:t>
      </w:r>
      <w:proofErr w:type="spellStart"/>
      <w:r w:rsidR="00C33E36" w:rsidRPr="00853D42">
        <w:rPr>
          <w:rFonts w:ascii="Bookman Old Style" w:hAnsi="Bookman Old Style"/>
          <w:sz w:val="28"/>
          <w:szCs w:val="28"/>
        </w:rPr>
        <w:t>favour</w:t>
      </w:r>
      <w:proofErr w:type="spellEnd"/>
      <w:r w:rsidR="00C33E36" w:rsidRPr="00853D42">
        <w:rPr>
          <w:rFonts w:ascii="Bookman Old Style" w:hAnsi="Bookman Old Style"/>
          <w:sz w:val="28"/>
          <w:szCs w:val="28"/>
        </w:rPr>
        <w:t xml:space="preserve"> of</w:t>
      </w:r>
      <w:r w:rsidRPr="00853D42">
        <w:rPr>
          <w:rFonts w:ascii="Bookman Old Style" w:hAnsi="Bookman Old Style"/>
          <w:sz w:val="28"/>
          <w:szCs w:val="28"/>
        </w:rPr>
        <w:t xml:space="preserve"> the second Respondent, a commercial bank</w:t>
      </w:r>
      <w:r w:rsidR="002209FD" w:rsidRPr="00853D42">
        <w:rPr>
          <w:rFonts w:ascii="Bookman Old Style" w:hAnsi="Bookman Old Style"/>
          <w:sz w:val="28"/>
          <w:szCs w:val="28"/>
        </w:rPr>
        <w:t>, as security for his company, Sesotho Power Solution (Pty) Ltd. The bank eventually claimed what was due to it.</w:t>
      </w:r>
      <w:r w:rsidR="00986648" w:rsidRPr="00853D42">
        <w:rPr>
          <w:rFonts w:ascii="Bookman Old Style" w:hAnsi="Bookman Old Style"/>
          <w:sz w:val="28"/>
          <w:szCs w:val="28"/>
        </w:rPr>
        <w:t xml:space="preserve"> </w:t>
      </w:r>
      <w:r w:rsidR="003257B7" w:rsidRPr="00853D42">
        <w:rPr>
          <w:rFonts w:ascii="Bookman Old Style" w:hAnsi="Bookman Old Style"/>
          <w:sz w:val="28"/>
          <w:szCs w:val="28"/>
        </w:rPr>
        <w:t>A writ of attachment was obt</w:t>
      </w:r>
      <w:r w:rsidR="001C6EEB" w:rsidRPr="00853D42">
        <w:rPr>
          <w:rFonts w:ascii="Bookman Old Style" w:hAnsi="Bookman Old Style"/>
          <w:sz w:val="28"/>
          <w:szCs w:val="28"/>
        </w:rPr>
        <w:t>ained under case CCT/0045/2015</w:t>
      </w:r>
      <w:r w:rsidR="003257B7" w:rsidRPr="00853D42">
        <w:rPr>
          <w:rFonts w:ascii="Bookman Old Style" w:hAnsi="Bookman Old Style"/>
          <w:sz w:val="28"/>
          <w:szCs w:val="28"/>
        </w:rPr>
        <w:t>.</w:t>
      </w:r>
    </w:p>
    <w:p w14:paraId="60153D52" w14:textId="77777777" w:rsidR="001C6EEB" w:rsidRPr="00853D42" w:rsidRDefault="00C33E36" w:rsidP="00B851A3">
      <w:pPr>
        <w:spacing w:line="360" w:lineRule="auto"/>
        <w:jc w:val="both"/>
        <w:rPr>
          <w:rFonts w:ascii="Bookman Old Style" w:hAnsi="Bookman Old Style"/>
          <w:sz w:val="28"/>
          <w:szCs w:val="28"/>
        </w:rPr>
      </w:pPr>
      <w:r w:rsidRPr="00853D42">
        <w:rPr>
          <w:rFonts w:ascii="Bookman Old Style" w:hAnsi="Bookman Old Style"/>
          <w:sz w:val="28"/>
          <w:szCs w:val="28"/>
        </w:rPr>
        <w:t xml:space="preserve">[7] </w:t>
      </w:r>
      <w:r w:rsidR="00986648" w:rsidRPr="00853D42">
        <w:rPr>
          <w:rFonts w:ascii="Bookman Old Style" w:hAnsi="Bookman Old Style"/>
          <w:sz w:val="28"/>
          <w:szCs w:val="28"/>
        </w:rPr>
        <w:t xml:space="preserve">The Appellant approached the High Court </w:t>
      </w:r>
      <w:proofErr w:type="gramStart"/>
      <w:r w:rsidR="00986648" w:rsidRPr="00853D42">
        <w:rPr>
          <w:rFonts w:ascii="Bookman Old Style" w:hAnsi="Bookman Old Style"/>
          <w:sz w:val="28"/>
          <w:szCs w:val="28"/>
        </w:rPr>
        <w:t>on</w:t>
      </w:r>
      <w:r w:rsidR="00986648" w:rsidRPr="00853D42">
        <w:rPr>
          <w:rFonts w:ascii="Bookman Old Style" w:hAnsi="Bookman Old Style"/>
          <w:b/>
          <w:sz w:val="28"/>
          <w:szCs w:val="28"/>
        </w:rPr>
        <w:t xml:space="preserve"> </w:t>
      </w:r>
      <w:r w:rsidR="00EB3A7C" w:rsidRPr="00853D42">
        <w:rPr>
          <w:rFonts w:ascii="Bookman Old Style" w:hAnsi="Bookman Old Style"/>
          <w:sz w:val="28"/>
          <w:szCs w:val="28"/>
        </w:rPr>
        <w:t>t</w:t>
      </w:r>
      <w:r w:rsidR="00986648" w:rsidRPr="00853D42">
        <w:rPr>
          <w:rFonts w:ascii="Bookman Old Style" w:hAnsi="Bookman Old Style"/>
          <w:sz w:val="28"/>
          <w:szCs w:val="28"/>
        </w:rPr>
        <w:t>he</w:t>
      </w:r>
      <w:r w:rsidR="00986648" w:rsidRPr="00853D42">
        <w:rPr>
          <w:rFonts w:ascii="Bookman Old Style" w:hAnsi="Bookman Old Style"/>
          <w:b/>
          <w:sz w:val="28"/>
          <w:szCs w:val="28"/>
        </w:rPr>
        <w:t xml:space="preserve"> </w:t>
      </w:r>
      <w:r w:rsidR="00986648" w:rsidRPr="00853D42">
        <w:rPr>
          <w:rFonts w:ascii="Bookman Old Style" w:hAnsi="Bookman Old Style"/>
          <w:sz w:val="28"/>
          <w:szCs w:val="28"/>
        </w:rPr>
        <w:t>basis</w:t>
      </w:r>
      <w:r w:rsidR="005806C1" w:rsidRPr="00853D42">
        <w:rPr>
          <w:rFonts w:ascii="Bookman Old Style" w:hAnsi="Bookman Old Style"/>
          <w:b/>
          <w:sz w:val="28"/>
          <w:szCs w:val="28"/>
        </w:rPr>
        <w:t xml:space="preserve"> </w:t>
      </w:r>
      <w:r w:rsidR="005806C1" w:rsidRPr="00853D42">
        <w:rPr>
          <w:rFonts w:ascii="Bookman Old Style" w:hAnsi="Bookman Old Style"/>
          <w:sz w:val="28"/>
          <w:szCs w:val="28"/>
        </w:rPr>
        <w:t>of</w:t>
      </w:r>
      <w:proofErr w:type="gramEnd"/>
      <w:r w:rsidR="005806C1" w:rsidRPr="00853D42">
        <w:rPr>
          <w:rFonts w:ascii="Bookman Old Style" w:hAnsi="Bookman Old Style"/>
          <w:sz w:val="28"/>
          <w:szCs w:val="28"/>
        </w:rPr>
        <w:t xml:space="preserve"> urgency. She asked</w:t>
      </w:r>
      <w:r w:rsidR="00986648" w:rsidRPr="00853D42">
        <w:rPr>
          <w:rFonts w:ascii="Bookman Old Style" w:hAnsi="Bookman Old Style"/>
          <w:sz w:val="28"/>
          <w:szCs w:val="28"/>
        </w:rPr>
        <w:t xml:space="preserve"> for</w:t>
      </w:r>
      <w:r w:rsidR="007D338E" w:rsidRPr="00853D42">
        <w:rPr>
          <w:rFonts w:ascii="Bookman Old Style" w:hAnsi="Bookman Old Style"/>
          <w:sz w:val="28"/>
          <w:szCs w:val="28"/>
        </w:rPr>
        <w:t xml:space="preserve"> </w:t>
      </w:r>
      <w:r w:rsidR="005806C1" w:rsidRPr="00853D42">
        <w:rPr>
          <w:rFonts w:ascii="Bookman Old Style" w:hAnsi="Bookman Old Style"/>
          <w:sz w:val="28"/>
          <w:szCs w:val="28"/>
        </w:rPr>
        <w:t xml:space="preserve">a </w:t>
      </w:r>
      <w:r w:rsidR="005806C1" w:rsidRPr="00853D42">
        <w:rPr>
          <w:rFonts w:ascii="Bookman Old Style" w:hAnsi="Bookman Old Style"/>
          <w:i/>
          <w:sz w:val="28"/>
          <w:szCs w:val="28"/>
        </w:rPr>
        <w:t>rule nisi</w:t>
      </w:r>
      <w:r w:rsidR="005806C1" w:rsidRPr="00853D42">
        <w:rPr>
          <w:rFonts w:ascii="Bookman Old Style" w:hAnsi="Bookman Old Style"/>
          <w:sz w:val="28"/>
          <w:szCs w:val="28"/>
        </w:rPr>
        <w:t>,</w:t>
      </w:r>
      <w:r w:rsidR="003257B7" w:rsidRPr="00853D42">
        <w:rPr>
          <w:rFonts w:ascii="Bookman Old Style" w:hAnsi="Bookman Old Style"/>
          <w:sz w:val="28"/>
          <w:szCs w:val="28"/>
        </w:rPr>
        <w:t xml:space="preserve"> calling on the respondents to show cause why the first Respondent (the Deputy Sherriff) should not be interdicted from finalizing execution in terms of the writ of attachment.</w:t>
      </w:r>
      <w:r w:rsidR="007D338E" w:rsidRPr="00853D42">
        <w:rPr>
          <w:rFonts w:ascii="Bookman Old Style" w:hAnsi="Bookman Old Style"/>
          <w:sz w:val="28"/>
          <w:szCs w:val="28"/>
        </w:rPr>
        <w:t xml:space="preserve"> </w:t>
      </w:r>
      <w:r w:rsidR="003257B7" w:rsidRPr="00853D42">
        <w:rPr>
          <w:rFonts w:ascii="Bookman Old Style" w:hAnsi="Bookman Old Style"/>
          <w:sz w:val="28"/>
          <w:szCs w:val="28"/>
        </w:rPr>
        <w:t>As “ordinary relief” the Appellant asked for the setting aside of the attachment</w:t>
      </w:r>
      <w:r w:rsidR="007D338E" w:rsidRPr="00853D42">
        <w:rPr>
          <w:rFonts w:ascii="Bookman Old Style" w:hAnsi="Bookman Old Style"/>
          <w:sz w:val="28"/>
          <w:szCs w:val="28"/>
        </w:rPr>
        <w:t xml:space="preserve"> </w:t>
      </w:r>
      <w:r w:rsidR="001C6EEB" w:rsidRPr="00853D42">
        <w:rPr>
          <w:rFonts w:ascii="Bookman Old Style" w:hAnsi="Bookman Old Style"/>
          <w:sz w:val="28"/>
          <w:szCs w:val="28"/>
        </w:rPr>
        <w:t>by the first respondent of the premises; as well as the setting aside of the sale in execution of the premises round about the middle of 2017.</w:t>
      </w:r>
    </w:p>
    <w:p w14:paraId="29DE57F2" w14:textId="77777777" w:rsidR="007D338E" w:rsidRPr="00853D42" w:rsidRDefault="001C6EEB" w:rsidP="00B851A3">
      <w:pPr>
        <w:spacing w:line="360" w:lineRule="auto"/>
        <w:jc w:val="both"/>
        <w:rPr>
          <w:rFonts w:ascii="Bookman Old Style" w:hAnsi="Bookman Old Style"/>
          <w:sz w:val="28"/>
          <w:szCs w:val="28"/>
        </w:rPr>
      </w:pPr>
      <w:r w:rsidRPr="00853D42">
        <w:rPr>
          <w:rFonts w:ascii="Bookman Old Style" w:hAnsi="Bookman Old Style"/>
          <w:sz w:val="28"/>
          <w:szCs w:val="28"/>
        </w:rPr>
        <w:lastRenderedPageBreak/>
        <w:t>[8] The application was dismissed. According to the Appellant’s counsel, the High Court dismissed the application “there and the</w:t>
      </w:r>
      <w:r w:rsidR="00191B7B" w:rsidRPr="00853D42">
        <w:rPr>
          <w:rFonts w:ascii="Bookman Old Style" w:hAnsi="Bookman Old Style"/>
          <w:sz w:val="28"/>
          <w:szCs w:val="28"/>
        </w:rPr>
        <w:t>n</w:t>
      </w:r>
      <w:r w:rsidRPr="00853D42">
        <w:rPr>
          <w:rFonts w:ascii="Bookman Old Style" w:hAnsi="Bookman Old Style"/>
          <w:sz w:val="28"/>
          <w:szCs w:val="28"/>
        </w:rPr>
        <w:t>, even before the Appellant could peruse the answering affidavit that had been served on that same day</w:t>
      </w:r>
      <w:r w:rsidR="003A603A" w:rsidRPr="00853D42">
        <w:rPr>
          <w:rFonts w:ascii="Bookman Old Style" w:hAnsi="Bookman Old Style"/>
          <w:sz w:val="28"/>
          <w:szCs w:val="28"/>
        </w:rPr>
        <w:t>”</w:t>
      </w:r>
      <w:r w:rsidR="003A603A" w:rsidRPr="00853D42">
        <w:rPr>
          <w:rFonts w:ascii="Bookman Old Style" w:hAnsi="Bookman Old Style"/>
          <w:b/>
          <w:sz w:val="28"/>
          <w:szCs w:val="28"/>
        </w:rPr>
        <w:t xml:space="preserve">. </w:t>
      </w:r>
      <w:r w:rsidR="003A603A" w:rsidRPr="00853D42">
        <w:rPr>
          <w:rFonts w:ascii="Bookman Old Style" w:hAnsi="Bookman Old Style"/>
          <w:sz w:val="28"/>
          <w:szCs w:val="28"/>
        </w:rPr>
        <w:t>The appellant</w:t>
      </w:r>
      <w:r w:rsidR="007D338E" w:rsidRPr="00853D42">
        <w:rPr>
          <w:rFonts w:ascii="Bookman Old Style" w:hAnsi="Bookman Old Style"/>
          <w:sz w:val="28"/>
          <w:szCs w:val="28"/>
        </w:rPr>
        <w:t xml:space="preserve"> </w:t>
      </w:r>
      <w:r w:rsidR="003A603A" w:rsidRPr="00853D42">
        <w:rPr>
          <w:rFonts w:ascii="Bookman Old Style" w:hAnsi="Bookman Old Style"/>
          <w:sz w:val="28"/>
          <w:szCs w:val="28"/>
        </w:rPr>
        <w:t>had no opportunity to file a replying affidavit.</w:t>
      </w:r>
      <w:r w:rsidR="00A7594B" w:rsidRPr="00853D42">
        <w:rPr>
          <w:rFonts w:ascii="Bookman Old Style" w:hAnsi="Bookman Old Style"/>
          <w:sz w:val="28"/>
          <w:szCs w:val="28"/>
        </w:rPr>
        <w:t xml:space="preserve"> This is disputed by the second R</w:t>
      </w:r>
      <w:r w:rsidR="00775997" w:rsidRPr="00853D42">
        <w:rPr>
          <w:rFonts w:ascii="Bookman Old Style" w:hAnsi="Bookman Old Style"/>
          <w:sz w:val="28"/>
          <w:szCs w:val="28"/>
        </w:rPr>
        <w:t>espondent, who alleges that the Appellant wished to push ahead</w:t>
      </w:r>
      <w:r w:rsidR="00A7594B" w:rsidRPr="00853D42">
        <w:rPr>
          <w:rFonts w:ascii="Bookman Old Style" w:hAnsi="Bookman Old Style"/>
          <w:sz w:val="28"/>
          <w:szCs w:val="28"/>
        </w:rPr>
        <w:t xml:space="preserve"> at that time</w:t>
      </w:r>
      <w:r w:rsidR="00775997" w:rsidRPr="00853D42">
        <w:rPr>
          <w:rFonts w:ascii="Bookman Old Style" w:hAnsi="Bookman Old Style"/>
          <w:sz w:val="28"/>
          <w:szCs w:val="28"/>
        </w:rPr>
        <w:t>.</w:t>
      </w:r>
    </w:p>
    <w:p w14:paraId="51E09AA2" w14:textId="77777777" w:rsidR="00806340" w:rsidRPr="00853D42" w:rsidRDefault="003A603A" w:rsidP="00B851A3">
      <w:pPr>
        <w:spacing w:line="360" w:lineRule="auto"/>
        <w:jc w:val="both"/>
        <w:rPr>
          <w:rFonts w:ascii="Bookman Old Style" w:hAnsi="Bookman Old Style"/>
          <w:sz w:val="28"/>
          <w:szCs w:val="28"/>
        </w:rPr>
      </w:pPr>
      <w:r w:rsidRPr="00853D42">
        <w:rPr>
          <w:rFonts w:ascii="Bookman Old Style" w:hAnsi="Bookman Old Style"/>
          <w:sz w:val="28"/>
          <w:szCs w:val="28"/>
        </w:rPr>
        <w:t xml:space="preserve">[9] The Appellant noted an appeal against the High Court’s dismissal of the application. </w:t>
      </w:r>
      <w:r w:rsidR="00870209" w:rsidRPr="00853D42">
        <w:rPr>
          <w:rFonts w:ascii="Bookman Old Style" w:hAnsi="Bookman Old Style"/>
          <w:sz w:val="28"/>
          <w:szCs w:val="28"/>
        </w:rPr>
        <w:t xml:space="preserve">It is that appeal </w:t>
      </w:r>
      <w:r w:rsidR="00806340" w:rsidRPr="00853D42">
        <w:rPr>
          <w:rFonts w:ascii="Bookman Old Style" w:hAnsi="Bookman Old Style"/>
          <w:sz w:val="28"/>
          <w:szCs w:val="28"/>
        </w:rPr>
        <w:t>which is now before this Court.</w:t>
      </w:r>
      <w:r w:rsidR="00870209" w:rsidRPr="00853D42">
        <w:rPr>
          <w:rFonts w:ascii="Bookman Old Style" w:hAnsi="Bookman Old Style"/>
          <w:sz w:val="28"/>
          <w:szCs w:val="28"/>
        </w:rPr>
        <w:t xml:space="preserve"> Then the Applicant</w:t>
      </w:r>
      <w:r w:rsidRPr="00853D42">
        <w:rPr>
          <w:rFonts w:ascii="Bookman Old Style" w:hAnsi="Bookman Old Style"/>
          <w:sz w:val="28"/>
          <w:szCs w:val="28"/>
        </w:rPr>
        <w:t xml:space="preserve"> launched an application for stay of execution, pending the outcome of the appeal.</w:t>
      </w:r>
      <w:r w:rsidR="00870209" w:rsidRPr="00853D42">
        <w:rPr>
          <w:rFonts w:ascii="Bookman Old Style" w:hAnsi="Bookman Old Style"/>
          <w:sz w:val="28"/>
          <w:szCs w:val="28"/>
        </w:rPr>
        <w:t xml:space="preserve"> </w:t>
      </w:r>
    </w:p>
    <w:p w14:paraId="309909C6" w14:textId="77777777" w:rsidR="003A603A" w:rsidRPr="00853D42" w:rsidRDefault="00806340" w:rsidP="00B851A3">
      <w:pPr>
        <w:spacing w:line="360" w:lineRule="auto"/>
        <w:jc w:val="both"/>
        <w:rPr>
          <w:rFonts w:ascii="Bookman Old Style" w:hAnsi="Bookman Old Style"/>
          <w:sz w:val="28"/>
          <w:szCs w:val="28"/>
        </w:rPr>
      </w:pPr>
      <w:r w:rsidRPr="00853D42">
        <w:rPr>
          <w:rFonts w:ascii="Bookman Old Style" w:hAnsi="Bookman Old Style"/>
          <w:sz w:val="28"/>
          <w:szCs w:val="28"/>
        </w:rPr>
        <w:t xml:space="preserve">[10] </w:t>
      </w:r>
      <w:r w:rsidR="00870209" w:rsidRPr="00853D42">
        <w:rPr>
          <w:rFonts w:ascii="Bookman Old Style" w:hAnsi="Bookman Old Style"/>
          <w:sz w:val="28"/>
          <w:szCs w:val="28"/>
        </w:rPr>
        <w:t xml:space="preserve">However, on 11 December 2017 the High Court granted an order in the main action to the effect that the fourth Respondent had to vacate the property immediately. </w:t>
      </w:r>
      <w:r w:rsidRPr="00853D42">
        <w:rPr>
          <w:rFonts w:ascii="Bookman Old Style" w:hAnsi="Bookman Old Style"/>
          <w:sz w:val="28"/>
          <w:szCs w:val="28"/>
        </w:rPr>
        <w:t>According to the Appellant, the fourth Respondent did so “easily and without any query or effort to save” the property. The Appellant alleges that the fourth Respondent “had nothing to lose” and casts much blame onto him.</w:t>
      </w:r>
      <w:r w:rsidR="00DA7DA1" w:rsidRPr="00853D42">
        <w:rPr>
          <w:rFonts w:ascii="Bookman Old Style" w:hAnsi="Bookman Old Style"/>
          <w:sz w:val="28"/>
          <w:szCs w:val="28"/>
        </w:rPr>
        <w:t xml:space="preserve"> On 2 February 2018 the property was handed to the third Respondent.</w:t>
      </w:r>
    </w:p>
    <w:p w14:paraId="7A18D15C" w14:textId="77777777" w:rsidR="00417457" w:rsidRPr="00853D42" w:rsidRDefault="00BF422B" w:rsidP="00B851A3">
      <w:pPr>
        <w:spacing w:line="360" w:lineRule="auto"/>
        <w:jc w:val="both"/>
        <w:rPr>
          <w:rFonts w:ascii="Bookman Old Style" w:hAnsi="Bookman Old Style"/>
          <w:sz w:val="28"/>
          <w:szCs w:val="28"/>
        </w:rPr>
      </w:pPr>
      <w:r w:rsidRPr="00853D42">
        <w:rPr>
          <w:rFonts w:ascii="Bookman Old Style" w:hAnsi="Bookman Old Style"/>
          <w:sz w:val="28"/>
          <w:szCs w:val="28"/>
        </w:rPr>
        <w:t>[11] Th</w:t>
      </w:r>
      <w:r w:rsidR="00417457" w:rsidRPr="00853D42">
        <w:rPr>
          <w:rFonts w:ascii="Bookman Old Style" w:hAnsi="Bookman Old Style"/>
          <w:sz w:val="28"/>
          <w:szCs w:val="28"/>
        </w:rPr>
        <w:t>e High C</w:t>
      </w:r>
      <w:r w:rsidRPr="00853D42">
        <w:rPr>
          <w:rFonts w:ascii="Bookman Old Style" w:hAnsi="Bookman Old Style"/>
          <w:sz w:val="28"/>
          <w:szCs w:val="28"/>
        </w:rPr>
        <w:t>ourt heard the application for stay pending the appeal</w:t>
      </w:r>
      <w:r w:rsidR="00B254B1" w:rsidRPr="00853D42">
        <w:rPr>
          <w:rFonts w:ascii="Bookman Old Style" w:hAnsi="Bookman Old Style"/>
          <w:sz w:val="28"/>
          <w:szCs w:val="28"/>
        </w:rPr>
        <w:t xml:space="preserve"> on 27 August 2018; and delivered an </w:t>
      </w:r>
      <w:r w:rsidR="00B254B1" w:rsidRPr="00853D42">
        <w:rPr>
          <w:rFonts w:ascii="Bookman Old Style" w:hAnsi="Bookman Old Style"/>
          <w:i/>
          <w:sz w:val="28"/>
          <w:szCs w:val="28"/>
        </w:rPr>
        <w:t>ex tempore</w:t>
      </w:r>
      <w:r w:rsidR="00417457" w:rsidRPr="00853D42">
        <w:rPr>
          <w:rFonts w:ascii="Bookman Old Style" w:hAnsi="Bookman Old Style"/>
          <w:sz w:val="28"/>
          <w:szCs w:val="28"/>
        </w:rPr>
        <w:t xml:space="preserve"> ruling on 10 December 201</w:t>
      </w:r>
      <w:r w:rsidR="00B254B1" w:rsidRPr="00853D42">
        <w:rPr>
          <w:rFonts w:ascii="Bookman Old Style" w:hAnsi="Bookman Old Style"/>
          <w:sz w:val="28"/>
          <w:szCs w:val="28"/>
        </w:rPr>
        <w:t>8</w:t>
      </w:r>
      <w:r w:rsidR="00417457" w:rsidRPr="00853D42">
        <w:rPr>
          <w:rFonts w:ascii="Bookman Old Style" w:hAnsi="Bookman Old Style"/>
          <w:sz w:val="28"/>
          <w:szCs w:val="28"/>
        </w:rPr>
        <w:t>, dismissing the application</w:t>
      </w:r>
      <w:r w:rsidR="00B254B1" w:rsidRPr="00853D42">
        <w:rPr>
          <w:rFonts w:ascii="Bookman Old Style" w:hAnsi="Bookman Old Style"/>
          <w:sz w:val="28"/>
          <w:szCs w:val="28"/>
        </w:rPr>
        <w:t>.</w:t>
      </w:r>
      <w:r w:rsidR="00417457" w:rsidRPr="00853D42">
        <w:rPr>
          <w:rFonts w:ascii="Bookman Old Style" w:hAnsi="Bookman Old Style"/>
          <w:sz w:val="28"/>
          <w:szCs w:val="28"/>
        </w:rPr>
        <w:t xml:space="preserve"> The High Court never delivered any reasons for the dismissal of the Appellant’s applications.</w:t>
      </w:r>
    </w:p>
    <w:p w14:paraId="2524ADDC" w14:textId="77777777" w:rsidR="0093273C" w:rsidRPr="00853D42" w:rsidRDefault="00417457" w:rsidP="00B851A3">
      <w:pPr>
        <w:spacing w:line="360" w:lineRule="auto"/>
        <w:jc w:val="both"/>
        <w:rPr>
          <w:rFonts w:ascii="Bookman Old Style" w:hAnsi="Bookman Old Style"/>
          <w:sz w:val="28"/>
          <w:szCs w:val="28"/>
        </w:rPr>
      </w:pPr>
      <w:r w:rsidRPr="00853D42">
        <w:rPr>
          <w:rFonts w:ascii="Bookman Old Style" w:hAnsi="Bookman Old Style"/>
          <w:sz w:val="28"/>
          <w:szCs w:val="28"/>
        </w:rPr>
        <w:t>[12] Just after the middle of 2020 the judge passed away.</w:t>
      </w:r>
    </w:p>
    <w:p w14:paraId="0B2E9915" w14:textId="77777777" w:rsidR="00BF422B" w:rsidRPr="00853D42" w:rsidRDefault="0093273C" w:rsidP="00B851A3">
      <w:pPr>
        <w:spacing w:line="360" w:lineRule="auto"/>
        <w:jc w:val="both"/>
        <w:rPr>
          <w:rFonts w:ascii="Bookman Old Style" w:hAnsi="Bookman Old Style"/>
          <w:sz w:val="28"/>
          <w:szCs w:val="28"/>
        </w:rPr>
      </w:pPr>
      <w:r w:rsidRPr="00853D42">
        <w:rPr>
          <w:rFonts w:ascii="Bookman Old Style" w:hAnsi="Bookman Old Style"/>
          <w:sz w:val="28"/>
          <w:szCs w:val="28"/>
        </w:rPr>
        <w:lastRenderedPageBreak/>
        <w:t xml:space="preserve">[13] </w:t>
      </w:r>
      <w:r w:rsidR="00763819" w:rsidRPr="00853D42">
        <w:rPr>
          <w:rFonts w:ascii="Bookman Old Style" w:hAnsi="Bookman Old Style"/>
          <w:sz w:val="28"/>
          <w:szCs w:val="28"/>
        </w:rPr>
        <w:t>Due to the lack of a reasoned judgment, the appeal has not proceeded for about three years.</w:t>
      </w:r>
      <w:r w:rsidR="005A4326" w:rsidRPr="00853D42">
        <w:rPr>
          <w:rFonts w:ascii="Bookman Old Style" w:hAnsi="Bookman Old Style"/>
          <w:sz w:val="28"/>
          <w:szCs w:val="28"/>
        </w:rPr>
        <w:t xml:space="preserve"> </w:t>
      </w:r>
      <w:r w:rsidRPr="00853D42">
        <w:rPr>
          <w:rFonts w:ascii="Bookman Old Style" w:hAnsi="Bookman Old Style"/>
          <w:sz w:val="28"/>
          <w:szCs w:val="28"/>
        </w:rPr>
        <w:t>T</w:t>
      </w:r>
      <w:r w:rsidR="00D8330C" w:rsidRPr="00853D42">
        <w:rPr>
          <w:rFonts w:ascii="Bookman Old Style" w:hAnsi="Bookman Old Style"/>
          <w:sz w:val="28"/>
          <w:szCs w:val="28"/>
        </w:rPr>
        <w:t>he</w:t>
      </w:r>
      <w:r w:rsidR="00763819" w:rsidRPr="00853D42">
        <w:rPr>
          <w:rFonts w:ascii="Bookman Old Style" w:hAnsi="Bookman Old Style"/>
          <w:sz w:val="28"/>
          <w:szCs w:val="28"/>
        </w:rPr>
        <w:t xml:space="preserve"> third Respondent </w:t>
      </w:r>
      <w:proofErr w:type="gramStart"/>
      <w:r w:rsidR="00763819" w:rsidRPr="00853D42">
        <w:rPr>
          <w:rFonts w:ascii="Bookman Old Style" w:hAnsi="Bookman Old Style"/>
          <w:sz w:val="28"/>
          <w:szCs w:val="28"/>
        </w:rPr>
        <w:t>was allowed to</w:t>
      </w:r>
      <w:proofErr w:type="gramEnd"/>
      <w:r w:rsidR="00763819" w:rsidRPr="00853D42">
        <w:rPr>
          <w:rFonts w:ascii="Bookman Old Style" w:hAnsi="Bookman Old Style"/>
          <w:sz w:val="28"/>
          <w:szCs w:val="28"/>
        </w:rPr>
        <w:t xml:space="preserve"> use the property.</w:t>
      </w:r>
    </w:p>
    <w:p w14:paraId="15B36B09" w14:textId="77777777" w:rsidR="00763819" w:rsidRPr="00853D42" w:rsidRDefault="00763819" w:rsidP="00B851A3">
      <w:pPr>
        <w:spacing w:line="360" w:lineRule="auto"/>
        <w:jc w:val="both"/>
        <w:rPr>
          <w:rFonts w:ascii="Bookman Old Style" w:hAnsi="Bookman Old Style"/>
          <w:sz w:val="28"/>
          <w:szCs w:val="28"/>
        </w:rPr>
      </w:pPr>
      <w:r w:rsidRPr="00853D42">
        <w:rPr>
          <w:rFonts w:ascii="Bookman Old Style" w:hAnsi="Bookman Old Style"/>
          <w:sz w:val="28"/>
          <w:szCs w:val="28"/>
        </w:rPr>
        <w:t>[14] According to the Respondent, the matter is moot.  On behalf of the Appellant it was argued that</w:t>
      </w:r>
      <w:r w:rsidR="00EA048E" w:rsidRPr="00853D42">
        <w:rPr>
          <w:rFonts w:ascii="Bookman Old Style" w:hAnsi="Bookman Old Style"/>
          <w:sz w:val="28"/>
          <w:szCs w:val="28"/>
        </w:rPr>
        <w:t xml:space="preserve"> it was not.</w:t>
      </w:r>
      <w:r w:rsidRPr="00853D42">
        <w:rPr>
          <w:rFonts w:ascii="Bookman Old Style" w:hAnsi="Bookman Old Style"/>
          <w:sz w:val="28"/>
          <w:szCs w:val="28"/>
        </w:rPr>
        <w:t xml:space="preserve"> </w:t>
      </w:r>
      <w:r w:rsidR="00EA048E" w:rsidRPr="00853D42">
        <w:rPr>
          <w:rFonts w:ascii="Bookman Old Style" w:hAnsi="Bookman Old Style"/>
          <w:sz w:val="28"/>
          <w:szCs w:val="28"/>
        </w:rPr>
        <w:t xml:space="preserve"> </w:t>
      </w:r>
    </w:p>
    <w:p w14:paraId="1F1DF8C9" w14:textId="77777777" w:rsidR="00DB6196" w:rsidRPr="00853D42" w:rsidRDefault="00DB6196" w:rsidP="00B851A3">
      <w:pPr>
        <w:spacing w:line="360" w:lineRule="auto"/>
        <w:jc w:val="both"/>
        <w:rPr>
          <w:rFonts w:ascii="Bookman Old Style" w:hAnsi="Bookman Old Style"/>
          <w:b/>
          <w:sz w:val="28"/>
          <w:szCs w:val="28"/>
        </w:rPr>
      </w:pPr>
      <w:r w:rsidRPr="00853D42">
        <w:rPr>
          <w:rFonts w:ascii="Bookman Old Style" w:hAnsi="Bookman Old Style"/>
          <w:b/>
          <w:sz w:val="28"/>
          <w:szCs w:val="28"/>
        </w:rPr>
        <w:t>Discussion</w:t>
      </w:r>
    </w:p>
    <w:p w14:paraId="5BDDF98E" w14:textId="77777777" w:rsidR="00DB6196" w:rsidRPr="00853D42" w:rsidRDefault="00DB6196" w:rsidP="00B851A3">
      <w:pPr>
        <w:spacing w:line="360" w:lineRule="auto"/>
        <w:jc w:val="both"/>
        <w:rPr>
          <w:rFonts w:ascii="Bookman Old Style" w:hAnsi="Bookman Old Style"/>
          <w:sz w:val="28"/>
          <w:szCs w:val="28"/>
        </w:rPr>
      </w:pPr>
      <w:r w:rsidRPr="00853D42">
        <w:rPr>
          <w:rFonts w:ascii="Bookman Old Style" w:hAnsi="Bookman Old Style"/>
          <w:sz w:val="28"/>
          <w:szCs w:val="28"/>
        </w:rPr>
        <w:t xml:space="preserve">[15] The factual and litigation history of this matter is not only </w:t>
      </w:r>
      <w:proofErr w:type="gramStart"/>
      <w:r w:rsidRPr="00853D42">
        <w:rPr>
          <w:rFonts w:ascii="Bookman Old Style" w:hAnsi="Bookman Old Style"/>
          <w:sz w:val="28"/>
          <w:szCs w:val="28"/>
        </w:rPr>
        <w:t>complicated, but</w:t>
      </w:r>
      <w:proofErr w:type="gramEnd"/>
      <w:r w:rsidRPr="00853D42">
        <w:rPr>
          <w:rFonts w:ascii="Bookman Old Style" w:hAnsi="Bookman Old Style"/>
          <w:sz w:val="28"/>
          <w:szCs w:val="28"/>
        </w:rPr>
        <w:t xml:space="preserve"> disputed. Much of the lack of clarity results from the fact that no written or recorded reasons are available for the decisions and orders of the High Court.</w:t>
      </w:r>
      <w:r w:rsidR="005A4326" w:rsidRPr="00853D42">
        <w:rPr>
          <w:rFonts w:ascii="Bookman Old Style" w:hAnsi="Bookman Old Style"/>
          <w:sz w:val="28"/>
          <w:szCs w:val="28"/>
        </w:rPr>
        <w:t xml:space="preserve"> For many months between the orders and the death of the judge these reasons were not forthcoming. Arguments presented to this Court on the correctness or otherwise of the High Court’s reasoning, for example whether the judge was of the view that the Appellant had neglected her property, are speculative or based on loose memories.</w:t>
      </w:r>
      <w:r w:rsidR="000F5986" w:rsidRPr="00853D42">
        <w:rPr>
          <w:rFonts w:ascii="Bookman Old Style" w:hAnsi="Bookman Old Style"/>
          <w:sz w:val="28"/>
          <w:szCs w:val="28"/>
        </w:rPr>
        <w:t xml:space="preserve"> Th</w:t>
      </w:r>
      <w:r w:rsidR="00DB0F5D" w:rsidRPr="00853D42">
        <w:rPr>
          <w:rFonts w:ascii="Bookman Old Style" w:hAnsi="Bookman Old Style"/>
          <w:sz w:val="28"/>
          <w:szCs w:val="28"/>
        </w:rPr>
        <w:t>e Appellant might well have been wronged by several events, fr</w:t>
      </w:r>
      <w:r w:rsidR="00EB3A7C" w:rsidRPr="00853D42">
        <w:rPr>
          <w:rFonts w:ascii="Bookman Old Style" w:hAnsi="Bookman Old Style"/>
          <w:sz w:val="28"/>
          <w:szCs w:val="28"/>
        </w:rPr>
        <w:t xml:space="preserve">om the divorce lawyer’s alleged bungling with the description of the </w:t>
      </w:r>
      <w:proofErr w:type="spellStart"/>
      <w:r w:rsidR="00EB3A7C" w:rsidRPr="00853D42">
        <w:rPr>
          <w:rFonts w:ascii="Bookman Old Style" w:hAnsi="Bookman Old Style"/>
          <w:sz w:val="28"/>
          <w:szCs w:val="28"/>
        </w:rPr>
        <w:t>Moreboli</w:t>
      </w:r>
      <w:proofErr w:type="spellEnd"/>
      <w:r w:rsidR="00EB3A7C" w:rsidRPr="00853D42">
        <w:rPr>
          <w:rFonts w:ascii="Bookman Old Style" w:hAnsi="Bookman Old Style"/>
          <w:sz w:val="28"/>
          <w:szCs w:val="28"/>
        </w:rPr>
        <w:t xml:space="preserve"> properties to the conduct of the fourth Respondent.</w:t>
      </w:r>
    </w:p>
    <w:p w14:paraId="6DBBA1D0" w14:textId="77777777" w:rsidR="0020086D" w:rsidRPr="00853D42" w:rsidRDefault="00EB3A7C" w:rsidP="00B851A3">
      <w:pPr>
        <w:spacing w:line="360" w:lineRule="auto"/>
        <w:jc w:val="both"/>
        <w:rPr>
          <w:rFonts w:ascii="Bookman Old Style" w:hAnsi="Bookman Old Style"/>
          <w:sz w:val="28"/>
          <w:szCs w:val="28"/>
        </w:rPr>
      </w:pPr>
      <w:r w:rsidRPr="00853D42">
        <w:rPr>
          <w:rFonts w:ascii="Bookman Old Style" w:hAnsi="Bookman Old Style"/>
          <w:sz w:val="28"/>
          <w:szCs w:val="28"/>
        </w:rPr>
        <w:t xml:space="preserve">[16] </w:t>
      </w:r>
      <w:r w:rsidR="00DB6196" w:rsidRPr="00853D42">
        <w:rPr>
          <w:rFonts w:ascii="Bookman Old Style" w:hAnsi="Bookman Old Style"/>
          <w:sz w:val="28"/>
          <w:szCs w:val="28"/>
        </w:rPr>
        <w:t xml:space="preserve">However, the first and foremost question is whether </w:t>
      </w:r>
      <w:r w:rsidRPr="00853D42">
        <w:rPr>
          <w:rFonts w:ascii="Bookman Old Style" w:hAnsi="Bookman Old Style"/>
          <w:sz w:val="28"/>
          <w:szCs w:val="28"/>
        </w:rPr>
        <w:t>the matter is indeed moot</w:t>
      </w:r>
      <w:r w:rsidR="00DB6196" w:rsidRPr="00853D42">
        <w:rPr>
          <w:rFonts w:ascii="Bookman Old Style" w:hAnsi="Bookman Old Style"/>
          <w:sz w:val="28"/>
          <w:szCs w:val="28"/>
        </w:rPr>
        <w:t>.</w:t>
      </w:r>
      <w:r w:rsidRPr="00853D42">
        <w:rPr>
          <w:rFonts w:ascii="Bookman Old Style" w:hAnsi="Bookman Old Style"/>
          <w:sz w:val="28"/>
          <w:szCs w:val="28"/>
        </w:rPr>
        <w:t xml:space="preserve"> The </w:t>
      </w:r>
      <w:proofErr w:type="gramStart"/>
      <w:r w:rsidRPr="00853D42">
        <w:rPr>
          <w:rFonts w:ascii="Bookman Old Style" w:hAnsi="Bookman Old Style"/>
          <w:sz w:val="28"/>
          <w:szCs w:val="28"/>
        </w:rPr>
        <w:t>hard fact</w:t>
      </w:r>
      <w:proofErr w:type="gramEnd"/>
      <w:r w:rsidRPr="00853D42">
        <w:rPr>
          <w:rFonts w:ascii="Bookman Old Style" w:hAnsi="Bookman Old Style"/>
          <w:sz w:val="28"/>
          <w:szCs w:val="28"/>
        </w:rPr>
        <w:t xml:space="preserve"> is that the property was apparently </w:t>
      </w:r>
      <w:r w:rsidR="0020086D" w:rsidRPr="00853D42">
        <w:rPr>
          <w:rFonts w:ascii="Bookman Old Style" w:hAnsi="Bookman Old Style"/>
          <w:sz w:val="28"/>
          <w:szCs w:val="28"/>
        </w:rPr>
        <w:t>already transferred</w:t>
      </w:r>
      <w:r w:rsidRPr="00853D42">
        <w:rPr>
          <w:rFonts w:ascii="Bookman Old Style" w:hAnsi="Bookman Old Style"/>
          <w:sz w:val="28"/>
          <w:szCs w:val="28"/>
        </w:rPr>
        <w:t xml:space="preserve"> on 28 September 2017, approximately two months before the Appellant approached the High Court with the application resulting in this appeal. </w:t>
      </w:r>
    </w:p>
    <w:p w14:paraId="523B919C" w14:textId="77777777" w:rsidR="00E17356" w:rsidRPr="00853D42" w:rsidRDefault="0020086D" w:rsidP="00B851A3">
      <w:pPr>
        <w:spacing w:line="360" w:lineRule="auto"/>
        <w:jc w:val="both"/>
        <w:rPr>
          <w:rFonts w:ascii="Bookman Old Style" w:hAnsi="Bookman Old Style"/>
          <w:sz w:val="28"/>
          <w:szCs w:val="28"/>
        </w:rPr>
      </w:pPr>
      <w:r w:rsidRPr="00853D42">
        <w:rPr>
          <w:rFonts w:ascii="Bookman Old Style" w:hAnsi="Bookman Old Style"/>
          <w:sz w:val="28"/>
          <w:szCs w:val="28"/>
        </w:rPr>
        <w:lastRenderedPageBreak/>
        <w:t>[17] More than t</w:t>
      </w:r>
      <w:r w:rsidR="00EB3A7C" w:rsidRPr="00853D42">
        <w:rPr>
          <w:rFonts w:ascii="Bookman Old Style" w:hAnsi="Bookman Old Style"/>
          <w:sz w:val="28"/>
          <w:szCs w:val="28"/>
        </w:rPr>
        <w:t xml:space="preserve">hree </w:t>
      </w:r>
      <w:r w:rsidRPr="00853D42">
        <w:rPr>
          <w:rFonts w:ascii="Bookman Old Style" w:hAnsi="Bookman Old Style"/>
          <w:sz w:val="28"/>
          <w:szCs w:val="28"/>
        </w:rPr>
        <w:t xml:space="preserve">and a half years </w:t>
      </w:r>
      <w:r w:rsidR="00EB3A7C" w:rsidRPr="00853D42">
        <w:rPr>
          <w:rFonts w:ascii="Bookman Old Style" w:hAnsi="Bookman Old Style"/>
          <w:sz w:val="28"/>
          <w:szCs w:val="28"/>
        </w:rPr>
        <w:t xml:space="preserve">have gone by </w:t>
      </w:r>
      <w:r w:rsidRPr="00853D42">
        <w:rPr>
          <w:rFonts w:ascii="Bookman Old Style" w:hAnsi="Bookman Old Style"/>
          <w:sz w:val="28"/>
          <w:szCs w:val="28"/>
        </w:rPr>
        <w:t>between the transfer of the property and the hearing of this appeal. What can this Court do for the Appellant</w:t>
      </w:r>
      <w:r w:rsidR="00A7594B" w:rsidRPr="00853D42">
        <w:rPr>
          <w:rFonts w:ascii="Bookman Old Style" w:hAnsi="Bookman Old Style"/>
          <w:sz w:val="28"/>
          <w:szCs w:val="28"/>
        </w:rPr>
        <w:t xml:space="preserve"> at this stage</w:t>
      </w:r>
      <w:r w:rsidRPr="00853D42">
        <w:rPr>
          <w:rFonts w:ascii="Bookman Old Style" w:hAnsi="Bookman Old Style"/>
          <w:sz w:val="28"/>
          <w:szCs w:val="28"/>
        </w:rPr>
        <w:t xml:space="preserve">? </w:t>
      </w:r>
      <w:r w:rsidR="00E17356" w:rsidRPr="00853D42">
        <w:rPr>
          <w:rFonts w:ascii="Bookman Old Style" w:hAnsi="Bookman Old Style"/>
          <w:sz w:val="28"/>
          <w:szCs w:val="28"/>
        </w:rPr>
        <w:t xml:space="preserve"> Counsel for the Appellant did not provide a clear answer to this question. </w:t>
      </w:r>
    </w:p>
    <w:p w14:paraId="524E00FC" w14:textId="77777777" w:rsidR="00B851A3" w:rsidRPr="00853D42" w:rsidRDefault="00B851A3" w:rsidP="00B851A3">
      <w:pPr>
        <w:spacing w:line="360" w:lineRule="auto"/>
        <w:jc w:val="both"/>
        <w:rPr>
          <w:rFonts w:ascii="Bookman Old Style" w:hAnsi="Bookman Old Style"/>
          <w:b/>
          <w:sz w:val="28"/>
          <w:szCs w:val="28"/>
        </w:rPr>
      </w:pPr>
      <w:r w:rsidRPr="00853D42">
        <w:rPr>
          <w:rFonts w:ascii="Bookman Old Style" w:hAnsi="Bookman Old Style"/>
          <w:b/>
          <w:sz w:val="28"/>
          <w:szCs w:val="28"/>
        </w:rPr>
        <w:t>Disposal</w:t>
      </w:r>
    </w:p>
    <w:p w14:paraId="1588B24B" w14:textId="77777777" w:rsidR="00AF4951" w:rsidRPr="00853D42" w:rsidRDefault="00E17356" w:rsidP="00B851A3">
      <w:pPr>
        <w:spacing w:line="360" w:lineRule="auto"/>
        <w:jc w:val="both"/>
        <w:rPr>
          <w:rFonts w:ascii="Bookman Old Style" w:hAnsi="Bookman Old Style"/>
          <w:sz w:val="28"/>
          <w:szCs w:val="28"/>
        </w:rPr>
      </w:pPr>
      <w:r w:rsidRPr="00853D42">
        <w:rPr>
          <w:rFonts w:ascii="Bookman Old Style" w:hAnsi="Bookman Old Style"/>
          <w:sz w:val="28"/>
          <w:szCs w:val="28"/>
        </w:rPr>
        <w:t>[18] The relief sought in the</w:t>
      </w:r>
      <w:r w:rsidR="0020086D" w:rsidRPr="00853D42">
        <w:rPr>
          <w:rFonts w:ascii="Bookman Old Style" w:hAnsi="Bookman Old Style"/>
          <w:sz w:val="28"/>
          <w:szCs w:val="28"/>
        </w:rPr>
        <w:t xml:space="preserve"> application </w:t>
      </w:r>
      <w:r w:rsidRPr="00853D42">
        <w:rPr>
          <w:rFonts w:ascii="Bookman Old Style" w:hAnsi="Bookman Old Style"/>
          <w:sz w:val="28"/>
          <w:szCs w:val="28"/>
        </w:rPr>
        <w:t xml:space="preserve">before the High Court </w:t>
      </w:r>
      <w:r w:rsidR="0020086D" w:rsidRPr="00853D42">
        <w:rPr>
          <w:rFonts w:ascii="Bookman Old Style" w:hAnsi="Bookman Old Style"/>
          <w:sz w:val="28"/>
          <w:szCs w:val="28"/>
        </w:rPr>
        <w:t>was</w:t>
      </w:r>
      <w:r w:rsidRPr="00853D42">
        <w:rPr>
          <w:rFonts w:ascii="Bookman Old Style" w:hAnsi="Bookman Old Style"/>
          <w:sz w:val="28"/>
          <w:szCs w:val="28"/>
        </w:rPr>
        <w:t xml:space="preserve"> the</w:t>
      </w:r>
      <w:r w:rsidR="0020086D" w:rsidRPr="00853D42">
        <w:rPr>
          <w:rFonts w:ascii="Bookman Old Style" w:hAnsi="Bookman Old Style"/>
          <w:sz w:val="28"/>
          <w:szCs w:val="28"/>
        </w:rPr>
        <w:t xml:space="preserve"> set</w:t>
      </w:r>
      <w:r w:rsidRPr="00853D42">
        <w:rPr>
          <w:rFonts w:ascii="Bookman Old Style" w:hAnsi="Bookman Old Style"/>
          <w:sz w:val="28"/>
          <w:szCs w:val="28"/>
        </w:rPr>
        <w:t xml:space="preserve">ting </w:t>
      </w:r>
      <w:r w:rsidR="0020086D" w:rsidRPr="00853D42">
        <w:rPr>
          <w:rFonts w:ascii="Bookman Old Style" w:hAnsi="Bookman Old Style"/>
          <w:sz w:val="28"/>
          <w:szCs w:val="28"/>
        </w:rPr>
        <w:t>aside</w:t>
      </w:r>
      <w:r w:rsidR="00191B7B" w:rsidRPr="00853D42">
        <w:rPr>
          <w:rFonts w:ascii="Bookman Old Style" w:hAnsi="Bookman Old Style"/>
          <w:sz w:val="28"/>
          <w:szCs w:val="28"/>
        </w:rPr>
        <w:t xml:space="preserve"> of</w:t>
      </w:r>
      <w:r w:rsidR="0020086D" w:rsidRPr="00853D42">
        <w:rPr>
          <w:rFonts w:ascii="Bookman Old Style" w:hAnsi="Bookman Old Style"/>
          <w:sz w:val="28"/>
          <w:szCs w:val="28"/>
        </w:rPr>
        <w:t xml:space="preserve"> the writ of attachment and </w:t>
      </w:r>
      <w:r w:rsidRPr="00853D42">
        <w:rPr>
          <w:rFonts w:ascii="Bookman Old Style" w:hAnsi="Bookman Old Style"/>
          <w:sz w:val="28"/>
          <w:szCs w:val="28"/>
        </w:rPr>
        <w:t xml:space="preserve">then </w:t>
      </w:r>
      <w:r w:rsidR="0020086D" w:rsidRPr="00853D42">
        <w:rPr>
          <w:rFonts w:ascii="Bookman Old Style" w:hAnsi="Bookman Old Style"/>
          <w:sz w:val="28"/>
          <w:szCs w:val="28"/>
        </w:rPr>
        <w:t>to stay the sale in execution. These things happened quite some time ago. The High Court was not asked to set aside the transfer and registration of the property. This appeal is against its dismissal by the High Court of the application that was before it. The High Court’s reasons will never be forthcoming</w:t>
      </w:r>
      <w:r w:rsidRPr="00853D42">
        <w:rPr>
          <w:rFonts w:ascii="Bookman Old Style" w:hAnsi="Bookman Old Style"/>
          <w:sz w:val="28"/>
          <w:szCs w:val="28"/>
        </w:rPr>
        <w:t>.</w:t>
      </w:r>
      <w:r w:rsidR="00AF4951" w:rsidRPr="00853D42">
        <w:rPr>
          <w:rFonts w:ascii="Bookman Old Style" w:hAnsi="Bookman Old Style"/>
          <w:sz w:val="28"/>
          <w:szCs w:val="28"/>
        </w:rPr>
        <w:t xml:space="preserve"> This Court cannot cancel the transfer and registration of property. </w:t>
      </w:r>
    </w:p>
    <w:p w14:paraId="382CAC8E" w14:textId="77777777" w:rsidR="00DB6196" w:rsidRPr="00853D42" w:rsidRDefault="00AF4951" w:rsidP="00B851A3">
      <w:pPr>
        <w:spacing w:line="360" w:lineRule="auto"/>
        <w:jc w:val="both"/>
        <w:rPr>
          <w:rFonts w:ascii="Bookman Old Style" w:hAnsi="Bookman Old Style"/>
          <w:sz w:val="28"/>
          <w:szCs w:val="28"/>
        </w:rPr>
      </w:pPr>
      <w:r w:rsidRPr="00853D42">
        <w:rPr>
          <w:rFonts w:ascii="Bookman Old Style" w:hAnsi="Bookman Old Style"/>
          <w:sz w:val="28"/>
          <w:szCs w:val="28"/>
        </w:rPr>
        <w:t xml:space="preserve">[19] The Appellant could consider legal steps </w:t>
      </w:r>
      <w:proofErr w:type="gramStart"/>
      <w:r w:rsidRPr="00853D42">
        <w:rPr>
          <w:rFonts w:ascii="Bookman Old Style" w:hAnsi="Bookman Old Style"/>
          <w:sz w:val="28"/>
          <w:szCs w:val="28"/>
        </w:rPr>
        <w:t>with regard to</w:t>
      </w:r>
      <w:proofErr w:type="gramEnd"/>
      <w:r w:rsidRPr="00853D42">
        <w:rPr>
          <w:rFonts w:ascii="Bookman Old Style" w:hAnsi="Bookman Old Style"/>
          <w:sz w:val="28"/>
          <w:szCs w:val="28"/>
        </w:rPr>
        <w:t xml:space="preserve"> the loss she might have suffered as a result of the unlawful intentional or negligent conduct of one or more other parties. This appeal is not the solution to her woes.</w:t>
      </w:r>
    </w:p>
    <w:p w14:paraId="24E49E1A" w14:textId="77777777" w:rsidR="00E17356" w:rsidRPr="00853D42" w:rsidRDefault="00AF4951" w:rsidP="00B851A3">
      <w:pPr>
        <w:spacing w:line="360" w:lineRule="auto"/>
        <w:jc w:val="both"/>
        <w:rPr>
          <w:rFonts w:ascii="Bookman Old Style" w:hAnsi="Bookman Old Style"/>
          <w:sz w:val="28"/>
          <w:szCs w:val="28"/>
        </w:rPr>
      </w:pPr>
      <w:r w:rsidRPr="00853D42">
        <w:rPr>
          <w:rFonts w:ascii="Bookman Old Style" w:hAnsi="Bookman Old Style"/>
          <w:sz w:val="28"/>
          <w:szCs w:val="28"/>
        </w:rPr>
        <w:t>[20</w:t>
      </w:r>
      <w:r w:rsidR="00E17356" w:rsidRPr="00853D42">
        <w:rPr>
          <w:rFonts w:ascii="Bookman Old Style" w:hAnsi="Bookman Old Style"/>
          <w:sz w:val="28"/>
          <w:szCs w:val="28"/>
        </w:rPr>
        <w:t xml:space="preserve">] Furthermore, the third Respondent is apparently innocent </w:t>
      </w:r>
      <w:proofErr w:type="gramStart"/>
      <w:r w:rsidR="00E17356" w:rsidRPr="00853D42">
        <w:rPr>
          <w:rFonts w:ascii="Bookman Old Style" w:hAnsi="Bookman Old Style"/>
          <w:sz w:val="28"/>
          <w:szCs w:val="28"/>
        </w:rPr>
        <w:t>with regard to</w:t>
      </w:r>
      <w:proofErr w:type="gramEnd"/>
      <w:r w:rsidR="00E17356" w:rsidRPr="00853D42">
        <w:rPr>
          <w:rFonts w:ascii="Bookman Old Style" w:hAnsi="Bookman Old Style"/>
          <w:sz w:val="28"/>
          <w:szCs w:val="28"/>
        </w:rPr>
        <w:t xml:space="preserve"> the Appellant’s misfortune. He has been using the property for years. </w:t>
      </w:r>
    </w:p>
    <w:p w14:paraId="71920F1A" w14:textId="77777777" w:rsidR="00E17356" w:rsidRPr="00853D42" w:rsidRDefault="00AF4951" w:rsidP="00B851A3">
      <w:pPr>
        <w:spacing w:line="360" w:lineRule="auto"/>
        <w:jc w:val="both"/>
        <w:rPr>
          <w:rFonts w:ascii="Bookman Old Style" w:hAnsi="Bookman Old Style"/>
          <w:sz w:val="28"/>
          <w:szCs w:val="28"/>
        </w:rPr>
      </w:pPr>
      <w:r w:rsidRPr="00853D42">
        <w:rPr>
          <w:rFonts w:ascii="Bookman Old Style" w:hAnsi="Bookman Old Style"/>
          <w:sz w:val="28"/>
          <w:szCs w:val="28"/>
        </w:rPr>
        <w:t>[21</w:t>
      </w:r>
      <w:r w:rsidR="00E17356" w:rsidRPr="00853D42">
        <w:rPr>
          <w:rFonts w:ascii="Bookman Old Style" w:hAnsi="Bookman Old Style"/>
          <w:sz w:val="28"/>
          <w:szCs w:val="28"/>
        </w:rPr>
        <w:t>] As far as the appeal is concerned, it is truly a case of the proverbial “water under the bridge”. The matter is moot.</w:t>
      </w:r>
    </w:p>
    <w:p w14:paraId="0B5A597A" w14:textId="77777777" w:rsidR="00E17356" w:rsidRPr="00853D42" w:rsidRDefault="00AF4951" w:rsidP="00B851A3">
      <w:pPr>
        <w:spacing w:line="360" w:lineRule="auto"/>
        <w:jc w:val="both"/>
        <w:rPr>
          <w:rFonts w:ascii="Bookman Old Style" w:hAnsi="Bookman Old Style"/>
          <w:sz w:val="28"/>
          <w:szCs w:val="28"/>
        </w:rPr>
      </w:pPr>
      <w:r w:rsidRPr="00853D42">
        <w:rPr>
          <w:rFonts w:ascii="Bookman Old Style" w:hAnsi="Bookman Old Style"/>
          <w:sz w:val="28"/>
          <w:szCs w:val="28"/>
        </w:rPr>
        <w:t>[22</w:t>
      </w:r>
      <w:r w:rsidR="00E17356" w:rsidRPr="00853D42">
        <w:rPr>
          <w:rFonts w:ascii="Bookman Old Style" w:hAnsi="Bookman Old Style"/>
          <w:sz w:val="28"/>
          <w:szCs w:val="28"/>
        </w:rPr>
        <w:t xml:space="preserve">] This Court could have refused permission to reinstate the appeal after the long delay, because of a lack of merit. </w:t>
      </w:r>
      <w:proofErr w:type="gramStart"/>
      <w:r w:rsidR="00E17356" w:rsidRPr="00853D42">
        <w:rPr>
          <w:rFonts w:ascii="Bookman Old Style" w:hAnsi="Bookman Old Style"/>
          <w:sz w:val="28"/>
          <w:szCs w:val="28"/>
        </w:rPr>
        <w:t>In view of the fact that</w:t>
      </w:r>
      <w:proofErr w:type="gramEnd"/>
      <w:r w:rsidR="00E17356" w:rsidRPr="00853D42">
        <w:rPr>
          <w:rFonts w:ascii="Bookman Old Style" w:hAnsi="Bookman Old Style"/>
          <w:sz w:val="28"/>
          <w:szCs w:val="28"/>
        </w:rPr>
        <w:t xml:space="preserve"> </w:t>
      </w:r>
      <w:r w:rsidR="00E17356" w:rsidRPr="00853D42">
        <w:rPr>
          <w:rFonts w:ascii="Bookman Old Style" w:hAnsi="Bookman Old Style"/>
          <w:sz w:val="28"/>
          <w:szCs w:val="28"/>
        </w:rPr>
        <w:lastRenderedPageBreak/>
        <w:t>the delay was to a large extent caused by the Appellant’s futile hope</w:t>
      </w:r>
      <w:r w:rsidR="00FC5CF1" w:rsidRPr="00853D42">
        <w:rPr>
          <w:rFonts w:ascii="Bookman Old Style" w:hAnsi="Bookman Old Style"/>
          <w:sz w:val="28"/>
          <w:szCs w:val="28"/>
        </w:rPr>
        <w:t xml:space="preserve"> to receive reasons from the High Court, permission to reinstate is however granted. The appeal must fail though.</w:t>
      </w:r>
    </w:p>
    <w:p w14:paraId="242748B5" w14:textId="77777777" w:rsidR="00FC5CF1" w:rsidRPr="00853D42" w:rsidRDefault="00FC5CF1" w:rsidP="00B851A3">
      <w:pPr>
        <w:spacing w:line="360" w:lineRule="auto"/>
        <w:jc w:val="both"/>
        <w:rPr>
          <w:rFonts w:ascii="Bookman Old Style" w:hAnsi="Bookman Old Style"/>
          <w:b/>
          <w:sz w:val="28"/>
          <w:szCs w:val="28"/>
        </w:rPr>
      </w:pPr>
      <w:r w:rsidRPr="00853D42">
        <w:rPr>
          <w:rFonts w:ascii="Bookman Old Style" w:hAnsi="Bookman Old Style"/>
          <w:b/>
          <w:sz w:val="28"/>
          <w:szCs w:val="28"/>
        </w:rPr>
        <w:t>Order</w:t>
      </w:r>
    </w:p>
    <w:p w14:paraId="121D01C0" w14:textId="77777777" w:rsidR="00FC5CF1" w:rsidRPr="00853D42" w:rsidRDefault="00AF4951" w:rsidP="00B851A3">
      <w:pPr>
        <w:spacing w:line="360" w:lineRule="auto"/>
        <w:jc w:val="both"/>
        <w:rPr>
          <w:rFonts w:ascii="Bookman Old Style" w:hAnsi="Bookman Old Style"/>
          <w:sz w:val="28"/>
          <w:szCs w:val="28"/>
        </w:rPr>
      </w:pPr>
      <w:r w:rsidRPr="00853D42">
        <w:rPr>
          <w:rFonts w:ascii="Bookman Old Style" w:hAnsi="Bookman Old Style"/>
          <w:sz w:val="28"/>
          <w:szCs w:val="28"/>
        </w:rPr>
        <w:t>[23</w:t>
      </w:r>
      <w:r w:rsidR="00FC5CF1" w:rsidRPr="00853D42">
        <w:rPr>
          <w:rFonts w:ascii="Bookman Old Style" w:hAnsi="Bookman Old Style"/>
          <w:sz w:val="28"/>
          <w:szCs w:val="28"/>
        </w:rPr>
        <w:t>] In view of the above –</w:t>
      </w:r>
    </w:p>
    <w:p w14:paraId="7DD8ECDA" w14:textId="77777777" w:rsidR="00FC5CF1" w:rsidRPr="00853D42" w:rsidRDefault="00FC5CF1" w:rsidP="00B851A3">
      <w:pPr>
        <w:spacing w:line="360" w:lineRule="auto"/>
        <w:jc w:val="both"/>
        <w:rPr>
          <w:rFonts w:ascii="Bookman Old Style" w:hAnsi="Bookman Old Style"/>
          <w:sz w:val="28"/>
          <w:szCs w:val="28"/>
        </w:rPr>
      </w:pPr>
      <w:r w:rsidRPr="00853D42">
        <w:rPr>
          <w:rFonts w:ascii="Bookman Old Style" w:hAnsi="Bookman Old Style"/>
          <w:sz w:val="28"/>
          <w:szCs w:val="28"/>
        </w:rPr>
        <w:t>(a) The appeal is reinstated.</w:t>
      </w:r>
    </w:p>
    <w:p w14:paraId="060359B1" w14:textId="77777777" w:rsidR="00FC5CF1" w:rsidRPr="00853D42" w:rsidRDefault="00FC5CF1" w:rsidP="00B851A3">
      <w:pPr>
        <w:spacing w:line="360" w:lineRule="auto"/>
        <w:jc w:val="both"/>
        <w:rPr>
          <w:rFonts w:ascii="Bookman Old Style" w:hAnsi="Bookman Old Style"/>
          <w:sz w:val="28"/>
          <w:szCs w:val="28"/>
        </w:rPr>
      </w:pPr>
      <w:r w:rsidRPr="00853D42">
        <w:rPr>
          <w:rFonts w:ascii="Bookman Old Style" w:hAnsi="Bookman Old Style"/>
          <w:sz w:val="28"/>
          <w:szCs w:val="28"/>
        </w:rPr>
        <w:t>(b) The appeal is dismissed with costs.</w:t>
      </w:r>
    </w:p>
    <w:p w14:paraId="49947D65" w14:textId="77777777" w:rsidR="00C048B4" w:rsidRPr="00853D42" w:rsidRDefault="00C048B4">
      <w:pPr>
        <w:rPr>
          <w:rFonts w:ascii="Bookman Old Style" w:hAnsi="Bookman Old Style"/>
          <w:sz w:val="28"/>
          <w:szCs w:val="28"/>
        </w:rPr>
      </w:pPr>
    </w:p>
    <w:p w14:paraId="609B57F7" w14:textId="77777777" w:rsidR="007A5BF8" w:rsidRPr="00853D42" w:rsidRDefault="007A5BF8" w:rsidP="00B851A3">
      <w:pPr>
        <w:jc w:val="center"/>
        <w:rPr>
          <w:rFonts w:ascii="Bookman Old Style" w:hAnsi="Bookman Old Style"/>
          <w:b/>
          <w:sz w:val="28"/>
          <w:szCs w:val="28"/>
        </w:rPr>
      </w:pPr>
    </w:p>
    <w:p w14:paraId="428A9B7C" w14:textId="77777777" w:rsidR="007A5BF8" w:rsidRPr="00853D42" w:rsidRDefault="007214C6" w:rsidP="00B851A3">
      <w:pPr>
        <w:jc w:val="center"/>
        <w:rPr>
          <w:rFonts w:ascii="Bookman Old Style" w:hAnsi="Bookman Old Style"/>
          <w:b/>
          <w:sz w:val="28"/>
          <w:szCs w:val="28"/>
        </w:rPr>
      </w:pPr>
      <w:r w:rsidRPr="007214C6">
        <w:rPr>
          <w:rFonts w:ascii="Bookman Old Style" w:hAnsi="Bookman Old Style"/>
          <w:b/>
          <w:noProof/>
          <w:sz w:val="28"/>
          <w:szCs w:val="28"/>
          <w:lang w:val="en-ZA" w:eastAsia="en-ZA"/>
        </w:rPr>
        <w:drawing>
          <wp:inline distT="0" distB="0" distL="0" distR="0" wp14:anchorId="3196FECE" wp14:editId="08BA002D">
            <wp:extent cx="1857375" cy="676275"/>
            <wp:effectExtent l="0" t="0" r="9525" b="9525"/>
            <wp:docPr id="1" name="Picture 1" descr="C:\Users\manapo.mphutlane\Pictures\SIGNATURES OF HON JUDGES OF APPEA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po.mphutlane\Pictures\SIGNATURES OF HON JUDGES OF APPEAL 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inline>
        </w:drawing>
      </w:r>
    </w:p>
    <w:p w14:paraId="5A7BCE72" w14:textId="77777777" w:rsidR="00C048B4" w:rsidRPr="00853D42" w:rsidRDefault="00B851A3" w:rsidP="00B851A3">
      <w:pPr>
        <w:jc w:val="center"/>
        <w:rPr>
          <w:rFonts w:ascii="Bookman Old Style" w:hAnsi="Bookman Old Style"/>
          <w:b/>
          <w:sz w:val="28"/>
          <w:szCs w:val="28"/>
        </w:rPr>
      </w:pPr>
      <w:r w:rsidRPr="00853D42">
        <w:rPr>
          <w:rFonts w:ascii="Bookman Old Style" w:hAnsi="Bookman Old Style"/>
          <w:b/>
          <w:sz w:val="28"/>
          <w:szCs w:val="28"/>
        </w:rPr>
        <w:t>____________________________</w:t>
      </w:r>
      <w:r w:rsidR="00C048B4" w:rsidRPr="00853D42">
        <w:rPr>
          <w:rFonts w:ascii="Bookman Old Style" w:hAnsi="Bookman Old Style"/>
          <w:b/>
          <w:sz w:val="28"/>
          <w:szCs w:val="28"/>
        </w:rPr>
        <w:t xml:space="preserve">                                                                                                                             </w:t>
      </w:r>
      <w:r w:rsidR="007214C6">
        <w:rPr>
          <w:rFonts w:ascii="Bookman Old Style" w:hAnsi="Bookman Old Style"/>
          <w:b/>
          <w:sz w:val="28"/>
          <w:szCs w:val="28"/>
        </w:rPr>
        <w:t xml:space="preserve">DR </w:t>
      </w:r>
      <w:r w:rsidR="00C048B4" w:rsidRPr="00853D42">
        <w:rPr>
          <w:rFonts w:ascii="Bookman Old Style" w:hAnsi="Bookman Old Style"/>
          <w:b/>
          <w:sz w:val="28"/>
          <w:szCs w:val="28"/>
        </w:rPr>
        <w:t>J VAN DER WESTHUIZEN</w:t>
      </w:r>
    </w:p>
    <w:p w14:paraId="5AABC28E" w14:textId="77777777" w:rsidR="00C048B4" w:rsidRPr="00853D42" w:rsidRDefault="00C048B4" w:rsidP="00B851A3">
      <w:pPr>
        <w:jc w:val="center"/>
        <w:rPr>
          <w:rFonts w:ascii="Bookman Old Style" w:hAnsi="Bookman Old Style"/>
          <w:b/>
          <w:sz w:val="28"/>
          <w:szCs w:val="28"/>
        </w:rPr>
      </w:pPr>
      <w:r w:rsidRPr="00853D42">
        <w:rPr>
          <w:rFonts w:ascii="Bookman Old Style" w:hAnsi="Bookman Old Style"/>
          <w:b/>
          <w:sz w:val="28"/>
          <w:szCs w:val="28"/>
        </w:rPr>
        <w:t>ACTING JUSTICE OF APPEAL</w:t>
      </w:r>
    </w:p>
    <w:p w14:paraId="0A53A4F2" w14:textId="77777777" w:rsidR="00C048B4" w:rsidRPr="00853D42" w:rsidRDefault="00C048B4" w:rsidP="00B851A3">
      <w:pPr>
        <w:jc w:val="center"/>
        <w:rPr>
          <w:rFonts w:ascii="Bookman Old Style" w:hAnsi="Bookman Old Style"/>
          <w:b/>
          <w:sz w:val="28"/>
          <w:szCs w:val="28"/>
        </w:rPr>
      </w:pPr>
    </w:p>
    <w:p w14:paraId="45EB85D8" w14:textId="77777777" w:rsidR="00C048B4" w:rsidRPr="00853D42" w:rsidRDefault="00C048B4" w:rsidP="00B851A3">
      <w:pPr>
        <w:jc w:val="center"/>
        <w:rPr>
          <w:rFonts w:ascii="Bookman Old Style" w:hAnsi="Bookman Old Style"/>
          <w:b/>
          <w:sz w:val="28"/>
          <w:szCs w:val="28"/>
        </w:rPr>
      </w:pPr>
    </w:p>
    <w:p w14:paraId="777A9691" w14:textId="77777777" w:rsidR="00C048B4" w:rsidRDefault="00D10AB3" w:rsidP="00B851A3">
      <w:pPr>
        <w:rPr>
          <w:rFonts w:ascii="Bookman Old Style" w:hAnsi="Bookman Old Style"/>
          <w:sz w:val="28"/>
          <w:szCs w:val="28"/>
        </w:rPr>
      </w:pPr>
      <w:r>
        <w:rPr>
          <w:rFonts w:ascii="Bookman Old Style" w:hAnsi="Bookman Old Style"/>
          <w:sz w:val="28"/>
          <w:szCs w:val="28"/>
        </w:rPr>
        <w:t>I agree</w:t>
      </w:r>
    </w:p>
    <w:p w14:paraId="34EF367B" w14:textId="77777777" w:rsidR="007214C6" w:rsidRPr="00853D42" w:rsidRDefault="00D10AB3" w:rsidP="007214C6">
      <w:pPr>
        <w:jc w:val="center"/>
        <w:rPr>
          <w:rFonts w:ascii="Bookman Old Style" w:hAnsi="Bookman Old Style"/>
          <w:sz w:val="28"/>
          <w:szCs w:val="28"/>
        </w:rPr>
      </w:pPr>
      <w:r>
        <w:rPr>
          <w:noProof/>
          <w:lang w:eastAsia="en-ZA"/>
        </w:rPr>
        <w:drawing>
          <wp:inline distT="0" distB="0" distL="0" distR="0" wp14:anchorId="62A581EE" wp14:editId="02768186">
            <wp:extent cx="847725" cy="352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14:paraId="5809E59F" w14:textId="77777777" w:rsidR="009147AB" w:rsidRPr="00853D42" w:rsidRDefault="009147AB" w:rsidP="00B851A3">
      <w:pPr>
        <w:jc w:val="center"/>
        <w:rPr>
          <w:rFonts w:ascii="Bookman Old Style" w:hAnsi="Bookman Old Style"/>
          <w:b/>
          <w:sz w:val="28"/>
          <w:szCs w:val="28"/>
        </w:rPr>
      </w:pPr>
      <w:r w:rsidRPr="00853D42">
        <w:rPr>
          <w:rFonts w:ascii="Bookman Old Style" w:hAnsi="Bookman Old Style"/>
          <w:b/>
          <w:sz w:val="28"/>
          <w:szCs w:val="28"/>
        </w:rPr>
        <w:t>______________________________</w:t>
      </w:r>
    </w:p>
    <w:p w14:paraId="0EBAF5E8" w14:textId="77777777" w:rsidR="00C048B4" w:rsidRPr="00853D42" w:rsidRDefault="00896832" w:rsidP="00B851A3">
      <w:pPr>
        <w:jc w:val="center"/>
        <w:rPr>
          <w:rFonts w:ascii="Bookman Old Style" w:hAnsi="Bookman Old Style"/>
          <w:b/>
          <w:sz w:val="28"/>
          <w:szCs w:val="28"/>
        </w:rPr>
      </w:pPr>
      <w:r>
        <w:rPr>
          <w:rFonts w:ascii="Bookman Old Style" w:hAnsi="Bookman Old Style"/>
          <w:b/>
          <w:sz w:val="28"/>
          <w:szCs w:val="28"/>
        </w:rPr>
        <w:t xml:space="preserve">DR </w:t>
      </w:r>
      <w:r w:rsidR="00C048B4" w:rsidRPr="00853D42">
        <w:rPr>
          <w:rFonts w:ascii="Bookman Old Style" w:hAnsi="Bookman Old Style"/>
          <w:b/>
          <w:sz w:val="28"/>
          <w:szCs w:val="28"/>
        </w:rPr>
        <w:t>KE MOSITO</w:t>
      </w:r>
    </w:p>
    <w:p w14:paraId="35788366" w14:textId="77777777" w:rsidR="00C048B4" w:rsidRPr="00853D42" w:rsidRDefault="00C048B4" w:rsidP="00B851A3">
      <w:pPr>
        <w:jc w:val="center"/>
        <w:rPr>
          <w:rFonts w:ascii="Bookman Old Style" w:hAnsi="Bookman Old Style"/>
          <w:b/>
          <w:sz w:val="28"/>
          <w:szCs w:val="28"/>
        </w:rPr>
      </w:pPr>
      <w:r w:rsidRPr="00853D42">
        <w:rPr>
          <w:rFonts w:ascii="Bookman Old Style" w:hAnsi="Bookman Old Style"/>
          <w:b/>
          <w:sz w:val="28"/>
          <w:szCs w:val="28"/>
        </w:rPr>
        <w:t>PRESIDENT</w:t>
      </w:r>
      <w:r w:rsidR="00B851A3" w:rsidRPr="00853D42">
        <w:rPr>
          <w:rFonts w:ascii="Bookman Old Style" w:hAnsi="Bookman Old Style"/>
          <w:b/>
          <w:sz w:val="28"/>
          <w:szCs w:val="28"/>
        </w:rPr>
        <w:t xml:space="preserve"> OF THE COURT OF APPEAL</w:t>
      </w:r>
    </w:p>
    <w:p w14:paraId="6B55A9C8" w14:textId="77777777" w:rsidR="00C048B4" w:rsidRPr="00853D42" w:rsidRDefault="00C048B4" w:rsidP="00B851A3">
      <w:pPr>
        <w:jc w:val="center"/>
        <w:rPr>
          <w:rFonts w:ascii="Bookman Old Style" w:hAnsi="Bookman Old Style"/>
          <w:b/>
          <w:sz w:val="28"/>
          <w:szCs w:val="28"/>
        </w:rPr>
      </w:pPr>
    </w:p>
    <w:p w14:paraId="505F53AB" w14:textId="77777777" w:rsidR="00C048B4" w:rsidRPr="00853D42" w:rsidRDefault="00C048B4" w:rsidP="00B851A3">
      <w:pPr>
        <w:jc w:val="center"/>
        <w:rPr>
          <w:rFonts w:ascii="Bookman Old Style" w:hAnsi="Bookman Old Style"/>
          <w:b/>
          <w:sz w:val="28"/>
          <w:szCs w:val="28"/>
        </w:rPr>
      </w:pPr>
    </w:p>
    <w:p w14:paraId="7419A441" w14:textId="77777777" w:rsidR="00C048B4" w:rsidRPr="00853D42" w:rsidRDefault="00D10AB3" w:rsidP="00B851A3">
      <w:pPr>
        <w:rPr>
          <w:rFonts w:ascii="Bookman Old Style" w:hAnsi="Bookman Old Style"/>
          <w:sz w:val="28"/>
          <w:szCs w:val="28"/>
        </w:rPr>
      </w:pPr>
      <w:r>
        <w:rPr>
          <w:rFonts w:ascii="Bookman Old Style" w:hAnsi="Bookman Old Style"/>
          <w:sz w:val="28"/>
          <w:szCs w:val="28"/>
        </w:rPr>
        <w:lastRenderedPageBreak/>
        <w:t>I agree</w:t>
      </w:r>
    </w:p>
    <w:p w14:paraId="16BF495A" w14:textId="77777777" w:rsidR="00B851A3" w:rsidRPr="00853D42" w:rsidRDefault="007214C6" w:rsidP="00B851A3">
      <w:pPr>
        <w:jc w:val="center"/>
        <w:rPr>
          <w:rFonts w:ascii="Bookman Old Style" w:hAnsi="Bookman Old Style"/>
          <w:b/>
          <w:sz w:val="28"/>
          <w:szCs w:val="28"/>
        </w:rPr>
      </w:pPr>
      <w:r w:rsidRPr="007214C6">
        <w:rPr>
          <w:rFonts w:ascii="Bookman Old Style" w:hAnsi="Bookman Old Style"/>
          <w:b/>
          <w:noProof/>
          <w:sz w:val="28"/>
          <w:szCs w:val="28"/>
          <w:lang w:val="en-ZA" w:eastAsia="en-ZA"/>
        </w:rPr>
        <w:drawing>
          <wp:inline distT="0" distB="0" distL="0" distR="0" wp14:anchorId="1753A10A" wp14:editId="7E55A851">
            <wp:extent cx="2105025" cy="638175"/>
            <wp:effectExtent l="0" t="0" r="9525" b="9525"/>
            <wp:docPr id="2" name="Picture 2" descr="C:\Users\manapo.mphutlane\Pictures\SIGNATRES OF HON JUDGES OF APP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apo.mphutlane\Pictures\SIGNATRES OF HON JUDGES OF APP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638175"/>
                    </a:xfrm>
                    <a:prstGeom prst="rect">
                      <a:avLst/>
                    </a:prstGeom>
                    <a:noFill/>
                    <a:ln>
                      <a:noFill/>
                    </a:ln>
                  </pic:spPr>
                </pic:pic>
              </a:graphicData>
            </a:graphic>
          </wp:inline>
        </w:drawing>
      </w:r>
    </w:p>
    <w:p w14:paraId="436DBF5D" w14:textId="77777777" w:rsidR="00C048B4" w:rsidRPr="00853D42" w:rsidRDefault="00B851A3" w:rsidP="00B851A3">
      <w:pPr>
        <w:jc w:val="center"/>
        <w:rPr>
          <w:rFonts w:ascii="Bookman Old Style" w:hAnsi="Bookman Old Style"/>
          <w:b/>
          <w:sz w:val="28"/>
          <w:szCs w:val="28"/>
        </w:rPr>
      </w:pPr>
      <w:r w:rsidRPr="00853D42">
        <w:rPr>
          <w:rFonts w:ascii="Bookman Old Style" w:hAnsi="Bookman Old Style"/>
          <w:b/>
          <w:sz w:val="28"/>
          <w:szCs w:val="28"/>
        </w:rPr>
        <w:t>___________________</w:t>
      </w:r>
      <w:r w:rsidR="00C048B4" w:rsidRPr="00853D42">
        <w:rPr>
          <w:rFonts w:ascii="Bookman Old Style" w:hAnsi="Bookman Old Style"/>
          <w:b/>
          <w:sz w:val="28"/>
          <w:szCs w:val="28"/>
        </w:rPr>
        <w:t xml:space="preserve">                                                                                                                                                       N MTSHIYA</w:t>
      </w:r>
    </w:p>
    <w:p w14:paraId="64531911" w14:textId="77777777" w:rsidR="00C048B4" w:rsidRDefault="00C048B4" w:rsidP="00B851A3">
      <w:pPr>
        <w:jc w:val="center"/>
        <w:rPr>
          <w:rFonts w:ascii="Bookman Old Style" w:hAnsi="Bookman Old Style"/>
          <w:b/>
          <w:sz w:val="28"/>
          <w:szCs w:val="28"/>
        </w:rPr>
      </w:pPr>
      <w:r w:rsidRPr="00853D42">
        <w:rPr>
          <w:rFonts w:ascii="Bookman Old Style" w:hAnsi="Bookman Old Style"/>
          <w:b/>
          <w:sz w:val="28"/>
          <w:szCs w:val="28"/>
        </w:rPr>
        <w:t>ACTING JUSTICE OF APPEAL</w:t>
      </w:r>
    </w:p>
    <w:p w14:paraId="62F5898D" w14:textId="77777777" w:rsidR="007214C6" w:rsidRPr="00853D42" w:rsidRDefault="007214C6" w:rsidP="00B851A3">
      <w:pPr>
        <w:jc w:val="center"/>
        <w:rPr>
          <w:rFonts w:ascii="Bookman Old Style" w:hAnsi="Bookman Old Style"/>
          <w:b/>
          <w:sz w:val="28"/>
          <w:szCs w:val="28"/>
        </w:rPr>
      </w:pPr>
    </w:p>
    <w:p w14:paraId="00AAC10A" w14:textId="77777777" w:rsidR="00C048B4" w:rsidRPr="00853D42" w:rsidRDefault="00C048B4">
      <w:pPr>
        <w:rPr>
          <w:rFonts w:ascii="Bookman Old Style" w:hAnsi="Bookman Old Style"/>
          <w:b/>
          <w:sz w:val="28"/>
          <w:szCs w:val="28"/>
        </w:rPr>
      </w:pPr>
    </w:p>
    <w:p w14:paraId="31BC55CE" w14:textId="77777777" w:rsidR="00602044" w:rsidRPr="00853D42" w:rsidRDefault="00D10AB3" w:rsidP="00CB249B">
      <w:pPr>
        <w:rPr>
          <w:rFonts w:ascii="Bookman Old Style" w:hAnsi="Bookman Old Style"/>
          <w:b/>
          <w:sz w:val="28"/>
          <w:szCs w:val="28"/>
        </w:rPr>
      </w:pPr>
      <w:r>
        <w:rPr>
          <w:rFonts w:ascii="Bookman Old Style" w:hAnsi="Bookman Old Style"/>
          <w:b/>
          <w:sz w:val="28"/>
          <w:szCs w:val="28"/>
        </w:rPr>
        <w:t>FOR</w:t>
      </w:r>
      <w:r w:rsidR="00C048B4" w:rsidRPr="00853D42">
        <w:rPr>
          <w:rFonts w:ascii="Bookman Old Style" w:hAnsi="Bookman Old Style"/>
          <w:b/>
          <w:sz w:val="28"/>
          <w:szCs w:val="28"/>
        </w:rPr>
        <w:t xml:space="preserve"> APPELLANT:  </w:t>
      </w:r>
      <w:r w:rsidR="007214C6">
        <w:rPr>
          <w:rFonts w:ascii="Bookman Old Style" w:hAnsi="Bookman Old Style"/>
          <w:b/>
          <w:sz w:val="28"/>
          <w:szCs w:val="28"/>
        </w:rPr>
        <w:tab/>
      </w:r>
      <w:r w:rsidR="007214C6">
        <w:rPr>
          <w:rFonts w:ascii="Bookman Old Style" w:hAnsi="Bookman Old Style"/>
          <w:b/>
          <w:sz w:val="28"/>
          <w:szCs w:val="28"/>
        </w:rPr>
        <w:tab/>
      </w:r>
      <w:r w:rsidR="007214C6">
        <w:rPr>
          <w:rFonts w:ascii="Bookman Old Style" w:hAnsi="Bookman Old Style"/>
          <w:b/>
          <w:sz w:val="28"/>
          <w:szCs w:val="28"/>
        </w:rPr>
        <w:tab/>
      </w:r>
      <w:r w:rsidR="007214C6">
        <w:rPr>
          <w:rFonts w:ascii="Bookman Old Style" w:hAnsi="Bookman Old Style"/>
          <w:b/>
          <w:sz w:val="28"/>
          <w:szCs w:val="28"/>
        </w:rPr>
        <w:tab/>
      </w:r>
      <w:r w:rsidR="00993877" w:rsidRPr="00993877">
        <w:rPr>
          <w:rFonts w:ascii="Bookman Old Style" w:hAnsi="Bookman Old Style"/>
          <w:sz w:val="28"/>
          <w:szCs w:val="28"/>
        </w:rPr>
        <w:t xml:space="preserve">MS. </w:t>
      </w:r>
      <w:r w:rsidR="00CB249B" w:rsidRPr="00993877">
        <w:rPr>
          <w:rFonts w:ascii="Bookman Old Style" w:hAnsi="Bookman Old Style"/>
          <w:sz w:val="28"/>
          <w:szCs w:val="28"/>
        </w:rPr>
        <w:t>M LEPHATSA</w:t>
      </w:r>
      <w:r w:rsidR="005012C3" w:rsidRPr="00993877">
        <w:rPr>
          <w:rFonts w:ascii="Bookman Old Style" w:hAnsi="Bookman Old Style"/>
          <w:sz w:val="28"/>
          <w:szCs w:val="28"/>
        </w:rPr>
        <w:t xml:space="preserve"> </w:t>
      </w:r>
    </w:p>
    <w:p w14:paraId="21348A05" w14:textId="77777777" w:rsidR="00602044" w:rsidRPr="00853D42" w:rsidRDefault="00D10AB3">
      <w:pPr>
        <w:rPr>
          <w:rFonts w:ascii="Bookman Old Style" w:hAnsi="Bookman Old Style"/>
          <w:b/>
          <w:sz w:val="28"/>
          <w:szCs w:val="28"/>
        </w:rPr>
      </w:pPr>
      <w:r>
        <w:rPr>
          <w:rFonts w:ascii="Bookman Old Style" w:hAnsi="Bookman Old Style"/>
          <w:b/>
          <w:sz w:val="28"/>
          <w:szCs w:val="28"/>
        </w:rPr>
        <w:t xml:space="preserve">FOR </w:t>
      </w:r>
      <w:r w:rsidR="00602044" w:rsidRPr="00853D42">
        <w:rPr>
          <w:rFonts w:ascii="Bookman Old Style" w:hAnsi="Bookman Old Style"/>
          <w:b/>
          <w:sz w:val="28"/>
          <w:szCs w:val="28"/>
        </w:rPr>
        <w:t xml:space="preserve">SECOND RESPONDENT: </w:t>
      </w:r>
      <w:r w:rsidR="007214C6">
        <w:rPr>
          <w:rFonts w:ascii="Bookman Old Style" w:hAnsi="Bookman Old Style"/>
          <w:b/>
          <w:sz w:val="28"/>
          <w:szCs w:val="28"/>
        </w:rPr>
        <w:tab/>
      </w:r>
      <w:r w:rsidR="007214C6">
        <w:rPr>
          <w:rFonts w:ascii="Bookman Old Style" w:hAnsi="Bookman Old Style"/>
          <w:b/>
          <w:sz w:val="28"/>
          <w:szCs w:val="28"/>
        </w:rPr>
        <w:tab/>
      </w:r>
      <w:r w:rsidR="00993877" w:rsidRPr="00993877">
        <w:rPr>
          <w:rFonts w:ascii="Bookman Old Style" w:hAnsi="Bookman Old Style"/>
          <w:sz w:val="28"/>
          <w:szCs w:val="28"/>
        </w:rPr>
        <w:t>MR.</w:t>
      </w:r>
      <w:r w:rsidR="005012C3" w:rsidRPr="00993877">
        <w:rPr>
          <w:rFonts w:ascii="Bookman Old Style" w:hAnsi="Bookman Old Style"/>
          <w:sz w:val="28"/>
          <w:szCs w:val="28"/>
        </w:rPr>
        <w:t xml:space="preserve"> S</w:t>
      </w:r>
      <w:r w:rsidR="00993877">
        <w:rPr>
          <w:rFonts w:ascii="Bookman Old Style" w:hAnsi="Bookman Old Style"/>
          <w:sz w:val="28"/>
          <w:szCs w:val="28"/>
        </w:rPr>
        <w:t xml:space="preserve"> </w:t>
      </w:r>
      <w:r w:rsidR="005012C3" w:rsidRPr="00993877">
        <w:rPr>
          <w:rFonts w:ascii="Bookman Old Style" w:hAnsi="Bookman Old Style"/>
          <w:sz w:val="28"/>
          <w:szCs w:val="28"/>
        </w:rPr>
        <w:t>E PULE</w:t>
      </w:r>
    </w:p>
    <w:p w14:paraId="779F9A0C" w14:textId="77777777" w:rsidR="00602044" w:rsidRPr="00853D42" w:rsidRDefault="00602044">
      <w:pPr>
        <w:rPr>
          <w:rFonts w:ascii="Bookman Old Style" w:hAnsi="Bookman Old Style"/>
          <w:b/>
          <w:sz w:val="28"/>
          <w:szCs w:val="28"/>
        </w:rPr>
      </w:pPr>
    </w:p>
    <w:p w14:paraId="40E5B7B5" w14:textId="77777777" w:rsidR="00C048B4" w:rsidRPr="00853D42" w:rsidRDefault="00C048B4">
      <w:pPr>
        <w:rPr>
          <w:rFonts w:ascii="Bookman Old Style" w:hAnsi="Bookman Old Style"/>
          <w:b/>
          <w:sz w:val="28"/>
          <w:szCs w:val="28"/>
        </w:rPr>
      </w:pPr>
      <w:r w:rsidRPr="00853D42">
        <w:rPr>
          <w:rFonts w:ascii="Bookman Old Style" w:hAnsi="Bookman Old Style"/>
          <w:b/>
          <w:sz w:val="28"/>
          <w:szCs w:val="28"/>
        </w:rPr>
        <w:t xml:space="preserve">                                                                                </w:t>
      </w:r>
    </w:p>
    <w:p w14:paraId="47C567DB" w14:textId="77777777" w:rsidR="00C048B4" w:rsidRPr="00853D42" w:rsidRDefault="00C048B4">
      <w:pPr>
        <w:rPr>
          <w:rFonts w:ascii="Bookman Old Style" w:hAnsi="Bookman Old Style"/>
          <w:b/>
          <w:sz w:val="28"/>
          <w:szCs w:val="28"/>
        </w:rPr>
      </w:pPr>
      <w:r w:rsidRPr="00853D42">
        <w:rPr>
          <w:rFonts w:ascii="Bookman Old Style" w:hAnsi="Bookman Old Style"/>
          <w:b/>
          <w:sz w:val="28"/>
          <w:szCs w:val="28"/>
        </w:rPr>
        <w:t xml:space="preserve">                                                                                                                                                                                                            </w:t>
      </w:r>
    </w:p>
    <w:p w14:paraId="7B2E12DF" w14:textId="77777777" w:rsidR="00C048B4" w:rsidRPr="00853D42" w:rsidRDefault="00C048B4">
      <w:pPr>
        <w:rPr>
          <w:rFonts w:ascii="Bookman Old Style" w:hAnsi="Bookman Old Style"/>
          <w:sz w:val="28"/>
          <w:szCs w:val="28"/>
        </w:rPr>
      </w:pPr>
    </w:p>
    <w:sectPr w:rsidR="00C048B4" w:rsidRPr="00853D4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8BD8F" w14:textId="77777777" w:rsidR="009E1561" w:rsidRDefault="009E1561" w:rsidP="00B851A3">
      <w:pPr>
        <w:spacing w:after="0" w:line="240" w:lineRule="auto"/>
      </w:pPr>
      <w:r>
        <w:separator/>
      </w:r>
    </w:p>
  </w:endnote>
  <w:endnote w:type="continuationSeparator" w:id="0">
    <w:p w14:paraId="1174F528" w14:textId="77777777" w:rsidR="009E1561" w:rsidRDefault="009E1561" w:rsidP="00B8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135615"/>
      <w:docPartObj>
        <w:docPartGallery w:val="Page Numbers (Bottom of Page)"/>
        <w:docPartUnique/>
      </w:docPartObj>
    </w:sdtPr>
    <w:sdtEndPr>
      <w:rPr>
        <w:noProof/>
      </w:rPr>
    </w:sdtEndPr>
    <w:sdtContent>
      <w:p w14:paraId="7160E0D4" w14:textId="77777777" w:rsidR="00CB249B" w:rsidRDefault="00CB249B">
        <w:pPr>
          <w:pStyle w:val="Footer"/>
          <w:jc w:val="right"/>
        </w:pPr>
        <w:r>
          <w:fldChar w:fldCharType="begin"/>
        </w:r>
        <w:r>
          <w:instrText xml:space="preserve"> PAGE   \* MERGEFORMAT </w:instrText>
        </w:r>
        <w:r>
          <w:fldChar w:fldCharType="separate"/>
        </w:r>
        <w:r w:rsidR="001254ED">
          <w:rPr>
            <w:noProof/>
          </w:rPr>
          <w:t>6</w:t>
        </w:r>
        <w:r>
          <w:rPr>
            <w:noProof/>
          </w:rPr>
          <w:fldChar w:fldCharType="end"/>
        </w:r>
      </w:p>
    </w:sdtContent>
  </w:sdt>
  <w:p w14:paraId="2C9E29A4" w14:textId="77777777" w:rsidR="00CB249B" w:rsidRDefault="00CB2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D6139" w14:textId="77777777" w:rsidR="009E1561" w:rsidRDefault="009E1561" w:rsidP="00B851A3">
      <w:pPr>
        <w:spacing w:after="0" w:line="240" w:lineRule="auto"/>
      </w:pPr>
      <w:r>
        <w:separator/>
      </w:r>
    </w:p>
  </w:footnote>
  <w:footnote w:type="continuationSeparator" w:id="0">
    <w:p w14:paraId="1A55C1F6" w14:textId="77777777" w:rsidR="009E1561" w:rsidRDefault="009E1561" w:rsidP="00B851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B58"/>
    <w:rsid w:val="00070F60"/>
    <w:rsid w:val="000F5986"/>
    <w:rsid w:val="001254ED"/>
    <w:rsid w:val="00144073"/>
    <w:rsid w:val="00152675"/>
    <w:rsid w:val="00175403"/>
    <w:rsid w:val="001771F0"/>
    <w:rsid w:val="00191B7B"/>
    <w:rsid w:val="001A34B3"/>
    <w:rsid w:val="001C6EEB"/>
    <w:rsid w:val="001F4804"/>
    <w:rsid w:val="0020086D"/>
    <w:rsid w:val="002209FD"/>
    <w:rsid w:val="003257B7"/>
    <w:rsid w:val="003302CA"/>
    <w:rsid w:val="00354303"/>
    <w:rsid w:val="00362D10"/>
    <w:rsid w:val="003A603A"/>
    <w:rsid w:val="003C0A3D"/>
    <w:rsid w:val="00400FF6"/>
    <w:rsid w:val="00417457"/>
    <w:rsid w:val="004B496C"/>
    <w:rsid w:val="004E1133"/>
    <w:rsid w:val="004F07C0"/>
    <w:rsid w:val="005012C3"/>
    <w:rsid w:val="005670C6"/>
    <w:rsid w:val="005806C1"/>
    <w:rsid w:val="00586A96"/>
    <w:rsid w:val="005A4326"/>
    <w:rsid w:val="005A653B"/>
    <w:rsid w:val="00602044"/>
    <w:rsid w:val="006B690F"/>
    <w:rsid w:val="006F1ED2"/>
    <w:rsid w:val="00715D52"/>
    <w:rsid w:val="007214C6"/>
    <w:rsid w:val="00763819"/>
    <w:rsid w:val="00775997"/>
    <w:rsid w:val="00790318"/>
    <w:rsid w:val="007A5BF8"/>
    <w:rsid w:val="007C0912"/>
    <w:rsid w:val="007D338E"/>
    <w:rsid w:val="007E3B51"/>
    <w:rsid w:val="00806340"/>
    <w:rsid w:val="008375BB"/>
    <w:rsid w:val="00853D42"/>
    <w:rsid w:val="00870209"/>
    <w:rsid w:val="00892658"/>
    <w:rsid w:val="00896832"/>
    <w:rsid w:val="00913EC0"/>
    <w:rsid w:val="009147AB"/>
    <w:rsid w:val="009264E2"/>
    <w:rsid w:val="0093273C"/>
    <w:rsid w:val="00951949"/>
    <w:rsid w:val="00983EDF"/>
    <w:rsid w:val="00986648"/>
    <w:rsid w:val="00993877"/>
    <w:rsid w:val="009E1561"/>
    <w:rsid w:val="00A123C9"/>
    <w:rsid w:val="00A7594B"/>
    <w:rsid w:val="00AE0F19"/>
    <w:rsid w:val="00AF4951"/>
    <w:rsid w:val="00B009CB"/>
    <w:rsid w:val="00B232F1"/>
    <w:rsid w:val="00B254B1"/>
    <w:rsid w:val="00B851A3"/>
    <w:rsid w:val="00BF422B"/>
    <w:rsid w:val="00C048B4"/>
    <w:rsid w:val="00C33E36"/>
    <w:rsid w:val="00C94830"/>
    <w:rsid w:val="00CB06CB"/>
    <w:rsid w:val="00CB249B"/>
    <w:rsid w:val="00CD157C"/>
    <w:rsid w:val="00D10AB3"/>
    <w:rsid w:val="00D8330C"/>
    <w:rsid w:val="00DA7DA1"/>
    <w:rsid w:val="00DB0F5D"/>
    <w:rsid w:val="00DB6196"/>
    <w:rsid w:val="00DC5B58"/>
    <w:rsid w:val="00E17356"/>
    <w:rsid w:val="00E35BCA"/>
    <w:rsid w:val="00EA048E"/>
    <w:rsid w:val="00EB3A7C"/>
    <w:rsid w:val="00F47118"/>
    <w:rsid w:val="00F85B4C"/>
    <w:rsid w:val="00FC0E66"/>
    <w:rsid w:val="00FC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47C98"/>
  <w15:chartTrackingRefBased/>
  <w15:docId w15:val="{EF589899-1B73-42F6-A235-6BF3AD92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5BB"/>
    <w:rPr>
      <w:rFonts w:ascii="Segoe UI" w:hAnsi="Segoe UI" w:cs="Segoe UI"/>
      <w:sz w:val="18"/>
      <w:szCs w:val="18"/>
    </w:rPr>
  </w:style>
  <w:style w:type="paragraph" w:styleId="Header">
    <w:name w:val="header"/>
    <w:basedOn w:val="Normal"/>
    <w:link w:val="HeaderChar"/>
    <w:uiPriority w:val="99"/>
    <w:unhideWhenUsed/>
    <w:rsid w:val="00B85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1A3"/>
  </w:style>
  <w:style w:type="paragraph" w:styleId="Footer">
    <w:name w:val="footer"/>
    <w:basedOn w:val="Normal"/>
    <w:link w:val="FooterChar"/>
    <w:uiPriority w:val="99"/>
    <w:unhideWhenUsed/>
    <w:rsid w:val="00B85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Dassie</dc:creator>
  <cp:keywords/>
  <dc:description/>
  <cp:lastModifiedBy>Relebohile Sehapi</cp:lastModifiedBy>
  <cp:revision>4</cp:revision>
  <dcterms:created xsi:type="dcterms:W3CDTF">2021-05-17T06:18:00Z</dcterms:created>
  <dcterms:modified xsi:type="dcterms:W3CDTF">2021-06-02T12:12:00Z</dcterms:modified>
</cp:coreProperties>
</file>