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58" w:rsidRDefault="00703158" w:rsidP="0070557D">
      <w:pPr>
        <w:spacing w:line="480" w:lineRule="auto"/>
        <w:jc w:val="both"/>
        <w:rPr>
          <w:rFonts w:ascii="Bookman Old Style" w:hAnsi="Bookman Old Style"/>
          <w:b/>
          <w:sz w:val="28"/>
          <w:szCs w:val="28"/>
        </w:rPr>
      </w:pPr>
      <w:bookmarkStart w:id="0" w:name="_GoBack"/>
      <w:bookmarkEnd w:id="0"/>
    </w:p>
    <w:p w:rsidR="00C8579F" w:rsidRPr="00D96FB0" w:rsidRDefault="00C8579F" w:rsidP="00703158">
      <w:pPr>
        <w:spacing w:line="480" w:lineRule="auto"/>
        <w:jc w:val="center"/>
        <w:rPr>
          <w:rFonts w:ascii="Bookman Old Style" w:hAnsi="Bookman Old Style"/>
          <w:b/>
          <w:sz w:val="28"/>
          <w:szCs w:val="28"/>
        </w:rPr>
      </w:pPr>
      <w:r w:rsidRPr="00D96FB0">
        <w:rPr>
          <w:rFonts w:ascii="Bookman Old Style" w:hAnsi="Bookman Old Style"/>
          <w:b/>
          <w:sz w:val="28"/>
          <w:szCs w:val="28"/>
        </w:rPr>
        <w:t>IN THE COURT OF APPEAL</w:t>
      </w:r>
      <w:r w:rsidR="00703158">
        <w:rPr>
          <w:rFonts w:ascii="Bookman Old Style" w:hAnsi="Bookman Old Style"/>
          <w:b/>
          <w:sz w:val="28"/>
          <w:szCs w:val="28"/>
        </w:rPr>
        <w:t xml:space="preserve"> OF LESOTHO</w:t>
      </w:r>
    </w:p>
    <w:p w:rsidR="00703158" w:rsidRDefault="00C8579F" w:rsidP="00703158">
      <w:pPr>
        <w:spacing w:line="480" w:lineRule="auto"/>
        <w:jc w:val="both"/>
        <w:rPr>
          <w:rFonts w:ascii="Bookman Old Style" w:hAnsi="Bookman Old Style"/>
          <w:b/>
          <w:sz w:val="28"/>
          <w:szCs w:val="28"/>
        </w:rPr>
      </w:pPr>
      <w:r w:rsidRPr="00D96FB0">
        <w:rPr>
          <w:rFonts w:ascii="Bookman Old Style" w:hAnsi="Bookman Old Style"/>
          <w:b/>
          <w:sz w:val="28"/>
          <w:szCs w:val="28"/>
        </w:rPr>
        <w:t>HELD AT MASERU</w:t>
      </w:r>
      <w:r w:rsidR="00703158" w:rsidRPr="00703158">
        <w:rPr>
          <w:rFonts w:ascii="Bookman Old Style" w:hAnsi="Bookman Old Style"/>
          <w:b/>
          <w:sz w:val="28"/>
          <w:szCs w:val="28"/>
        </w:rPr>
        <w:t xml:space="preserve"> </w:t>
      </w:r>
    </w:p>
    <w:p w:rsidR="00703158" w:rsidRPr="00D96FB0" w:rsidRDefault="00703158" w:rsidP="00703158">
      <w:pPr>
        <w:spacing w:line="480" w:lineRule="auto"/>
        <w:jc w:val="right"/>
        <w:rPr>
          <w:rFonts w:ascii="Bookman Old Style" w:hAnsi="Bookman Old Style"/>
          <w:b/>
          <w:sz w:val="28"/>
          <w:szCs w:val="28"/>
        </w:rPr>
      </w:pPr>
      <w:r w:rsidRPr="00D96FB0">
        <w:rPr>
          <w:rFonts w:ascii="Bookman Old Style" w:hAnsi="Bookman Old Style"/>
          <w:b/>
          <w:sz w:val="28"/>
          <w:szCs w:val="28"/>
        </w:rPr>
        <w:t>C OF A (CIV) NO 19/2020</w:t>
      </w:r>
    </w:p>
    <w:p w:rsidR="00703158" w:rsidRPr="00703158" w:rsidRDefault="00703158" w:rsidP="0070557D">
      <w:pPr>
        <w:spacing w:line="480" w:lineRule="auto"/>
        <w:jc w:val="both"/>
        <w:rPr>
          <w:rFonts w:ascii="Bookman Old Style" w:hAnsi="Bookman Old Style"/>
          <w:sz w:val="28"/>
          <w:szCs w:val="28"/>
        </w:rPr>
      </w:pPr>
      <w:r w:rsidRPr="00703158">
        <w:rPr>
          <w:rFonts w:ascii="Bookman Old Style" w:hAnsi="Bookman Old Style"/>
          <w:sz w:val="28"/>
          <w:szCs w:val="28"/>
        </w:rPr>
        <w:t>In the matter between:</w:t>
      </w:r>
      <w:r w:rsidR="00C8579F" w:rsidRPr="00703158">
        <w:rPr>
          <w:rFonts w:ascii="Bookman Old Style" w:hAnsi="Bookman Old Style"/>
          <w:sz w:val="28"/>
          <w:szCs w:val="28"/>
        </w:rPr>
        <w:tab/>
      </w:r>
      <w:r w:rsidR="00C8579F" w:rsidRPr="00703158">
        <w:rPr>
          <w:rFonts w:ascii="Bookman Old Style" w:hAnsi="Bookman Old Style"/>
          <w:sz w:val="28"/>
          <w:szCs w:val="28"/>
        </w:rPr>
        <w:tab/>
      </w:r>
    </w:p>
    <w:p w:rsidR="00C8579F" w:rsidRPr="00703158" w:rsidRDefault="00C8579F" w:rsidP="0070557D">
      <w:pPr>
        <w:spacing w:line="480" w:lineRule="auto"/>
        <w:jc w:val="both"/>
        <w:rPr>
          <w:rFonts w:ascii="Bookman Old Style" w:hAnsi="Bookman Old Style"/>
          <w:b/>
          <w:sz w:val="24"/>
          <w:szCs w:val="24"/>
        </w:rPr>
      </w:pPr>
      <w:r w:rsidRPr="00703158">
        <w:rPr>
          <w:rFonts w:ascii="Bookman Old Style" w:hAnsi="Bookman Old Style"/>
          <w:b/>
          <w:sz w:val="24"/>
          <w:szCs w:val="24"/>
        </w:rPr>
        <w:t>TSE’</w:t>
      </w:r>
      <w:r w:rsidR="0062406F" w:rsidRPr="00703158">
        <w:rPr>
          <w:rFonts w:ascii="Bookman Old Style" w:hAnsi="Bookman Old Style"/>
          <w:b/>
          <w:sz w:val="24"/>
          <w:szCs w:val="24"/>
        </w:rPr>
        <w:t>PO MOKOTJO</w:t>
      </w:r>
      <w:r w:rsidR="0062406F" w:rsidRPr="00703158">
        <w:rPr>
          <w:rFonts w:ascii="Bookman Old Style" w:hAnsi="Bookman Old Style"/>
          <w:b/>
          <w:sz w:val="24"/>
          <w:szCs w:val="24"/>
        </w:rPr>
        <w:tab/>
      </w:r>
      <w:r w:rsidR="0062406F" w:rsidRPr="00703158">
        <w:rPr>
          <w:rFonts w:ascii="Bookman Old Style" w:hAnsi="Bookman Old Style"/>
          <w:b/>
          <w:sz w:val="24"/>
          <w:szCs w:val="24"/>
        </w:rPr>
        <w:tab/>
      </w:r>
      <w:r w:rsidR="0062406F" w:rsidRPr="00703158">
        <w:rPr>
          <w:rFonts w:ascii="Bookman Old Style" w:hAnsi="Bookman Old Style"/>
          <w:b/>
          <w:sz w:val="24"/>
          <w:szCs w:val="24"/>
        </w:rPr>
        <w:tab/>
      </w:r>
      <w:r w:rsidR="0062406F" w:rsidRPr="00703158">
        <w:rPr>
          <w:rFonts w:ascii="Bookman Old Style" w:hAnsi="Bookman Old Style"/>
          <w:b/>
          <w:sz w:val="24"/>
          <w:szCs w:val="24"/>
        </w:rPr>
        <w:tab/>
      </w:r>
      <w:r w:rsidR="0062406F" w:rsidRPr="00703158">
        <w:rPr>
          <w:rFonts w:ascii="Bookman Old Style" w:hAnsi="Bookman Old Style"/>
          <w:b/>
          <w:sz w:val="24"/>
          <w:szCs w:val="24"/>
        </w:rPr>
        <w:tab/>
      </w:r>
      <w:r w:rsidR="0062406F" w:rsidRPr="00703158">
        <w:rPr>
          <w:rFonts w:ascii="Bookman Old Style" w:hAnsi="Bookman Old Style"/>
          <w:b/>
          <w:sz w:val="24"/>
          <w:szCs w:val="24"/>
        </w:rPr>
        <w:tab/>
      </w:r>
      <w:r w:rsidR="0062406F" w:rsidRPr="00703158">
        <w:rPr>
          <w:rFonts w:ascii="Bookman Old Style" w:hAnsi="Bookman Old Style"/>
          <w:b/>
          <w:sz w:val="24"/>
          <w:szCs w:val="24"/>
        </w:rPr>
        <w:tab/>
      </w:r>
      <w:r w:rsidRPr="00703158">
        <w:rPr>
          <w:rFonts w:ascii="Bookman Old Style" w:hAnsi="Bookman Old Style"/>
          <w:b/>
          <w:sz w:val="24"/>
          <w:szCs w:val="24"/>
        </w:rPr>
        <w:t>APPELLANT</w:t>
      </w:r>
    </w:p>
    <w:p w:rsidR="00C8579F" w:rsidRPr="00703158" w:rsidRDefault="00C8579F" w:rsidP="0070557D">
      <w:pPr>
        <w:spacing w:line="480" w:lineRule="auto"/>
        <w:jc w:val="both"/>
        <w:rPr>
          <w:rFonts w:ascii="Bookman Old Style" w:hAnsi="Bookman Old Style"/>
          <w:b/>
          <w:sz w:val="24"/>
          <w:szCs w:val="24"/>
        </w:rPr>
      </w:pPr>
      <w:r w:rsidRPr="00703158">
        <w:rPr>
          <w:rFonts w:ascii="Bookman Old Style" w:hAnsi="Bookman Old Style"/>
          <w:b/>
          <w:sz w:val="24"/>
          <w:szCs w:val="24"/>
        </w:rPr>
        <w:t>AND</w:t>
      </w:r>
    </w:p>
    <w:p w:rsidR="00C8579F" w:rsidRPr="00703158" w:rsidRDefault="00C8579F" w:rsidP="00703158">
      <w:pPr>
        <w:spacing w:line="240" w:lineRule="auto"/>
        <w:jc w:val="both"/>
        <w:rPr>
          <w:rFonts w:ascii="Bookman Old Style" w:hAnsi="Bookman Old Style"/>
          <w:b/>
          <w:sz w:val="24"/>
          <w:szCs w:val="24"/>
        </w:rPr>
      </w:pPr>
      <w:r w:rsidRPr="00703158">
        <w:rPr>
          <w:rFonts w:ascii="Bookman Old Style" w:hAnsi="Bookman Old Style"/>
          <w:b/>
          <w:sz w:val="24"/>
          <w:szCs w:val="24"/>
        </w:rPr>
        <w:t>MILES KENNEDY</w:t>
      </w:r>
      <w:r w:rsidRPr="00703158">
        <w:rPr>
          <w:rFonts w:ascii="Bookman Old Style" w:hAnsi="Bookman Old Style"/>
          <w:b/>
          <w:sz w:val="24"/>
          <w:szCs w:val="24"/>
        </w:rPr>
        <w:tab/>
      </w:r>
      <w:r w:rsidRPr="00703158">
        <w:rPr>
          <w:rFonts w:ascii="Bookman Old Style" w:hAnsi="Bookman Old Style"/>
          <w:b/>
          <w:sz w:val="24"/>
          <w:szCs w:val="24"/>
        </w:rPr>
        <w:tab/>
      </w:r>
      <w:r w:rsidRPr="00703158">
        <w:rPr>
          <w:rFonts w:ascii="Bookman Old Style" w:hAnsi="Bookman Old Style"/>
          <w:b/>
          <w:sz w:val="24"/>
          <w:szCs w:val="24"/>
        </w:rPr>
        <w:tab/>
      </w:r>
      <w:r w:rsidRPr="00703158">
        <w:rPr>
          <w:rFonts w:ascii="Bookman Old Style" w:hAnsi="Bookman Old Style"/>
          <w:b/>
          <w:sz w:val="24"/>
          <w:szCs w:val="24"/>
        </w:rPr>
        <w:tab/>
      </w:r>
      <w:r w:rsidRPr="00703158">
        <w:rPr>
          <w:rFonts w:ascii="Bookman Old Style" w:hAnsi="Bookman Old Style"/>
          <w:b/>
          <w:sz w:val="24"/>
          <w:szCs w:val="24"/>
        </w:rPr>
        <w:tab/>
      </w:r>
      <w:r w:rsidRPr="00703158">
        <w:rPr>
          <w:rFonts w:ascii="Bookman Old Style" w:hAnsi="Bookman Old Style"/>
          <w:b/>
          <w:sz w:val="24"/>
          <w:szCs w:val="24"/>
        </w:rPr>
        <w:tab/>
      </w:r>
      <w:r w:rsidR="00703158">
        <w:rPr>
          <w:rFonts w:ascii="Bookman Old Style" w:hAnsi="Bookman Old Style"/>
          <w:b/>
          <w:sz w:val="24"/>
          <w:szCs w:val="24"/>
        </w:rPr>
        <w:tab/>
      </w:r>
      <w:r w:rsidRPr="00703158">
        <w:rPr>
          <w:rFonts w:ascii="Bookman Old Style" w:hAnsi="Bookman Old Style"/>
          <w:b/>
          <w:sz w:val="24"/>
          <w:szCs w:val="24"/>
        </w:rPr>
        <w:t>1</w:t>
      </w:r>
      <w:r w:rsidRPr="00703158">
        <w:rPr>
          <w:rFonts w:ascii="Bookman Old Style" w:hAnsi="Bookman Old Style"/>
          <w:b/>
          <w:sz w:val="24"/>
          <w:szCs w:val="24"/>
          <w:vertAlign w:val="superscript"/>
        </w:rPr>
        <w:t>ST</w:t>
      </w:r>
      <w:r w:rsidRPr="00703158">
        <w:rPr>
          <w:rFonts w:ascii="Bookman Old Style" w:hAnsi="Bookman Old Style"/>
          <w:b/>
          <w:sz w:val="24"/>
          <w:szCs w:val="24"/>
        </w:rPr>
        <w:t xml:space="preserve"> RESPONDENT</w:t>
      </w:r>
    </w:p>
    <w:p w:rsidR="0062406F" w:rsidRPr="00703158" w:rsidRDefault="0062406F" w:rsidP="00703158">
      <w:pPr>
        <w:spacing w:line="240" w:lineRule="auto"/>
        <w:jc w:val="both"/>
        <w:rPr>
          <w:rFonts w:ascii="Bookman Old Style" w:hAnsi="Bookman Old Style"/>
          <w:b/>
          <w:sz w:val="24"/>
          <w:szCs w:val="24"/>
        </w:rPr>
      </w:pPr>
      <w:r w:rsidRPr="00703158">
        <w:rPr>
          <w:rFonts w:ascii="Bookman Old Style" w:hAnsi="Bookman Old Style"/>
          <w:b/>
          <w:sz w:val="24"/>
          <w:szCs w:val="24"/>
        </w:rPr>
        <w:t>CHAIRMAN OF THE BOARD</w:t>
      </w:r>
    </w:p>
    <w:p w:rsidR="0062406F" w:rsidRPr="00703158" w:rsidRDefault="0062406F" w:rsidP="00703158">
      <w:pPr>
        <w:spacing w:line="240" w:lineRule="auto"/>
        <w:jc w:val="both"/>
        <w:rPr>
          <w:rFonts w:ascii="Bookman Old Style" w:hAnsi="Bookman Old Style"/>
          <w:b/>
          <w:sz w:val="24"/>
          <w:szCs w:val="24"/>
        </w:rPr>
      </w:pPr>
      <w:r w:rsidRPr="00703158">
        <w:rPr>
          <w:rFonts w:ascii="Bookman Old Style" w:hAnsi="Bookman Old Style"/>
          <w:b/>
          <w:sz w:val="24"/>
          <w:szCs w:val="24"/>
        </w:rPr>
        <w:t>MOTHAE DIAMONDS (PTY) LTD</w:t>
      </w:r>
      <w:r w:rsidRPr="00703158">
        <w:rPr>
          <w:rFonts w:ascii="Bookman Old Style" w:hAnsi="Bookman Old Style"/>
          <w:b/>
          <w:sz w:val="24"/>
          <w:szCs w:val="24"/>
        </w:rPr>
        <w:tab/>
      </w:r>
      <w:r w:rsidR="00D96FB0" w:rsidRPr="00703158">
        <w:rPr>
          <w:rFonts w:ascii="Bookman Old Style" w:hAnsi="Bookman Old Style"/>
          <w:b/>
          <w:sz w:val="24"/>
          <w:szCs w:val="24"/>
        </w:rPr>
        <w:t xml:space="preserve">        </w:t>
      </w:r>
      <w:r w:rsidR="00703158">
        <w:rPr>
          <w:rFonts w:ascii="Bookman Old Style" w:hAnsi="Bookman Old Style"/>
          <w:b/>
          <w:sz w:val="24"/>
          <w:szCs w:val="24"/>
        </w:rPr>
        <w:tab/>
      </w:r>
      <w:r w:rsidR="00703158">
        <w:rPr>
          <w:rFonts w:ascii="Bookman Old Style" w:hAnsi="Bookman Old Style"/>
          <w:b/>
          <w:sz w:val="24"/>
          <w:szCs w:val="24"/>
        </w:rPr>
        <w:tab/>
      </w:r>
      <w:r w:rsidR="00703158">
        <w:rPr>
          <w:rFonts w:ascii="Bookman Old Style" w:hAnsi="Bookman Old Style"/>
          <w:b/>
          <w:sz w:val="24"/>
          <w:szCs w:val="24"/>
        </w:rPr>
        <w:tab/>
      </w:r>
      <w:r w:rsidRPr="00703158">
        <w:rPr>
          <w:rFonts w:ascii="Bookman Old Style" w:hAnsi="Bookman Old Style"/>
          <w:b/>
          <w:sz w:val="24"/>
          <w:szCs w:val="24"/>
        </w:rPr>
        <w:t>2</w:t>
      </w:r>
      <w:r w:rsidRPr="00703158">
        <w:rPr>
          <w:rFonts w:ascii="Bookman Old Style" w:hAnsi="Bookman Old Style"/>
          <w:b/>
          <w:sz w:val="24"/>
          <w:szCs w:val="24"/>
          <w:vertAlign w:val="superscript"/>
        </w:rPr>
        <w:t>ND</w:t>
      </w:r>
      <w:r w:rsidRPr="00703158">
        <w:rPr>
          <w:rFonts w:ascii="Bookman Old Style" w:hAnsi="Bookman Old Style"/>
          <w:b/>
          <w:sz w:val="24"/>
          <w:szCs w:val="24"/>
        </w:rPr>
        <w:t xml:space="preserve"> RESPONDENT</w:t>
      </w:r>
    </w:p>
    <w:p w:rsidR="0062406F" w:rsidRPr="00703158" w:rsidRDefault="0062406F" w:rsidP="00703158">
      <w:pPr>
        <w:spacing w:line="240" w:lineRule="auto"/>
        <w:jc w:val="both"/>
        <w:rPr>
          <w:rFonts w:ascii="Bookman Old Style" w:hAnsi="Bookman Old Style"/>
          <w:b/>
          <w:sz w:val="24"/>
          <w:szCs w:val="24"/>
        </w:rPr>
      </w:pPr>
      <w:r w:rsidRPr="00703158">
        <w:rPr>
          <w:rFonts w:ascii="Bookman Old Style" w:hAnsi="Bookman Old Style"/>
          <w:b/>
          <w:sz w:val="24"/>
          <w:szCs w:val="24"/>
        </w:rPr>
        <w:t>THE BOARD OF DIRECTORS,</w:t>
      </w:r>
    </w:p>
    <w:p w:rsidR="0062406F" w:rsidRPr="00703158" w:rsidRDefault="0062406F" w:rsidP="00703158">
      <w:pPr>
        <w:spacing w:line="240" w:lineRule="auto"/>
        <w:jc w:val="both"/>
        <w:rPr>
          <w:rFonts w:ascii="Bookman Old Style" w:hAnsi="Bookman Old Style"/>
          <w:b/>
          <w:sz w:val="24"/>
          <w:szCs w:val="24"/>
        </w:rPr>
      </w:pPr>
      <w:r w:rsidRPr="00703158">
        <w:rPr>
          <w:rFonts w:ascii="Bookman Old Style" w:hAnsi="Bookman Old Style"/>
          <w:b/>
          <w:sz w:val="24"/>
          <w:szCs w:val="24"/>
        </w:rPr>
        <w:t>MOTHAE DIAMONDS (PTY) LTD</w:t>
      </w:r>
      <w:r w:rsidRPr="00703158">
        <w:rPr>
          <w:rFonts w:ascii="Bookman Old Style" w:hAnsi="Bookman Old Style"/>
          <w:b/>
          <w:sz w:val="24"/>
          <w:szCs w:val="24"/>
        </w:rPr>
        <w:tab/>
      </w:r>
      <w:r w:rsidRPr="00703158">
        <w:rPr>
          <w:rFonts w:ascii="Bookman Old Style" w:hAnsi="Bookman Old Style"/>
          <w:b/>
          <w:sz w:val="24"/>
          <w:szCs w:val="24"/>
        </w:rPr>
        <w:tab/>
      </w:r>
      <w:r w:rsidR="00703158">
        <w:rPr>
          <w:rFonts w:ascii="Bookman Old Style" w:hAnsi="Bookman Old Style"/>
          <w:b/>
          <w:sz w:val="24"/>
          <w:szCs w:val="24"/>
        </w:rPr>
        <w:tab/>
      </w:r>
      <w:r w:rsidR="00703158">
        <w:rPr>
          <w:rFonts w:ascii="Bookman Old Style" w:hAnsi="Bookman Old Style"/>
          <w:b/>
          <w:sz w:val="24"/>
          <w:szCs w:val="24"/>
        </w:rPr>
        <w:tab/>
      </w:r>
      <w:r w:rsidRPr="00703158">
        <w:rPr>
          <w:rFonts w:ascii="Bookman Old Style" w:hAnsi="Bookman Old Style"/>
          <w:b/>
          <w:sz w:val="24"/>
          <w:szCs w:val="24"/>
        </w:rPr>
        <w:t>3</w:t>
      </w:r>
      <w:r w:rsidRPr="00703158">
        <w:rPr>
          <w:rFonts w:ascii="Bookman Old Style" w:hAnsi="Bookman Old Style"/>
          <w:b/>
          <w:sz w:val="24"/>
          <w:szCs w:val="24"/>
          <w:vertAlign w:val="superscript"/>
        </w:rPr>
        <w:t>RD</w:t>
      </w:r>
      <w:r w:rsidRPr="00703158">
        <w:rPr>
          <w:rFonts w:ascii="Bookman Old Style" w:hAnsi="Bookman Old Style"/>
          <w:b/>
          <w:sz w:val="24"/>
          <w:szCs w:val="24"/>
        </w:rPr>
        <w:t xml:space="preserve"> RESPONDENT</w:t>
      </w:r>
    </w:p>
    <w:p w:rsidR="0062406F" w:rsidRPr="00703158" w:rsidRDefault="0062406F" w:rsidP="00703158">
      <w:pPr>
        <w:spacing w:line="240" w:lineRule="auto"/>
        <w:jc w:val="both"/>
        <w:rPr>
          <w:rFonts w:ascii="Bookman Old Style" w:hAnsi="Bookman Old Style"/>
          <w:b/>
          <w:sz w:val="24"/>
          <w:szCs w:val="24"/>
        </w:rPr>
      </w:pPr>
      <w:r w:rsidRPr="00703158">
        <w:rPr>
          <w:rFonts w:ascii="Bookman Old Style" w:hAnsi="Bookman Old Style"/>
          <w:b/>
          <w:sz w:val="24"/>
          <w:szCs w:val="24"/>
        </w:rPr>
        <w:t>MOTHAE DIAMONDS (PTY) LTD</w:t>
      </w:r>
      <w:r w:rsidRPr="00703158">
        <w:rPr>
          <w:rFonts w:ascii="Bookman Old Style" w:hAnsi="Bookman Old Style"/>
          <w:b/>
          <w:sz w:val="24"/>
          <w:szCs w:val="24"/>
        </w:rPr>
        <w:tab/>
      </w:r>
      <w:r w:rsidRPr="00703158">
        <w:rPr>
          <w:rFonts w:ascii="Bookman Old Style" w:hAnsi="Bookman Old Style"/>
          <w:b/>
          <w:sz w:val="24"/>
          <w:szCs w:val="24"/>
        </w:rPr>
        <w:tab/>
      </w:r>
      <w:r w:rsidR="00703158">
        <w:rPr>
          <w:rFonts w:ascii="Bookman Old Style" w:hAnsi="Bookman Old Style"/>
          <w:b/>
          <w:sz w:val="24"/>
          <w:szCs w:val="24"/>
        </w:rPr>
        <w:tab/>
      </w:r>
      <w:r w:rsidR="00703158">
        <w:rPr>
          <w:rFonts w:ascii="Bookman Old Style" w:hAnsi="Bookman Old Style"/>
          <w:b/>
          <w:sz w:val="24"/>
          <w:szCs w:val="24"/>
        </w:rPr>
        <w:tab/>
      </w:r>
      <w:r w:rsidRPr="00703158">
        <w:rPr>
          <w:rFonts w:ascii="Bookman Old Style" w:hAnsi="Bookman Old Style"/>
          <w:b/>
          <w:sz w:val="24"/>
          <w:szCs w:val="24"/>
        </w:rPr>
        <w:t>4</w:t>
      </w:r>
      <w:r w:rsidRPr="00703158">
        <w:rPr>
          <w:rFonts w:ascii="Bookman Old Style" w:hAnsi="Bookman Old Style"/>
          <w:b/>
          <w:sz w:val="24"/>
          <w:szCs w:val="24"/>
          <w:vertAlign w:val="superscript"/>
        </w:rPr>
        <w:t>TH</w:t>
      </w:r>
      <w:r w:rsidRPr="00703158">
        <w:rPr>
          <w:rFonts w:ascii="Bookman Old Style" w:hAnsi="Bookman Old Style"/>
          <w:b/>
          <w:sz w:val="24"/>
          <w:szCs w:val="24"/>
        </w:rPr>
        <w:t xml:space="preserve"> RESPONDENT</w:t>
      </w:r>
    </w:p>
    <w:p w:rsidR="0062406F" w:rsidRPr="00703158" w:rsidRDefault="0062406F" w:rsidP="0070557D">
      <w:pPr>
        <w:pStyle w:val="Standard"/>
        <w:spacing w:line="480" w:lineRule="auto"/>
        <w:jc w:val="both"/>
        <w:rPr>
          <w:rFonts w:ascii="Bookman Old Style" w:hAnsi="Bookman Old Style"/>
          <w:b/>
          <w:sz w:val="24"/>
          <w:szCs w:val="24"/>
        </w:rPr>
      </w:pPr>
    </w:p>
    <w:p w:rsidR="00052CBF" w:rsidRPr="00703158" w:rsidRDefault="0062406F" w:rsidP="00703158">
      <w:pPr>
        <w:pStyle w:val="Standard"/>
        <w:spacing w:line="240" w:lineRule="auto"/>
        <w:jc w:val="both"/>
        <w:rPr>
          <w:rFonts w:ascii="Bookman Old Style" w:hAnsi="Bookman Old Style"/>
          <w:sz w:val="24"/>
          <w:szCs w:val="24"/>
        </w:rPr>
      </w:pPr>
      <w:r w:rsidRPr="00703158">
        <w:rPr>
          <w:rFonts w:ascii="Bookman Old Style" w:hAnsi="Bookman Old Style"/>
          <w:b/>
          <w:sz w:val="24"/>
          <w:szCs w:val="24"/>
        </w:rPr>
        <w:t xml:space="preserve">CORAM:          </w:t>
      </w:r>
      <w:r w:rsidR="00703158">
        <w:rPr>
          <w:rFonts w:ascii="Bookman Old Style" w:hAnsi="Bookman Old Style"/>
          <w:b/>
          <w:sz w:val="24"/>
          <w:szCs w:val="24"/>
        </w:rPr>
        <w:tab/>
      </w:r>
      <w:proofErr w:type="gramStart"/>
      <w:r w:rsidR="00052CBF" w:rsidRPr="00703158">
        <w:rPr>
          <w:rFonts w:ascii="Bookman Old Style" w:hAnsi="Bookman Old Style"/>
          <w:sz w:val="24"/>
          <w:szCs w:val="24"/>
        </w:rPr>
        <w:t>P.T</w:t>
      </w:r>
      <w:proofErr w:type="gramEnd"/>
      <w:r w:rsidR="00052CBF" w:rsidRPr="00703158">
        <w:rPr>
          <w:rFonts w:ascii="Bookman Old Style" w:hAnsi="Bookman Old Style"/>
          <w:sz w:val="24"/>
          <w:szCs w:val="24"/>
        </w:rPr>
        <w:t xml:space="preserve"> DAMASEB, AJA</w:t>
      </w:r>
    </w:p>
    <w:p w:rsidR="00052CBF" w:rsidRPr="00703158" w:rsidRDefault="00052CBF" w:rsidP="00703158">
      <w:pPr>
        <w:pStyle w:val="Standard"/>
        <w:spacing w:line="240" w:lineRule="auto"/>
        <w:ind w:left="1440" w:firstLine="720"/>
        <w:jc w:val="both"/>
        <w:rPr>
          <w:rFonts w:ascii="Bookman Old Style" w:hAnsi="Bookman Old Style"/>
          <w:sz w:val="24"/>
          <w:szCs w:val="24"/>
        </w:rPr>
      </w:pPr>
      <w:r w:rsidRPr="00703158">
        <w:rPr>
          <w:rFonts w:ascii="Bookman Old Style" w:hAnsi="Bookman Old Style"/>
          <w:sz w:val="24"/>
          <w:szCs w:val="24"/>
        </w:rPr>
        <w:t>M. CHINHENGO, AJA</w:t>
      </w:r>
    </w:p>
    <w:p w:rsidR="00703158" w:rsidRDefault="00052CBF" w:rsidP="00703158">
      <w:pPr>
        <w:pStyle w:val="Standard"/>
        <w:spacing w:line="240" w:lineRule="auto"/>
        <w:ind w:left="1440" w:firstLine="720"/>
        <w:jc w:val="both"/>
        <w:rPr>
          <w:rFonts w:ascii="Bookman Old Style" w:hAnsi="Bookman Old Style"/>
          <w:sz w:val="24"/>
          <w:szCs w:val="24"/>
        </w:rPr>
      </w:pPr>
      <w:r w:rsidRPr="00703158">
        <w:rPr>
          <w:rFonts w:ascii="Bookman Old Style" w:hAnsi="Bookman Old Style"/>
          <w:sz w:val="24"/>
          <w:szCs w:val="24"/>
        </w:rPr>
        <w:t>N.T MTSHIYA, AJA</w:t>
      </w:r>
    </w:p>
    <w:p w:rsidR="0062406F" w:rsidRPr="00703158" w:rsidRDefault="00052CBF" w:rsidP="00703158">
      <w:pPr>
        <w:pStyle w:val="Standard"/>
        <w:spacing w:line="240" w:lineRule="auto"/>
        <w:ind w:left="1440" w:firstLine="720"/>
        <w:jc w:val="both"/>
        <w:rPr>
          <w:rFonts w:ascii="Bookman Old Style" w:hAnsi="Bookman Old Style"/>
          <w:sz w:val="24"/>
          <w:szCs w:val="24"/>
        </w:rPr>
      </w:pPr>
      <w:r w:rsidRPr="00703158">
        <w:rPr>
          <w:rFonts w:ascii="Bookman Old Style" w:hAnsi="Bookman Old Style"/>
          <w:sz w:val="24"/>
          <w:szCs w:val="24"/>
        </w:rPr>
        <w:t xml:space="preserve"> </w:t>
      </w:r>
    </w:p>
    <w:p w:rsidR="0062406F" w:rsidRPr="00703158" w:rsidRDefault="0062406F" w:rsidP="00703158">
      <w:pPr>
        <w:pStyle w:val="Standard"/>
        <w:spacing w:line="240" w:lineRule="auto"/>
        <w:jc w:val="both"/>
        <w:rPr>
          <w:rFonts w:ascii="Bookman Old Style" w:hAnsi="Bookman Old Style"/>
          <w:b/>
          <w:sz w:val="24"/>
          <w:szCs w:val="24"/>
        </w:rPr>
      </w:pPr>
      <w:r w:rsidRPr="00703158">
        <w:rPr>
          <w:rFonts w:ascii="Bookman Old Style" w:hAnsi="Bookman Old Style"/>
          <w:b/>
          <w:sz w:val="24"/>
          <w:szCs w:val="24"/>
        </w:rPr>
        <w:t>HEARD:</w:t>
      </w:r>
      <w:r w:rsidR="002D2D85" w:rsidRPr="00703158">
        <w:rPr>
          <w:rFonts w:ascii="Bookman Old Style" w:hAnsi="Bookman Old Style"/>
          <w:b/>
          <w:sz w:val="24"/>
          <w:szCs w:val="24"/>
        </w:rPr>
        <w:t xml:space="preserve"> </w:t>
      </w:r>
      <w:r w:rsidR="00703158">
        <w:rPr>
          <w:rFonts w:ascii="Bookman Old Style" w:hAnsi="Bookman Old Style"/>
          <w:b/>
          <w:sz w:val="24"/>
          <w:szCs w:val="24"/>
        </w:rPr>
        <w:tab/>
      </w:r>
      <w:r w:rsidR="00703158">
        <w:rPr>
          <w:rFonts w:ascii="Bookman Old Style" w:hAnsi="Bookman Old Style"/>
          <w:b/>
          <w:sz w:val="24"/>
          <w:szCs w:val="24"/>
        </w:rPr>
        <w:tab/>
      </w:r>
      <w:r w:rsidR="002D2D85" w:rsidRPr="00703158">
        <w:rPr>
          <w:rFonts w:ascii="Bookman Old Style" w:hAnsi="Bookman Old Style"/>
          <w:sz w:val="24"/>
          <w:szCs w:val="24"/>
        </w:rPr>
        <w:t>20 APRIL 2021</w:t>
      </w:r>
    </w:p>
    <w:p w:rsidR="0062406F" w:rsidRPr="00703158" w:rsidRDefault="0062406F" w:rsidP="00703158">
      <w:pPr>
        <w:pStyle w:val="Standard"/>
        <w:spacing w:line="240" w:lineRule="auto"/>
        <w:jc w:val="both"/>
        <w:rPr>
          <w:rFonts w:ascii="Bookman Old Style" w:hAnsi="Bookman Old Style"/>
          <w:b/>
          <w:sz w:val="24"/>
          <w:szCs w:val="24"/>
        </w:rPr>
      </w:pPr>
      <w:r w:rsidRPr="00703158">
        <w:rPr>
          <w:rFonts w:ascii="Bookman Old Style" w:hAnsi="Bookman Old Style"/>
          <w:b/>
          <w:sz w:val="24"/>
          <w:szCs w:val="24"/>
        </w:rPr>
        <w:t>DELIVERED:</w:t>
      </w:r>
      <w:r w:rsidR="002D2D85" w:rsidRPr="00703158">
        <w:rPr>
          <w:rFonts w:ascii="Bookman Old Style" w:hAnsi="Bookman Old Style"/>
          <w:b/>
          <w:sz w:val="24"/>
          <w:szCs w:val="24"/>
        </w:rPr>
        <w:t xml:space="preserve"> </w:t>
      </w:r>
      <w:r w:rsidR="00703158">
        <w:rPr>
          <w:rFonts w:ascii="Bookman Old Style" w:hAnsi="Bookman Old Style"/>
          <w:b/>
          <w:sz w:val="24"/>
          <w:szCs w:val="24"/>
        </w:rPr>
        <w:tab/>
      </w:r>
      <w:r w:rsidR="002D2D85" w:rsidRPr="00703158">
        <w:rPr>
          <w:rFonts w:ascii="Bookman Old Style" w:hAnsi="Bookman Old Style"/>
          <w:sz w:val="24"/>
          <w:szCs w:val="24"/>
        </w:rPr>
        <w:t>14 MAY 2021</w:t>
      </w:r>
    </w:p>
    <w:p w:rsidR="00703158" w:rsidRDefault="00703158" w:rsidP="00DA50A6">
      <w:pPr>
        <w:pStyle w:val="Standard"/>
        <w:spacing w:line="480" w:lineRule="auto"/>
        <w:jc w:val="center"/>
        <w:rPr>
          <w:rFonts w:ascii="Bookman Old Style" w:hAnsi="Bookman Old Style"/>
          <w:b/>
          <w:sz w:val="28"/>
          <w:szCs w:val="28"/>
        </w:rPr>
      </w:pPr>
    </w:p>
    <w:p w:rsidR="00DA50A6" w:rsidRPr="00D96FB0" w:rsidRDefault="00DA50A6" w:rsidP="00DA50A6">
      <w:pPr>
        <w:pStyle w:val="Standard"/>
        <w:spacing w:line="480" w:lineRule="auto"/>
        <w:jc w:val="center"/>
        <w:rPr>
          <w:rFonts w:ascii="Bookman Old Style" w:hAnsi="Bookman Old Style"/>
          <w:b/>
          <w:sz w:val="28"/>
          <w:szCs w:val="28"/>
        </w:rPr>
      </w:pPr>
      <w:r w:rsidRPr="00D96FB0">
        <w:rPr>
          <w:rFonts w:ascii="Bookman Old Style" w:hAnsi="Bookman Old Style"/>
          <w:b/>
          <w:sz w:val="28"/>
          <w:szCs w:val="28"/>
        </w:rPr>
        <w:t>SUMMARY</w:t>
      </w:r>
    </w:p>
    <w:p w:rsidR="00DA50A6" w:rsidRPr="00D96FB0" w:rsidRDefault="00DA50A6" w:rsidP="00703158">
      <w:pPr>
        <w:pStyle w:val="Standard"/>
        <w:spacing w:line="240" w:lineRule="auto"/>
        <w:jc w:val="both"/>
        <w:rPr>
          <w:rFonts w:ascii="Bookman Old Style" w:hAnsi="Bookman Old Style"/>
          <w:i/>
          <w:sz w:val="28"/>
          <w:szCs w:val="28"/>
        </w:rPr>
      </w:pPr>
      <w:r w:rsidRPr="00D96FB0">
        <w:rPr>
          <w:rFonts w:ascii="Bookman Old Style" w:hAnsi="Bookman Old Style"/>
          <w:i/>
          <w:sz w:val="28"/>
          <w:szCs w:val="28"/>
        </w:rPr>
        <w:lastRenderedPageBreak/>
        <w:t xml:space="preserve">Jurisdiction of the High Court in </w:t>
      </w:r>
      <w:proofErr w:type="spellStart"/>
      <w:r w:rsidRPr="00D96FB0">
        <w:rPr>
          <w:rFonts w:ascii="Bookman Old Style" w:hAnsi="Bookman Old Style"/>
          <w:i/>
          <w:sz w:val="28"/>
          <w:szCs w:val="28"/>
        </w:rPr>
        <w:t>Labour</w:t>
      </w:r>
      <w:proofErr w:type="spellEnd"/>
      <w:r w:rsidRPr="00D96FB0">
        <w:rPr>
          <w:rFonts w:ascii="Bookman Old Style" w:hAnsi="Bookman Old Style"/>
          <w:i/>
          <w:sz w:val="28"/>
          <w:szCs w:val="28"/>
        </w:rPr>
        <w:t xml:space="preserve"> matters; </w:t>
      </w:r>
      <w:proofErr w:type="spellStart"/>
      <w:r w:rsidRPr="00D96FB0">
        <w:rPr>
          <w:rFonts w:ascii="Bookman Old Style" w:hAnsi="Bookman Old Style"/>
          <w:i/>
          <w:sz w:val="28"/>
          <w:szCs w:val="28"/>
        </w:rPr>
        <w:t>Labour</w:t>
      </w:r>
      <w:proofErr w:type="spellEnd"/>
      <w:r w:rsidRPr="00D96FB0">
        <w:rPr>
          <w:rFonts w:ascii="Bookman Old Style" w:hAnsi="Bookman Old Style"/>
          <w:i/>
          <w:sz w:val="28"/>
          <w:szCs w:val="28"/>
        </w:rPr>
        <w:t xml:space="preserve"> court has exclusive jurisdiction in </w:t>
      </w:r>
      <w:proofErr w:type="spellStart"/>
      <w:r w:rsidRPr="00D96FB0">
        <w:rPr>
          <w:rFonts w:ascii="Bookman Old Style" w:hAnsi="Bookman Old Style"/>
          <w:i/>
          <w:sz w:val="28"/>
          <w:szCs w:val="28"/>
        </w:rPr>
        <w:t>labour</w:t>
      </w:r>
      <w:proofErr w:type="spellEnd"/>
      <w:r w:rsidRPr="00D96FB0">
        <w:rPr>
          <w:rFonts w:ascii="Bookman Old Style" w:hAnsi="Bookman Old Style"/>
          <w:i/>
          <w:sz w:val="28"/>
          <w:szCs w:val="28"/>
        </w:rPr>
        <w:t xml:space="preserve"> matters- High Court correctly found that it lacked jurisdiction.</w:t>
      </w:r>
    </w:p>
    <w:p w:rsidR="00703158" w:rsidRDefault="00703158" w:rsidP="000225FA">
      <w:pPr>
        <w:pStyle w:val="Standard"/>
        <w:spacing w:line="480" w:lineRule="auto"/>
        <w:jc w:val="center"/>
        <w:rPr>
          <w:rFonts w:ascii="Bookman Old Style" w:hAnsi="Bookman Old Style"/>
          <w:b/>
          <w:sz w:val="28"/>
          <w:szCs w:val="28"/>
        </w:rPr>
      </w:pPr>
    </w:p>
    <w:p w:rsidR="002D2D85" w:rsidRPr="00D96FB0" w:rsidRDefault="002D2D85" w:rsidP="000225FA">
      <w:pPr>
        <w:pStyle w:val="Standard"/>
        <w:spacing w:line="480" w:lineRule="auto"/>
        <w:jc w:val="center"/>
        <w:rPr>
          <w:rFonts w:ascii="Bookman Old Style" w:hAnsi="Bookman Old Style"/>
          <w:b/>
          <w:sz w:val="24"/>
          <w:szCs w:val="24"/>
        </w:rPr>
      </w:pPr>
      <w:r w:rsidRPr="00D96FB0">
        <w:rPr>
          <w:rFonts w:ascii="Bookman Old Style" w:hAnsi="Bookman Old Style"/>
          <w:b/>
          <w:sz w:val="28"/>
          <w:szCs w:val="28"/>
        </w:rPr>
        <w:t>JUDGMENT</w:t>
      </w:r>
    </w:p>
    <w:p w:rsidR="002D2D85" w:rsidRPr="00703158" w:rsidRDefault="002D2D85" w:rsidP="00DA50A6">
      <w:pPr>
        <w:pStyle w:val="Standard"/>
        <w:spacing w:line="480" w:lineRule="auto"/>
        <w:jc w:val="both"/>
        <w:rPr>
          <w:rFonts w:ascii="Bookman Old Style" w:hAnsi="Bookman Old Style"/>
          <w:b/>
          <w:sz w:val="28"/>
          <w:szCs w:val="28"/>
        </w:rPr>
      </w:pPr>
      <w:r w:rsidRPr="00703158">
        <w:rPr>
          <w:rFonts w:ascii="Bookman Old Style" w:hAnsi="Bookman Old Style"/>
          <w:b/>
          <w:sz w:val="28"/>
          <w:szCs w:val="28"/>
        </w:rPr>
        <w:t>N.T MTSHIYA</w:t>
      </w:r>
    </w:p>
    <w:p w:rsidR="00701412" w:rsidRPr="00703158" w:rsidRDefault="00701412" w:rsidP="00DA50A6">
      <w:pPr>
        <w:spacing w:line="480" w:lineRule="auto"/>
        <w:jc w:val="both"/>
        <w:rPr>
          <w:rFonts w:ascii="Bookman Old Style" w:hAnsi="Bookman Old Style" w:cs="Arial"/>
          <w:b/>
          <w:color w:val="242424"/>
          <w:sz w:val="28"/>
          <w:szCs w:val="28"/>
        </w:rPr>
      </w:pPr>
      <w:r w:rsidRPr="00703158">
        <w:rPr>
          <w:rFonts w:ascii="Bookman Old Style" w:hAnsi="Bookman Old Style" w:cs="Arial"/>
          <w:b/>
          <w:color w:val="242424"/>
          <w:sz w:val="28"/>
          <w:szCs w:val="28"/>
        </w:rPr>
        <w:t>CONDONATION</w:t>
      </w:r>
    </w:p>
    <w:p w:rsidR="00701412" w:rsidRPr="00D13326" w:rsidRDefault="00D13326" w:rsidP="00D13326">
      <w:pPr>
        <w:spacing w:line="480" w:lineRule="auto"/>
        <w:jc w:val="both"/>
        <w:rPr>
          <w:rFonts w:ascii="Bookman Old Style" w:hAnsi="Bookman Old Style"/>
          <w:b/>
          <w:sz w:val="28"/>
          <w:szCs w:val="28"/>
        </w:rPr>
      </w:pPr>
      <w:r>
        <w:rPr>
          <w:rFonts w:ascii="Bookman Old Style" w:hAnsi="Bookman Old Style" w:cs="Arial"/>
          <w:color w:val="242424"/>
          <w:sz w:val="28"/>
          <w:szCs w:val="28"/>
        </w:rPr>
        <w:t>[1]</w:t>
      </w:r>
      <w:r>
        <w:rPr>
          <w:rFonts w:ascii="Bookman Old Style" w:hAnsi="Bookman Old Style" w:cs="Arial"/>
          <w:color w:val="242424"/>
          <w:sz w:val="28"/>
          <w:szCs w:val="28"/>
        </w:rPr>
        <w:tab/>
      </w:r>
      <w:r w:rsidR="00701412" w:rsidRPr="00D13326">
        <w:rPr>
          <w:rFonts w:ascii="Bookman Old Style" w:hAnsi="Bookman Old Style" w:cs="Arial"/>
          <w:color w:val="242424"/>
          <w:sz w:val="28"/>
          <w:szCs w:val="28"/>
        </w:rPr>
        <w:t>At the commencement of the hearing of thi</w:t>
      </w:r>
      <w:r w:rsidR="00C27AA3" w:rsidRPr="00D13326">
        <w:rPr>
          <w:rFonts w:ascii="Bookman Old Style" w:hAnsi="Bookman Old Style" w:cs="Arial"/>
          <w:color w:val="242424"/>
          <w:sz w:val="28"/>
          <w:szCs w:val="28"/>
        </w:rPr>
        <w:t>s appeal parties noted that there</w:t>
      </w:r>
      <w:r w:rsidR="00701412" w:rsidRPr="00D13326">
        <w:rPr>
          <w:rFonts w:ascii="Bookman Old Style" w:hAnsi="Bookman Old Style" w:cs="Arial"/>
          <w:color w:val="242424"/>
          <w:sz w:val="28"/>
          <w:szCs w:val="28"/>
        </w:rPr>
        <w:t xml:space="preserve"> had been an application for condonation for late filing o</w:t>
      </w:r>
      <w:r w:rsidR="00C27AA3" w:rsidRPr="00D13326">
        <w:rPr>
          <w:rFonts w:ascii="Bookman Old Style" w:hAnsi="Bookman Old Style" w:cs="Arial"/>
          <w:color w:val="242424"/>
          <w:sz w:val="28"/>
          <w:szCs w:val="28"/>
        </w:rPr>
        <w:t xml:space="preserve">f the appellants hard copies of </w:t>
      </w:r>
      <w:r w:rsidR="00701412" w:rsidRPr="00D13326">
        <w:rPr>
          <w:rFonts w:ascii="Bookman Old Style" w:hAnsi="Bookman Old Style" w:cs="Arial"/>
          <w:color w:val="242424"/>
          <w:sz w:val="28"/>
          <w:szCs w:val="28"/>
        </w:rPr>
        <w:t xml:space="preserve">heads of argument. No arguments arose on the issue and the parties agreed that the court should proceed to deal with the merits of the appeal. </w:t>
      </w:r>
    </w:p>
    <w:p w:rsidR="00C8579F" w:rsidRPr="00703158" w:rsidRDefault="0062406F" w:rsidP="00DA50A6">
      <w:pPr>
        <w:spacing w:line="480" w:lineRule="auto"/>
        <w:jc w:val="both"/>
        <w:rPr>
          <w:rFonts w:ascii="Bookman Old Style" w:hAnsi="Bookman Old Style" w:cs="Arial"/>
          <w:b/>
          <w:color w:val="242424"/>
          <w:sz w:val="28"/>
          <w:szCs w:val="28"/>
        </w:rPr>
      </w:pPr>
      <w:r w:rsidRPr="00703158">
        <w:rPr>
          <w:rFonts w:ascii="Bookman Old Style" w:hAnsi="Bookman Old Style" w:cs="Arial"/>
          <w:b/>
          <w:color w:val="242424"/>
          <w:sz w:val="28"/>
          <w:szCs w:val="28"/>
        </w:rPr>
        <w:t>INTRODUCTION</w:t>
      </w:r>
    </w:p>
    <w:p w:rsidR="00200CA7" w:rsidRDefault="00D13326" w:rsidP="00D13326">
      <w:pPr>
        <w:spacing w:line="480" w:lineRule="auto"/>
        <w:jc w:val="both"/>
        <w:rPr>
          <w:rFonts w:ascii="Bookman Old Style" w:hAnsi="Bookman Old Style" w:cs="Arial"/>
          <w:color w:val="242424"/>
          <w:sz w:val="28"/>
          <w:szCs w:val="28"/>
        </w:rPr>
      </w:pPr>
      <w:r>
        <w:rPr>
          <w:rFonts w:ascii="Bookman Old Style" w:hAnsi="Bookman Old Style" w:cs="Arial"/>
          <w:color w:val="242424"/>
          <w:sz w:val="28"/>
          <w:szCs w:val="28"/>
        </w:rPr>
        <w:t>[2]</w:t>
      </w:r>
      <w:r>
        <w:rPr>
          <w:rFonts w:ascii="Bookman Old Style" w:hAnsi="Bookman Old Style" w:cs="Arial"/>
          <w:color w:val="242424"/>
          <w:sz w:val="28"/>
          <w:szCs w:val="28"/>
        </w:rPr>
        <w:tab/>
      </w:r>
      <w:r w:rsidR="00AB0647" w:rsidRPr="00D13326">
        <w:rPr>
          <w:rFonts w:ascii="Bookman Old Style" w:hAnsi="Bookman Old Style" w:cs="Arial"/>
          <w:color w:val="242424"/>
          <w:sz w:val="28"/>
          <w:szCs w:val="28"/>
        </w:rPr>
        <w:t xml:space="preserve">The appellant appeals against the judgement of Justice </w:t>
      </w:r>
      <w:proofErr w:type="spellStart"/>
      <w:r w:rsidR="00AB0647" w:rsidRPr="00D13326">
        <w:rPr>
          <w:rFonts w:ascii="Bookman Old Style" w:hAnsi="Bookman Old Style" w:cs="Arial"/>
          <w:color w:val="242424"/>
          <w:sz w:val="28"/>
          <w:szCs w:val="28"/>
        </w:rPr>
        <w:t>Moahloli</w:t>
      </w:r>
      <w:proofErr w:type="spellEnd"/>
      <w:r w:rsidR="00AB0647" w:rsidRPr="00D13326">
        <w:rPr>
          <w:rFonts w:ascii="Bookman Old Style" w:hAnsi="Bookman Old Style" w:cs="Arial"/>
          <w:color w:val="242424"/>
          <w:sz w:val="28"/>
          <w:szCs w:val="28"/>
        </w:rPr>
        <w:t xml:space="preserve"> handed down </w:t>
      </w:r>
      <w:r w:rsidR="00CE1C03" w:rsidRPr="00D13326">
        <w:rPr>
          <w:rFonts w:ascii="Bookman Old Style" w:hAnsi="Bookman Old Style" w:cs="Arial"/>
          <w:color w:val="242424"/>
          <w:sz w:val="28"/>
          <w:szCs w:val="28"/>
        </w:rPr>
        <w:t xml:space="preserve">in the High Court </w:t>
      </w:r>
      <w:r w:rsidR="00AB0647" w:rsidRPr="00D13326">
        <w:rPr>
          <w:rFonts w:ascii="Bookman Old Style" w:hAnsi="Bookman Old Style" w:cs="Arial"/>
          <w:color w:val="242424"/>
          <w:sz w:val="28"/>
          <w:szCs w:val="28"/>
        </w:rPr>
        <w:t xml:space="preserve">on 12 June 2020. The </w:t>
      </w:r>
      <w:proofErr w:type="spellStart"/>
      <w:r w:rsidR="00AB0647" w:rsidRPr="00D13326">
        <w:rPr>
          <w:rFonts w:ascii="Bookman Old Style" w:hAnsi="Bookman Old Style" w:cs="Arial"/>
          <w:color w:val="242424"/>
          <w:sz w:val="28"/>
          <w:szCs w:val="28"/>
        </w:rPr>
        <w:t>Ho</w:t>
      </w:r>
      <w:r w:rsidR="00200CA7" w:rsidRPr="00D13326">
        <w:rPr>
          <w:rFonts w:ascii="Bookman Old Style" w:hAnsi="Bookman Old Style" w:cs="Arial"/>
          <w:color w:val="242424"/>
          <w:sz w:val="28"/>
          <w:szCs w:val="28"/>
        </w:rPr>
        <w:t>nourabl</w:t>
      </w:r>
      <w:r w:rsidR="00CE1C03" w:rsidRPr="00D13326">
        <w:rPr>
          <w:rFonts w:ascii="Bookman Old Style" w:hAnsi="Bookman Old Style" w:cs="Arial"/>
          <w:color w:val="242424"/>
          <w:sz w:val="28"/>
          <w:szCs w:val="28"/>
        </w:rPr>
        <w:t>e</w:t>
      </w:r>
      <w:proofErr w:type="spellEnd"/>
      <w:r w:rsidR="00CE1C03" w:rsidRPr="00D13326">
        <w:rPr>
          <w:rFonts w:ascii="Bookman Old Style" w:hAnsi="Bookman Old Style" w:cs="Arial"/>
          <w:color w:val="242424"/>
          <w:sz w:val="28"/>
          <w:szCs w:val="28"/>
        </w:rPr>
        <w:t xml:space="preserve"> Judge dismissed the appellant’s </w:t>
      </w:r>
      <w:r w:rsidR="00200CA7" w:rsidRPr="00D13326">
        <w:rPr>
          <w:rFonts w:ascii="Bookman Old Style" w:hAnsi="Bookman Old Style" w:cs="Arial"/>
          <w:color w:val="242424"/>
          <w:sz w:val="28"/>
          <w:szCs w:val="28"/>
        </w:rPr>
        <w:t xml:space="preserve">application on the basis that the High Court </w:t>
      </w:r>
      <w:r w:rsidR="00AB0647" w:rsidRPr="00D13326">
        <w:rPr>
          <w:rFonts w:ascii="Bookman Old Style" w:hAnsi="Bookman Old Style" w:cs="Arial"/>
          <w:color w:val="242424"/>
          <w:sz w:val="28"/>
          <w:szCs w:val="28"/>
        </w:rPr>
        <w:t>lack</w:t>
      </w:r>
      <w:r w:rsidR="00200CA7" w:rsidRPr="00D13326">
        <w:rPr>
          <w:rFonts w:ascii="Bookman Old Style" w:hAnsi="Bookman Old Style" w:cs="Arial"/>
          <w:color w:val="242424"/>
          <w:sz w:val="28"/>
          <w:szCs w:val="28"/>
        </w:rPr>
        <w:t xml:space="preserve">ed </w:t>
      </w:r>
      <w:r w:rsidR="00AB0647" w:rsidRPr="00D13326">
        <w:rPr>
          <w:rFonts w:ascii="Bookman Old Style" w:hAnsi="Bookman Old Style" w:cs="Arial"/>
          <w:color w:val="242424"/>
          <w:sz w:val="28"/>
          <w:szCs w:val="28"/>
        </w:rPr>
        <w:t>jurisdiction</w:t>
      </w:r>
      <w:r w:rsidR="00200CA7" w:rsidRPr="00D13326">
        <w:rPr>
          <w:rFonts w:ascii="Bookman Old Style" w:hAnsi="Bookman Old Style" w:cs="Arial"/>
          <w:color w:val="242424"/>
          <w:sz w:val="28"/>
          <w:szCs w:val="28"/>
        </w:rPr>
        <w:t xml:space="preserve"> to deal with the matter. </w:t>
      </w:r>
      <w:r w:rsidR="00AB0647" w:rsidRPr="00D13326">
        <w:rPr>
          <w:rFonts w:ascii="Bookman Old Style" w:hAnsi="Bookman Old Style" w:cs="Arial"/>
          <w:color w:val="242424"/>
          <w:sz w:val="28"/>
          <w:szCs w:val="28"/>
        </w:rPr>
        <w:t xml:space="preserve"> </w:t>
      </w:r>
    </w:p>
    <w:p w:rsidR="00D13326" w:rsidRDefault="00D13326" w:rsidP="00D13326">
      <w:pPr>
        <w:spacing w:line="480" w:lineRule="auto"/>
        <w:jc w:val="both"/>
        <w:rPr>
          <w:rFonts w:ascii="Bookman Old Style" w:hAnsi="Bookman Old Style" w:cs="Arial"/>
          <w:b/>
          <w:color w:val="242424"/>
          <w:sz w:val="28"/>
          <w:szCs w:val="28"/>
        </w:rPr>
      </w:pPr>
    </w:p>
    <w:p w:rsidR="00B63A15" w:rsidRPr="00703158" w:rsidRDefault="0062406F" w:rsidP="00D13326">
      <w:pPr>
        <w:spacing w:line="480" w:lineRule="auto"/>
        <w:jc w:val="both"/>
        <w:rPr>
          <w:rFonts w:ascii="Bookman Old Style" w:hAnsi="Bookman Old Style" w:cs="Arial"/>
          <w:b/>
          <w:color w:val="242424"/>
          <w:sz w:val="28"/>
          <w:szCs w:val="28"/>
        </w:rPr>
      </w:pPr>
      <w:r w:rsidRPr="00703158">
        <w:rPr>
          <w:rFonts w:ascii="Bookman Old Style" w:hAnsi="Bookman Old Style" w:cs="Arial"/>
          <w:b/>
          <w:color w:val="242424"/>
          <w:sz w:val="28"/>
          <w:szCs w:val="28"/>
        </w:rPr>
        <w:t>FACTUAL BACKGROUND</w:t>
      </w:r>
    </w:p>
    <w:p w:rsidR="00200CA7" w:rsidRPr="00D13326" w:rsidRDefault="00D13326" w:rsidP="00D13326">
      <w:pPr>
        <w:spacing w:line="480" w:lineRule="auto"/>
        <w:jc w:val="both"/>
        <w:rPr>
          <w:rFonts w:ascii="Bookman Old Style" w:hAnsi="Bookman Old Style"/>
          <w:b/>
          <w:sz w:val="28"/>
          <w:szCs w:val="28"/>
        </w:rPr>
      </w:pPr>
      <w:r>
        <w:rPr>
          <w:rFonts w:ascii="Bookman Old Style" w:hAnsi="Bookman Old Style" w:cs="Arial"/>
          <w:color w:val="242424"/>
          <w:sz w:val="28"/>
          <w:szCs w:val="28"/>
        </w:rPr>
        <w:lastRenderedPageBreak/>
        <w:t>[3]</w:t>
      </w:r>
      <w:r>
        <w:rPr>
          <w:rFonts w:ascii="Bookman Old Style" w:hAnsi="Bookman Old Style" w:cs="Arial"/>
          <w:color w:val="242424"/>
          <w:sz w:val="28"/>
          <w:szCs w:val="28"/>
        </w:rPr>
        <w:tab/>
      </w:r>
      <w:r w:rsidR="00200CA7" w:rsidRPr="00D13326">
        <w:rPr>
          <w:rFonts w:ascii="Bookman Old Style" w:hAnsi="Bookman Old Style" w:cs="Arial"/>
          <w:color w:val="242424"/>
          <w:sz w:val="28"/>
          <w:szCs w:val="28"/>
        </w:rPr>
        <w:t xml:space="preserve">The appellant </w:t>
      </w:r>
      <w:r w:rsidR="0080537E" w:rsidRPr="00D13326">
        <w:rPr>
          <w:rFonts w:ascii="Bookman Old Style" w:hAnsi="Bookman Old Style" w:cs="Arial"/>
          <w:color w:val="242424"/>
          <w:sz w:val="28"/>
          <w:szCs w:val="28"/>
        </w:rPr>
        <w:t>was in the employ of</w:t>
      </w:r>
      <w:r w:rsidR="00D17A79" w:rsidRPr="00D13326">
        <w:rPr>
          <w:rFonts w:ascii="Bookman Old Style" w:hAnsi="Bookman Old Style"/>
          <w:b/>
          <w:sz w:val="28"/>
          <w:szCs w:val="28"/>
        </w:rPr>
        <w:t xml:space="preserve"> </w:t>
      </w:r>
      <w:proofErr w:type="spellStart"/>
      <w:r w:rsidR="00D17A79" w:rsidRPr="00D13326">
        <w:rPr>
          <w:rFonts w:ascii="Bookman Old Style" w:hAnsi="Bookman Old Style" w:cs="Times New Roman"/>
          <w:sz w:val="28"/>
          <w:szCs w:val="28"/>
        </w:rPr>
        <w:t>Mothae</w:t>
      </w:r>
      <w:proofErr w:type="spellEnd"/>
      <w:r w:rsidR="00D17A79" w:rsidRPr="00D13326">
        <w:rPr>
          <w:rFonts w:ascii="Bookman Old Style" w:hAnsi="Bookman Old Style" w:cs="Times New Roman"/>
          <w:sz w:val="28"/>
          <w:szCs w:val="28"/>
        </w:rPr>
        <w:t xml:space="preserve"> Diamonds (Pty)</w:t>
      </w:r>
      <w:r w:rsidR="00D17A79" w:rsidRPr="00D13326">
        <w:rPr>
          <w:rFonts w:ascii="Bookman Old Style" w:hAnsi="Bookman Old Style"/>
          <w:sz w:val="28"/>
          <w:szCs w:val="28"/>
        </w:rPr>
        <w:t xml:space="preserve"> Ltd</w:t>
      </w:r>
      <w:r w:rsidR="00D17A79" w:rsidRPr="00D13326">
        <w:rPr>
          <w:rFonts w:ascii="Bookman Old Style" w:hAnsi="Bookman Old Style" w:cs="Arial"/>
          <w:color w:val="242424"/>
          <w:sz w:val="28"/>
          <w:szCs w:val="28"/>
        </w:rPr>
        <w:t xml:space="preserve"> </w:t>
      </w:r>
      <w:r w:rsidR="0080537E" w:rsidRPr="00D13326">
        <w:rPr>
          <w:rFonts w:ascii="Bookman Old Style" w:hAnsi="Bookman Old Style" w:cs="Arial"/>
          <w:color w:val="242424"/>
          <w:sz w:val="28"/>
          <w:szCs w:val="28"/>
        </w:rPr>
        <w:t>as a Support Serv</w:t>
      </w:r>
      <w:r w:rsidR="00E63D63" w:rsidRPr="00D13326">
        <w:rPr>
          <w:rFonts w:ascii="Bookman Old Style" w:hAnsi="Bookman Old Style" w:cs="Arial"/>
          <w:color w:val="242424"/>
          <w:sz w:val="28"/>
          <w:szCs w:val="28"/>
        </w:rPr>
        <w:t>ice Manager since September 2018</w:t>
      </w:r>
      <w:r w:rsidR="0080537E" w:rsidRPr="00D13326">
        <w:rPr>
          <w:rFonts w:ascii="Bookman Old Style" w:hAnsi="Bookman Old Style" w:cs="Arial"/>
          <w:color w:val="242424"/>
          <w:sz w:val="28"/>
          <w:szCs w:val="28"/>
        </w:rPr>
        <w:t>. In July 2019, there were changes made to his job description</w:t>
      </w:r>
      <w:r w:rsidR="00200CA7" w:rsidRPr="00D13326">
        <w:rPr>
          <w:rFonts w:ascii="Bookman Old Style" w:hAnsi="Bookman Old Style" w:cs="Arial"/>
          <w:color w:val="242424"/>
          <w:sz w:val="28"/>
          <w:szCs w:val="28"/>
        </w:rPr>
        <w:t xml:space="preserve"> through the removal of some of his co-responsibilities. The appellant then lodged grievances with the Board of Directors of the 2</w:t>
      </w:r>
      <w:r w:rsidR="00200CA7" w:rsidRPr="00D13326">
        <w:rPr>
          <w:rFonts w:ascii="Bookman Old Style" w:hAnsi="Bookman Old Style" w:cs="Arial"/>
          <w:color w:val="242424"/>
          <w:sz w:val="28"/>
          <w:szCs w:val="28"/>
          <w:vertAlign w:val="superscript"/>
        </w:rPr>
        <w:t>nd</w:t>
      </w:r>
      <w:r w:rsidR="00200CA7" w:rsidRPr="00D13326">
        <w:rPr>
          <w:rFonts w:ascii="Bookman Old Style" w:hAnsi="Bookman Old Style" w:cs="Arial"/>
          <w:color w:val="242424"/>
          <w:sz w:val="28"/>
          <w:szCs w:val="28"/>
        </w:rPr>
        <w:t xml:space="preserve"> respondent</w:t>
      </w:r>
      <w:r w:rsidR="0080537E" w:rsidRPr="00D13326">
        <w:rPr>
          <w:rFonts w:ascii="Bookman Old Style" w:hAnsi="Bookman Old Style" w:cs="Arial"/>
          <w:color w:val="242424"/>
          <w:sz w:val="28"/>
          <w:szCs w:val="28"/>
        </w:rPr>
        <w:t xml:space="preserve"> </w:t>
      </w:r>
      <w:r w:rsidR="00200CA7" w:rsidRPr="00D13326">
        <w:rPr>
          <w:rFonts w:ascii="Bookman Old Style" w:hAnsi="Bookman Old Style" w:cs="Arial"/>
          <w:color w:val="242424"/>
          <w:sz w:val="28"/>
          <w:szCs w:val="28"/>
        </w:rPr>
        <w:t>against his supervisor. The chairman of the 2</w:t>
      </w:r>
      <w:r w:rsidR="00200CA7" w:rsidRPr="00D13326">
        <w:rPr>
          <w:rFonts w:ascii="Bookman Old Style" w:hAnsi="Bookman Old Style" w:cs="Arial"/>
          <w:color w:val="242424"/>
          <w:sz w:val="28"/>
          <w:szCs w:val="28"/>
          <w:vertAlign w:val="superscript"/>
        </w:rPr>
        <w:t>nd</w:t>
      </w:r>
      <w:r w:rsidR="00200CA7" w:rsidRPr="00D13326">
        <w:rPr>
          <w:rFonts w:ascii="Bookman Old Style" w:hAnsi="Bookman Old Style" w:cs="Arial"/>
          <w:color w:val="242424"/>
          <w:sz w:val="28"/>
          <w:szCs w:val="28"/>
        </w:rPr>
        <w:t xml:space="preserve"> respondent’s Board of Directors wrote to the appellant directing him to abandon his grievances, failing which he would stand dismissed for incompatibility. The appellant did not heed the directive and was, on 23 October 2019, dismissed for incompatibility. </w:t>
      </w:r>
    </w:p>
    <w:p w:rsidR="00200CA7" w:rsidRPr="00E2479F" w:rsidRDefault="00E2479F" w:rsidP="00E2479F">
      <w:pPr>
        <w:spacing w:line="480" w:lineRule="auto"/>
        <w:jc w:val="both"/>
        <w:rPr>
          <w:rFonts w:ascii="Bookman Old Style" w:hAnsi="Bookman Old Style"/>
          <w:b/>
          <w:sz w:val="28"/>
          <w:szCs w:val="28"/>
        </w:rPr>
      </w:pPr>
      <w:r>
        <w:rPr>
          <w:rFonts w:ascii="Bookman Old Style" w:hAnsi="Bookman Old Style" w:cs="Arial"/>
          <w:color w:val="242424"/>
          <w:sz w:val="28"/>
          <w:szCs w:val="28"/>
        </w:rPr>
        <w:t>[4]</w:t>
      </w:r>
      <w:r>
        <w:rPr>
          <w:rFonts w:ascii="Bookman Old Style" w:hAnsi="Bookman Old Style" w:cs="Arial"/>
          <w:color w:val="242424"/>
          <w:sz w:val="28"/>
          <w:szCs w:val="28"/>
        </w:rPr>
        <w:tab/>
      </w:r>
      <w:r w:rsidR="00200CA7" w:rsidRPr="00E2479F">
        <w:rPr>
          <w:rFonts w:ascii="Bookman Old Style" w:hAnsi="Bookman Old Style" w:cs="Arial"/>
          <w:color w:val="242424"/>
          <w:sz w:val="28"/>
          <w:szCs w:val="28"/>
        </w:rPr>
        <w:t>On 12 December 2019 the appellant approached the H</w:t>
      </w:r>
      <w:r w:rsidR="000B39C1" w:rsidRPr="00E2479F">
        <w:rPr>
          <w:rFonts w:ascii="Bookman Old Style" w:hAnsi="Bookman Old Style" w:cs="Arial"/>
          <w:color w:val="242424"/>
          <w:sz w:val="28"/>
          <w:szCs w:val="28"/>
        </w:rPr>
        <w:t xml:space="preserve">igh Court </w:t>
      </w:r>
      <w:r w:rsidRPr="00E2479F">
        <w:rPr>
          <w:rFonts w:ascii="Bookman Old Style" w:hAnsi="Bookman Old Style" w:cs="Arial"/>
          <w:color w:val="242424"/>
          <w:sz w:val="28"/>
          <w:szCs w:val="28"/>
        </w:rPr>
        <w:t>on notice</w:t>
      </w:r>
      <w:r w:rsidR="000B39C1" w:rsidRPr="00E2479F">
        <w:rPr>
          <w:rFonts w:ascii="Bookman Old Style" w:hAnsi="Bookman Old Style" w:cs="Arial"/>
          <w:color w:val="242424"/>
          <w:sz w:val="28"/>
          <w:szCs w:val="28"/>
        </w:rPr>
        <w:t xml:space="preserve"> of motion </w:t>
      </w:r>
      <w:r w:rsidR="001A55DF" w:rsidRPr="00E2479F">
        <w:rPr>
          <w:rFonts w:ascii="Bookman Old Style" w:hAnsi="Bookman Old Style" w:cs="Arial"/>
          <w:color w:val="242424"/>
          <w:sz w:val="28"/>
          <w:szCs w:val="28"/>
        </w:rPr>
        <w:t>seeking</w:t>
      </w:r>
      <w:r w:rsidR="006B2AD8" w:rsidRPr="00E2479F">
        <w:rPr>
          <w:rFonts w:ascii="Bookman Old Style" w:hAnsi="Bookman Old Style" w:cs="Arial"/>
          <w:color w:val="242424"/>
          <w:sz w:val="28"/>
          <w:szCs w:val="28"/>
        </w:rPr>
        <w:t>,</w:t>
      </w:r>
      <w:r w:rsidR="001061B5" w:rsidRPr="00E2479F">
        <w:rPr>
          <w:rFonts w:ascii="Bookman Old Style" w:hAnsi="Bookman Old Style" w:cs="Arial"/>
          <w:color w:val="242424"/>
          <w:sz w:val="28"/>
          <w:szCs w:val="28"/>
        </w:rPr>
        <w:t xml:space="preserve"> </w:t>
      </w:r>
      <w:r w:rsidR="000918BA" w:rsidRPr="00E2479F">
        <w:rPr>
          <w:rFonts w:ascii="Bookman Old Style" w:hAnsi="Bookman Old Style" w:cs="Arial"/>
          <w:color w:val="242424"/>
          <w:sz w:val="28"/>
          <w:szCs w:val="28"/>
        </w:rPr>
        <w:t xml:space="preserve">amongst other reliefs, </w:t>
      </w:r>
      <w:r w:rsidR="001A55DF" w:rsidRPr="00E2479F">
        <w:rPr>
          <w:rFonts w:ascii="Bookman Old Style" w:hAnsi="Bookman Old Style" w:cs="Arial"/>
          <w:color w:val="242424"/>
          <w:sz w:val="28"/>
          <w:szCs w:val="28"/>
        </w:rPr>
        <w:t>reinstatement</w:t>
      </w:r>
      <w:r w:rsidR="001061B5" w:rsidRPr="00E2479F">
        <w:rPr>
          <w:rFonts w:ascii="Bookman Old Style" w:hAnsi="Bookman Old Style" w:cs="Arial"/>
          <w:color w:val="242424"/>
          <w:sz w:val="28"/>
          <w:szCs w:val="28"/>
        </w:rPr>
        <w:t xml:space="preserve">. The appellant prayed for a </w:t>
      </w:r>
      <w:r w:rsidR="001A55DF" w:rsidRPr="00E2479F">
        <w:rPr>
          <w:rFonts w:ascii="Bookman Old Style" w:hAnsi="Bookman Old Style" w:cs="Arial"/>
          <w:color w:val="242424"/>
          <w:sz w:val="28"/>
          <w:szCs w:val="28"/>
        </w:rPr>
        <w:t>review of the termination of his employment and the setting aside of same on the basis that it was wrongful, irregular, illegal and unlawful. In the alternative the app</w:t>
      </w:r>
      <w:r w:rsidR="009E5316" w:rsidRPr="00E2479F">
        <w:rPr>
          <w:rFonts w:ascii="Bookman Old Style" w:hAnsi="Bookman Old Style" w:cs="Arial"/>
          <w:color w:val="242424"/>
          <w:sz w:val="28"/>
          <w:szCs w:val="28"/>
        </w:rPr>
        <w:t xml:space="preserve">ellant sought compensation </w:t>
      </w:r>
      <w:r w:rsidR="001A55DF" w:rsidRPr="00E2479F">
        <w:rPr>
          <w:rFonts w:ascii="Bookman Old Style" w:hAnsi="Bookman Old Style" w:cs="Arial"/>
          <w:color w:val="242424"/>
          <w:sz w:val="28"/>
          <w:szCs w:val="28"/>
        </w:rPr>
        <w:t>in the sum of M27.216.000.00.</w:t>
      </w:r>
    </w:p>
    <w:p w:rsidR="00131132" w:rsidRPr="00E2479F" w:rsidRDefault="00131132" w:rsidP="00E2479F">
      <w:pPr>
        <w:spacing w:line="480" w:lineRule="auto"/>
        <w:jc w:val="both"/>
        <w:rPr>
          <w:rFonts w:ascii="Bookman Old Style" w:hAnsi="Bookman Old Style"/>
          <w:b/>
          <w:sz w:val="28"/>
          <w:szCs w:val="28"/>
        </w:rPr>
      </w:pPr>
      <w:r w:rsidRPr="00E2479F">
        <w:rPr>
          <w:rFonts w:ascii="Bookman Old Style" w:hAnsi="Bookman Old Style" w:cs="Arial"/>
          <w:color w:val="242424"/>
          <w:sz w:val="28"/>
          <w:szCs w:val="28"/>
        </w:rPr>
        <w:t xml:space="preserve">The appellant also </w:t>
      </w:r>
      <w:r w:rsidR="00504852" w:rsidRPr="00E2479F">
        <w:rPr>
          <w:rFonts w:ascii="Bookman Old Style" w:hAnsi="Bookman Old Style" w:cs="Arial"/>
          <w:color w:val="242424"/>
          <w:sz w:val="28"/>
          <w:szCs w:val="28"/>
        </w:rPr>
        <w:t xml:space="preserve">placed a similar claim </w:t>
      </w:r>
      <w:r w:rsidRPr="00E2479F">
        <w:rPr>
          <w:rFonts w:ascii="Bookman Old Style" w:hAnsi="Bookman Old Style" w:cs="Arial"/>
          <w:color w:val="242424"/>
          <w:sz w:val="28"/>
          <w:szCs w:val="28"/>
        </w:rPr>
        <w:t xml:space="preserve">before the </w:t>
      </w:r>
      <w:r w:rsidR="00504852" w:rsidRPr="00E2479F">
        <w:rPr>
          <w:rFonts w:ascii="Bookman Old Style" w:hAnsi="Bookman Old Style" w:cs="Arial"/>
          <w:color w:val="242424"/>
          <w:sz w:val="28"/>
          <w:szCs w:val="28"/>
        </w:rPr>
        <w:t>Directorate on Dispute Prevention and Resolution (</w:t>
      </w:r>
      <w:r w:rsidRPr="00E2479F">
        <w:rPr>
          <w:rFonts w:ascii="Bookman Old Style" w:hAnsi="Bookman Old Style" w:cs="Arial"/>
          <w:color w:val="242424"/>
          <w:sz w:val="28"/>
          <w:szCs w:val="28"/>
        </w:rPr>
        <w:t>DDPR</w:t>
      </w:r>
      <w:r w:rsidR="00504852" w:rsidRPr="00E2479F">
        <w:rPr>
          <w:rFonts w:ascii="Bookman Old Style" w:hAnsi="Bookman Old Style" w:cs="Arial"/>
          <w:color w:val="242424"/>
          <w:sz w:val="28"/>
          <w:szCs w:val="28"/>
        </w:rPr>
        <w:t>)</w:t>
      </w:r>
      <w:r w:rsidRPr="00E2479F">
        <w:rPr>
          <w:rFonts w:ascii="Bookman Old Style" w:hAnsi="Bookman Old Style" w:cs="Arial"/>
          <w:color w:val="242424"/>
          <w:sz w:val="28"/>
          <w:szCs w:val="28"/>
        </w:rPr>
        <w:t xml:space="preserve"> at </w:t>
      </w:r>
      <w:proofErr w:type="spellStart"/>
      <w:r w:rsidRPr="00E2479F">
        <w:rPr>
          <w:rFonts w:ascii="Bookman Old Style" w:hAnsi="Bookman Old Style" w:cs="Arial"/>
          <w:color w:val="242424"/>
          <w:sz w:val="28"/>
          <w:szCs w:val="28"/>
        </w:rPr>
        <w:t>Maputsoe</w:t>
      </w:r>
      <w:proofErr w:type="spellEnd"/>
      <w:r w:rsidRPr="00E2479F">
        <w:rPr>
          <w:rFonts w:ascii="Bookman Old Style" w:hAnsi="Bookman Old Style" w:cs="Arial"/>
          <w:color w:val="242424"/>
          <w:sz w:val="28"/>
          <w:szCs w:val="28"/>
        </w:rPr>
        <w:t>.</w:t>
      </w:r>
    </w:p>
    <w:p w:rsidR="001061B5" w:rsidRPr="00E2479F" w:rsidRDefault="00E2479F" w:rsidP="00E2479F">
      <w:pPr>
        <w:spacing w:line="480" w:lineRule="auto"/>
        <w:jc w:val="both"/>
        <w:rPr>
          <w:rFonts w:ascii="Bookman Old Style" w:hAnsi="Bookman Old Style"/>
          <w:b/>
          <w:sz w:val="28"/>
          <w:szCs w:val="28"/>
        </w:rPr>
      </w:pPr>
      <w:r>
        <w:rPr>
          <w:rFonts w:ascii="Bookman Old Style" w:hAnsi="Bookman Old Style" w:cs="Arial"/>
          <w:color w:val="242424"/>
          <w:sz w:val="28"/>
          <w:szCs w:val="28"/>
        </w:rPr>
        <w:t>[5]</w:t>
      </w:r>
      <w:r>
        <w:rPr>
          <w:rFonts w:ascii="Bookman Old Style" w:hAnsi="Bookman Old Style" w:cs="Arial"/>
          <w:color w:val="242424"/>
          <w:sz w:val="28"/>
          <w:szCs w:val="28"/>
        </w:rPr>
        <w:tab/>
      </w:r>
      <w:r w:rsidR="00DA2B2F" w:rsidRPr="00E2479F">
        <w:rPr>
          <w:rFonts w:ascii="Bookman Old Style" w:hAnsi="Bookman Old Style" w:cs="Arial"/>
          <w:color w:val="242424"/>
          <w:sz w:val="28"/>
          <w:szCs w:val="28"/>
        </w:rPr>
        <w:t>As already stated</w:t>
      </w:r>
      <w:r w:rsidR="00497615" w:rsidRPr="00E2479F">
        <w:rPr>
          <w:rFonts w:ascii="Bookman Old Style" w:hAnsi="Bookman Old Style" w:cs="Arial"/>
          <w:color w:val="242424"/>
          <w:sz w:val="28"/>
          <w:szCs w:val="28"/>
        </w:rPr>
        <w:t>,</w:t>
      </w:r>
      <w:r w:rsidR="00DA2B2F" w:rsidRPr="00E2479F">
        <w:rPr>
          <w:rFonts w:ascii="Bookman Old Style" w:hAnsi="Bookman Old Style" w:cs="Arial"/>
          <w:color w:val="242424"/>
          <w:sz w:val="28"/>
          <w:szCs w:val="28"/>
        </w:rPr>
        <w:t xml:space="preserve"> on </w:t>
      </w:r>
      <w:r w:rsidR="001061B5" w:rsidRPr="00E2479F">
        <w:rPr>
          <w:rFonts w:ascii="Bookman Old Style" w:hAnsi="Bookman Old Style" w:cs="Arial"/>
          <w:color w:val="242424"/>
          <w:sz w:val="28"/>
          <w:szCs w:val="28"/>
        </w:rPr>
        <w:t>12 June 2020, the High Court dismissed the appellants application stating:</w:t>
      </w:r>
    </w:p>
    <w:p w:rsidR="00200CA7" w:rsidRPr="00E2479F" w:rsidRDefault="001061B5" w:rsidP="000225FA">
      <w:pPr>
        <w:pStyle w:val="ListParagraph"/>
        <w:spacing w:line="240" w:lineRule="auto"/>
        <w:ind w:left="567" w:right="567"/>
        <w:jc w:val="both"/>
        <w:rPr>
          <w:rFonts w:ascii="Bookman Old Style" w:hAnsi="Bookman Old Style" w:cs="Arial"/>
          <w:color w:val="242424"/>
          <w:sz w:val="24"/>
          <w:szCs w:val="24"/>
        </w:rPr>
      </w:pPr>
      <w:r w:rsidRPr="00E2479F">
        <w:rPr>
          <w:rFonts w:ascii="Bookman Old Style" w:hAnsi="Bookman Old Style" w:cs="Arial"/>
          <w:color w:val="242424"/>
          <w:sz w:val="24"/>
          <w:szCs w:val="24"/>
        </w:rPr>
        <w:lastRenderedPageBreak/>
        <w:t xml:space="preserve">“After careful consideration of the arguments presented and the authorities, the court </w:t>
      </w:r>
      <w:proofErr w:type="gramStart"/>
      <w:r w:rsidRPr="00E2479F">
        <w:rPr>
          <w:rFonts w:ascii="Bookman Old Style" w:hAnsi="Bookman Old Style" w:cs="Arial"/>
          <w:color w:val="242424"/>
          <w:sz w:val="24"/>
          <w:szCs w:val="24"/>
        </w:rPr>
        <w:t>comes to the conclusion</w:t>
      </w:r>
      <w:proofErr w:type="gramEnd"/>
      <w:r w:rsidRPr="00E2479F">
        <w:rPr>
          <w:rFonts w:ascii="Bookman Old Style" w:hAnsi="Bookman Old Style" w:cs="Arial"/>
          <w:color w:val="242424"/>
          <w:sz w:val="24"/>
          <w:szCs w:val="24"/>
        </w:rPr>
        <w:t xml:space="preserve"> that the points in </w:t>
      </w:r>
      <w:proofErr w:type="spellStart"/>
      <w:r w:rsidR="00DA50A6" w:rsidRPr="00E2479F">
        <w:rPr>
          <w:rFonts w:ascii="Bookman Old Style" w:hAnsi="Bookman Old Style" w:cs="Arial"/>
          <w:color w:val="242424"/>
          <w:sz w:val="24"/>
          <w:szCs w:val="24"/>
        </w:rPr>
        <w:t>limine</w:t>
      </w:r>
      <w:proofErr w:type="spellEnd"/>
      <w:r w:rsidR="00DA50A6" w:rsidRPr="00E2479F">
        <w:rPr>
          <w:rFonts w:ascii="Bookman Old Style" w:hAnsi="Bookman Old Style" w:cs="Arial"/>
          <w:color w:val="242424"/>
          <w:sz w:val="24"/>
          <w:szCs w:val="24"/>
        </w:rPr>
        <w:t xml:space="preserve"> relating</w:t>
      </w:r>
      <w:r w:rsidRPr="00E2479F">
        <w:rPr>
          <w:rFonts w:ascii="Bookman Old Style" w:hAnsi="Bookman Old Style" w:cs="Arial"/>
          <w:color w:val="242424"/>
          <w:sz w:val="24"/>
          <w:szCs w:val="24"/>
        </w:rPr>
        <w:t xml:space="preserve"> to lack of jurisdiction and the inappropriateness of review proceedings are upheld. As a result, the application is dismissed with costs</w:t>
      </w:r>
      <w:r w:rsidR="001A0B6A" w:rsidRPr="00E2479F">
        <w:rPr>
          <w:rFonts w:ascii="Bookman Old Style" w:hAnsi="Bookman Old Style" w:cs="Arial"/>
          <w:color w:val="242424"/>
          <w:sz w:val="24"/>
          <w:szCs w:val="24"/>
        </w:rPr>
        <w:t>”</w:t>
      </w:r>
    </w:p>
    <w:p w:rsidR="00E2479F" w:rsidRPr="00703158" w:rsidRDefault="00E2479F" w:rsidP="000225FA">
      <w:pPr>
        <w:pStyle w:val="ListParagraph"/>
        <w:spacing w:line="240" w:lineRule="auto"/>
        <w:ind w:left="567" w:right="567"/>
        <w:jc w:val="both"/>
        <w:rPr>
          <w:rFonts w:ascii="Bookman Old Style" w:hAnsi="Bookman Old Style" w:cs="Arial"/>
          <w:color w:val="242424"/>
          <w:sz w:val="28"/>
          <w:szCs w:val="28"/>
        </w:rPr>
      </w:pPr>
    </w:p>
    <w:p w:rsidR="001A0B6A" w:rsidRPr="00E2479F" w:rsidRDefault="00E2479F" w:rsidP="00E2479F">
      <w:pPr>
        <w:spacing w:line="480" w:lineRule="auto"/>
        <w:jc w:val="both"/>
        <w:rPr>
          <w:rFonts w:ascii="Bookman Old Style" w:hAnsi="Bookman Old Style"/>
          <w:b/>
          <w:sz w:val="28"/>
          <w:szCs w:val="28"/>
        </w:rPr>
      </w:pPr>
      <w:r>
        <w:rPr>
          <w:rFonts w:ascii="Bookman Old Style" w:hAnsi="Bookman Old Style"/>
          <w:sz w:val="28"/>
          <w:szCs w:val="28"/>
        </w:rPr>
        <w:t>[6]</w:t>
      </w:r>
      <w:r>
        <w:rPr>
          <w:rFonts w:ascii="Bookman Old Style" w:hAnsi="Bookman Old Style"/>
          <w:sz w:val="28"/>
          <w:szCs w:val="28"/>
        </w:rPr>
        <w:tab/>
      </w:r>
      <w:r w:rsidR="001A0B6A" w:rsidRPr="00E2479F">
        <w:rPr>
          <w:rFonts w:ascii="Bookman Old Style" w:hAnsi="Bookman Old Style"/>
          <w:sz w:val="28"/>
          <w:szCs w:val="28"/>
        </w:rPr>
        <w:t>On 30 June 2020 the appellant appealed the decision of the High Court</w:t>
      </w:r>
      <w:r w:rsidR="00F5038B" w:rsidRPr="00E2479F">
        <w:rPr>
          <w:rFonts w:ascii="Bookman Old Style" w:hAnsi="Bookman Old Style"/>
          <w:sz w:val="28"/>
          <w:szCs w:val="28"/>
        </w:rPr>
        <w:t xml:space="preserve">. The grounds of appeal are </w:t>
      </w:r>
      <w:r w:rsidR="001A0B6A" w:rsidRPr="00E2479F">
        <w:rPr>
          <w:rFonts w:ascii="Bookman Old Style" w:hAnsi="Bookman Old Style"/>
          <w:sz w:val="28"/>
          <w:szCs w:val="28"/>
        </w:rPr>
        <w:t xml:space="preserve">summarized in the </w:t>
      </w:r>
      <w:r w:rsidR="00606696" w:rsidRPr="00E2479F">
        <w:rPr>
          <w:rFonts w:ascii="Bookman Old Style" w:hAnsi="Bookman Old Style"/>
          <w:sz w:val="28"/>
          <w:szCs w:val="28"/>
        </w:rPr>
        <w:t>appellant</w:t>
      </w:r>
      <w:r w:rsidR="00F82CD4" w:rsidRPr="00E2479F">
        <w:rPr>
          <w:rFonts w:ascii="Bookman Old Style" w:hAnsi="Bookman Old Style"/>
          <w:sz w:val="28"/>
          <w:szCs w:val="28"/>
        </w:rPr>
        <w:t>’</w:t>
      </w:r>
      <w:r w:rsidR="00606696" w:rsidRPr="00E2479F">
        <w:rPr>
          <w:rFonts w:ascii="Bookman Old Style" w:hAnsi="Bookman Old Style"/>
          <w:sz w:val="28"/>
          <w:szCs w:val="28"/>
        </w:rPr>
        <w:t xml:space="preserve">s heads of argument as follows: </w:t>
      </w:r>
    </w:p>
    <w:p w:rsidR="001A0B6A" w:rsidRPr="00E2479F" w:rsidRDefault="001A0B6A" w:rsidP="000225FA">
      <w:pPr>
        <w:pStyle w:val="ListParagraph"/>
        <w:spacing w:line="240" w:lineRule="auto"/>
        <w:ind w:left="567" w:right="567"/>
        <w:jc w:val="both"/>
        <w:rPr>
          <w:rFonts w:ascii="Bookman Old Style" w:hAnsi="Bookman Old Style"/>
          <w:sz w:val="24"/>
          <w:szCs w:val="24"/>
        </w:rPr>
      </w:pPr>
      <w:r w:rsidRPr="00E2479F">
        <w:rPr>
          <w:rFonts w:ascii="Bookman Old Style" w:hAnsi="Bookman Old Style"/>
          <w:sz w:val="24"/>
          <w:szCs w:val="24"/>
        </w:rPr>
        <w:t>“</w:t>
      </w:r>
      <w:r w:rsidR="00606696" w:rsidRPr="00E2479F">
        <w:rPr>
          <w:rFonts w:ascii="Bookman Old Style" w:hAnsi="Bookman Old Style"/>
          <w:sz w:val="24"/>
          <w:szCs w:val="24"/>
        </w:rPr>
        <w:t>2.2 First, the court a quo misdirected itself to hold that it did not have jurisdiction to entertain the matter.</w:t>
      </w:r>
    </w:p>
    <w:p w:rsidR="00606696" w:rsidRPr="00E2479F" w:rsidRDefault="00606696" w:rsidP="000225FA">
      <w:pPr>
        <w:pStyle w:val="ListParagraph"/>
        <w:spacing w:line="240" w:lineRule="auto"/>
        <w:ind w:left="567" w:right="567"/>
        <w:jc w:val="both"/>
        <w:rPr>
          <w:rFonts w:ascii="Bookman Old Style" w:hAnsi="Bookman Old Style"/>
          <w:sz w:val="24"/>
          <w:szCs w:val="24"/>
        </w:rPr>
      </w:pPr>
      <w:r w:rsidRPr="00E2479F">
        <w:rPr>
          <w:rFonts w:ascii="Bookman Old Style" w:hAnsi="Bookman Old Style"/>
          <w:sz w:val="24"/>
          <w:szCs w:val="24"/>
        </w:rPr>
        <w:t>2.3 Second, the court a quo misdirected itself to hold that the judicial review proceedings were inappropriate”.</w:t>
      </w:r>
    </w:p>
    <w:p w:rsidR="00E2479F" w:rsidRPr="00703158" w:rsidRDefault="00E2479F" w:rsidP="000225FA">
      <w:pPr>
        <w:pStyle w:val="ListParagraph"/>
        <w:spacing w:line="240" w:lineRule="auto"/>
        <w:ind w:left="567" w:right="567"/>
        <w:jc w:val="both"/>
        <w:rPr>
          <w:rFonts w:ascii="Bookman Old Style" w:hAnsi="Bookman Old Style"/>
          <w:b/>
          <w:sz w:val="28"/>
          <w:szCs w:val="28"/>
        </w:rPr>
      </w:pPr>
    </w:p>
    <w:p w:rsidR="00606696" w:rsidRPr="00703158" w:rsidRDefault="00606696" w:rsidP="00E2479F">
      <w:pPr>
        <w:spacing w:line="480" w:lineRule="auto"/>
        <w:jc w:val="both"/>
        <w:rPr>
          <w:rFonts w:ascii="Bookman Old Style" w:hAnsi="Bookman Old Style"/>
          <w:sz w:val="28"/>
          <w:szCs w:val="28"/>
        </w:rPr>
      </w:pPr>
      <w:r w:rsidRPr="00703158">
        <w:rPr>
          <w:rFonts w:ascii="Bookman Old Style" w:hAnsi="Bookman Old Style"/>
          <w:sz w:val="28"/>
          <w:szCs w:val="28"/>
        </w:rPr>
        <w:t xml:space="preserve">I want to quickly point out </w:t>
      </w:r>
      <w:r w:rsidR="00321146" w:rsidRPr="00703158">
        <w:rPr>
          <w:rFonts w:ascii="Bookman Old Style" w:hAnsi="Bookman Old Style"/>
          <w:sz w:val="28"/>
          <w:szCs w:val="28"/>
        </w:rPr>
        <w:t xml:space="preserve">that </w:t>
      </w:r>
      <w:r w:rsidR="00676152" w:rsidRPr="00703158">
        <w:rPr>
          <w:rFonts w:ascii="Bookman Old Style" w:hAnsi="Bookman Old Style"/>
          <w:sz w:val="28"/>
          <w:szCs w:val="28"/>
        </w:rPr>
        <w:t xml:space="preserve">my view is that, </w:t>
      </w:r>
      <w:r w:rsidRPr="00703158">
        <w:rPr>
          <w:rFonts w:ascii="Bookman Old Style" w:hAnsi="Bookman Old Style"/>
          <w:sz w:val="28"/>
          <w:szCs w:val="28"/>
        </w:rPr>
        <w:t>once the court had ruled that it had no jurisdiction over the matter it was not necessary to make any further pronouncements.</w:t>
      </w:r>
      <w:r w:rsidR="00676152" w:rsidRPr="00703158">
        <w:rPr>
          <w:rFonts w:ascii="Bookman Old Style" w:hAnsi="Bookman Old Style"/>
          <w:sz w:val="28"/>
          <w:szCs w:val="28"/>
        </w:rPr>
        <w:t xml:space="preserve"> It </w:t>
      </w:r>
      <w:r w:rsidR="00195D02" w:rsidRPr="00703158">
        <w:rPr>
          <w:rFonts w:ascii="Bookman Old Style" w:hAnsi="Bookman Old Style"/>
          <w:sz w:val="28"/>
          <w:szCs w:val="28"/>
        </w:rPr>
        <w:t xml:space="preserve">should be left </w:t>
      </w:r>
      <w:r w:rsidR="00676152" w:rsidRPr="00703158">
        <w:rPr>
          <w:rFonts w:ascii="Bookman Old Style" w:hAnsi="Bookman Old Style"/>
          <w:sz w:val="28"/>
          <w:szCs w:val="28"/>
        </w:rPr>
        <w:t>to the court with jurisdiction to make further rulings on the matter.</w:t>
      </w:r>
    </w:p>
    <w:p w:rsidR="003E732E" w:rsidRPr="00703158" w:rsidRDefault="00CF0A00" w:rsidP="00E2479F">
      <w:pPr>
        <w:spacing w:line="480" w:lineRule="auto"/>
        <w:jc w:val="both"/>
        <w:rPr>
          <w:rFonts w:ascii="Bookman Old Style" w:hAnsi="Bookman Old Style"/>
          <w:b/>
          <w:sz w:val="28"/>
          <w:szCs w:val="28"/>
        </w:rPr>
      </w:pPr>
      <w:r w:rsidRPr="00703158">
        <w:rPr>
          <w:rFonts w:ascii="Bookman Old Style" w:hAnsi="Bookman Old Style"/>
          <w:b/>
          <w:sz w:val="28"/>
          <w:szCs w:val="28"/>
        </w:rPr>
        <w:t>ISSUES FOR DETERMINATION</w:t>
      </w:r>
    </w:p>
    <w:p w:rsidR="00D3711F" w:rsidRPr="00E2479F" w:rsidRDefault="00E2479F" w:rsidP="00E2479F">
      <w:pPr>
        <w:spacing w:line="480" w:lineRule="auto"/>
        <w:jc w:val="both"/>
        <w:rPr>
          <w:rFonts w:ascii="Bookman Old Style" w:hAnsi="Bookman Old Style"/>
          <w:sz w:val="28"/>
          <w:szCs w:val="28"/>
        </w:rPr>
      </w:pPr>
      <w:r>
        <w:rPr>
          <w:rFonts w:ascii="Bookman Old Style" w:hAnsi="Bookman Old Style"/>
          <w:sz w:val="28"/>
          <w:szCs w:val="28"/>
        </w:rPr>
        <w:t>[7]</w:t>
      </w:r>
      <w:r>
        <w:rPr>
          <w:rFonts w:ascii="Bookman Old Style" w:hAnsi="Bookman Old Style"/>
          <w:sz w:val="28"/>
          <w:szCs w:val="28"/>
        </w:rPr>
        <w:tab/>
      </w:r>
      <w:r w:rsidR="00D3711F" w:rsidRPr="00E2479F">
        <w:rPr>
          <w:rFonts w:ascii="Bookman Old Style" w:hAnsi="Bookman Old Style"/>
          <w:sz w:val="28"/>
          <w:szCs w:val="28"/>
        </w:rPr>
        <w:t xml:space="preserve">In the </w:t>
      </w:r>
      <w:r w:rsidRPr="00E2479F">
        <w:rPr>
          <w:rFonts w:ascii="Bookman Old Style" w:hAnsi="Bookman Old Style"/>
          <w:sz w:val="28"/>
          <w:szCs w:val="28"/>
        </w:rPr>
        <w:t>appellant’s</w:t>
      </w:r>
      <w:r w:rsidR="00D3711F" w:rsidRPr="00E2479F">
        <w:rPr>
          <w:rFonts w:ascii="Bookman Old Style" w:hAnsi="Bookman Old Style"/>
          <w:sz w:val="28"/>
          <w:szCs w:val="28"/>
        </w:rPr>
        <w:t xml:space="preserve"> heads of argument, the issues a</w:t>
      </w:r>
      <w:r w:rsidR="009F6B66" w:rsidRPr="00E2479F">
        <w:rPr>
          <w:rFonts w:ascii="Bookman Old Style" w:hAnsi="Bookman Old Style"/>
          <w:sz w:val="28"/>
          <w:szCs w:val="28"/>
        </w:rPr>
        <w:t>re</w:t>
      </w:r>
      <w:r w:rsidR="00D3711F" w:rsidRPr="00E2479F">
        <w:rPr>
          <w:rFonts w:ascii="Bookman Old Style" w:hAnsi="Bookman Old Style"/>
          <w:sz w:val="28"/>
          <w:szCs w:val="28"/>
        </w:rPr>
        <w:t xml:space="preserve"> summarized as follows:</w:t>
      </w:r>
    </w:p>
    <w:p w:rsidR="00D3711F" w:rsidRPr="00E2479F" w:rsidRDefault="00D3711F" w:rsidP="000225FA">
      <w:pPr>
        <w:pStyle w:val="ListParagraph"/>
        <w:numPr>
          <w:ilvl w:val="0"/>
          <w:numId w:val="11"/>
        </w:numPr>
        <w:spacing w:line="240" w:lineRule="auto"/>
        <w:ind w:left="924" w:right="567" w:hanging="357"/>
        <w:jc w:val="both"/>
        <w:rPr>
          <w:rFonts w:ascii="Bookman Old Style" w:hAnsi="Bookman Old Style"/>
          <w:sz w:val="24"/>
          <w:szCs w:val="24"/>
        </w:rPr>
      </w:pPr>
      <w:r w:rsidRPr="00E2479F">
        <w:rPr>
          <w:rFonts w:ascii="Bookman Old Style" w:hAnsi="Bookman Old Style"/>
          <w:sz w:val="24"/>
          <w:szCs w:val="24"/>
        </w:rPr>
        <w:t>Whether the court a quo was correct in holding as it did that it lacked jurisdiction to determine the matter.</w:t>
      </w:r>
    </w:p>
    <w:p w:rsidR="00D3711F" w:rsidRDefault="00D3711F" w:rsidP="000225FA">
      <w:pPr>
        <w:pStyle w:val="ListParagraph"/>
        <w:numPr>
          <w:ilvl w:val="0"/>
          <w:numId w:val="11"/>
        </w:numPr>
        <w:spacing w:line="240" w:lineRule="auto"/>
        <w:ind w:left="924" w:right="567" w:hanging="357"/>
        <w:jc w:val="both"/>
        <w:rPr>
          <w:rFonts w:ascii="Bookman Old Style" w:hAnsi="Bookman Old Style"/>
          <w:sz w:val="24"/>
          <w:szCs w:val="24"/>
        </w:rPr>
      </w:pPr>
      <w:r w:rsidRPr="00E2479F">
        <w:rPr>
          <w:rFonts w:ascii="Bookman Old Style" w:hAnsi="Bookman Old Style"/>
          <w:sz w:val="24"/>
          <w:szCs w:val="24"/>
        </w:rPr>
        <w:t>Whether the 2</w:t>
      </w:r>
      <w:r w:rsidRPr="00E2479F">
        <w:rPr>
          <w:rFonts w:ascii="Bookman Old Style" w:hAnsi="Bookman Old Style"/>
          <w:sz w:val="24"/>
          <w:szCs w:val="24"/>
          <w:vertAlign w:val="superscript"/>
        </w:rPr>
        <w:t>nd</w:t>
      </w:r>
      <w:r w:rsidRPr="00E2479F">
        <w:rPr>
          <w:rFonts w:ascii="Bookman Old Style" w:hAnsi="Bookman Old Style"/>
          <w:sz w:val="24"/>
          <w:szCs w:val="24"/>
        </w:rPr>
        <w:t xml:space="preserve"> respondent, a mining company, is amenable to judicial review jurisdiction of the High Court, and if so,</w:t>
      </w:r>
      <w:r w:rsidR="009107EA" w:rsidRPr="00E2479F">
        <w:rPr>
          <w:rFonts w:ascii="Bookman Old Style" w:hAnsi="Bookman Old Style"/>
          <w:sz w:val="24"/>
          <w:szCs w:val="24"/>
        </w:rPr>
        <w:t xml:space="preserve"> whether</w:t>
      </w:r>
      <w:r w:rsidRPr="00E2479F">
        <w:rPr>
          <w:rFonts w:ascii="Bookman Old Style" w:hAnsi="Bookman Old Style"/>
          <w:sz w:val="24"/>
          <w:szCs w:val="24"/>
        </w:rPr>
        <w:t xml:space="preserve"> the review proceedings were appropriate in the present case.</w:t>
      </w:r>
    </w:p>
    <w:p w:rsidR="00E2479F" w:rsidRPr="00E2479F" w:rsidRDefault="00E2479F" w:rsidP="00E2479F">
      <w:pPr>
        <w:pStyle w:val="ListParagraph"/>
        <w:spacing w:line="240" w:lineRule="auto"/>
        <w:ind w:left="924" w:right="567"/>
        <w:jc w:val="both"/>
        <w:rPr>
          <w:rFonts w:ascii="Bookman Old Style" w:hAnsi="Bookman Old Style"/>
          <w:sz w:val="24"/>
          <w:szCs w:val="24"/>
        </w:rPr>
      </w:pPr>
    </w:p>
    <w:p w:rsidR="00E2479F" w:rsidRPr="00E2479F" w:rsidRDefault="00E2479F" w:rsidP="00E2479F">
      <w:pPr>
        <w:pStyle w:val="ListParagraph"/>
        <w:spacing w:line="240" w:lineRule="auto"/>
        <w:ind w:left="924" w:right="567"/>
        <w:jc w:val="both"/>
        <w:rPr>
          <w:rFonts w:ascii="Bookman Old Style" w:hAnsi="Bookman Old Style"/>
          <w:sz w:val="24"/>
          <w:szCs w:val="24"/>
        </w:rPr>
      </w:pPr>
    </w:p>
    <w:p w:rsidR="00E2479F" w:rsidRDefault="00D3711F" w:rsidP="00DA50A6">
      <w:pPr>
        <w:pStyle w:val="ListParagraph"/>
        <w:numPr>
          <w:ilvl w:val="0"/>
          <w:numId w:val="3"/>
        </w:numPr>
        <w:spacing w:line="480" w:lineRule="auto"/>
        <w:jc w:val="both"/>
        <w:rPr>
          <w:rFonts w:ascii="Bookman Old Style" w:hAnsi="Bookman Old Style"/>
          <w:sz w:val="28"/>
          <w:szCs w:val="28"/>
        </w:rPr>
      </w:pPr>
      <w:r w:rsidRPr="00703158">
        <w:rPr>
          <w:rFonts w:ascii="Bookman Old Style" w:hAnsi="Bookman Old Style"/>
          <w:sz w:val="28"/>
          <w:szCs w:val="28"/>
        </w:rPr>
        <w:t xml:space="preserve">I shall adopt and deal with </w:t>
      </w:r>
      <w:r w:rsidR="00E2479F">
        <w:rPr>
          <w:rFonts w:ascii="Bookman Old Style" w:hAnsi="Bookman Old Style"/>
          <w:sz w:val="28"/>
          <w:szCs w:val="28"/>
        </w:rPr>
        <w:t>the issues as summarized, but</w:t>
      </w:r>
    </w:p>
    <w:p w:rsidR="00D3711F" w:rsidRPr="00703158" w:rsidRDefault="00B73BEC" w:rsidP="00DA50A6">
      <w:pPr>
        <w:pStyle w:val="ListParagraph"/>
        <w:numPr>
          <w:ilvl w:val="0"/>
          <w:numId w:val="3"/>
        </w:numPr>
        <w:spacing w:line="480" w:lineRule="auto"/>
        <w:jc w:val="both"/>
        <w:rPr>
          <w:rFonts w:ascii="Bookman Old Style" w:hAnsi="Bookman Old Style"/>
          <w:sz w:val="28"/>
          <w:szCs w:val="28"/>
        </w:rPr>
      </w:pPr>
      <w:r w:rsidRPr="00703158">
        <w:rPr>
          <w:rFonts w:ascii="Bookman Old Style" w:hAnsi="Bookman Old Style"/>
          <w:sz w:val="28"/>
          <w:szCs w:val="28"/>
        </w:rPr>
        <w:lastRenderedPageBreak/>
        <w:t>still adhering to the view that the second ground of appeal should be</w:t>
      </w:r>
      <w:r w:rsidR="003D3321" w:rsidRPr="00703158">
        <w:rPr>
          <w:rFonts w:ascii="Bookman Old Style" w:hAnsi="Bookman Old Style"/>
          <w:sz w:val="28"/>
          <w:szCs w:val="28"/>
        </w:rPr>
        <w:t xml:space="preserve"> an issue to be </w:t>
      </w:r>
      <w:r w:rsidR="007B7889" w:rsidRPr="00703158">
        <w:rPr>
          <w:rFonts w:ascii="Bookman Old Style" w:hAnsi="Bookman Old Style"/>
          <w:sz w:val="28"/>
          <w:szCs w:val="28"/>
        </w:rPr>
        <w:t xml:space="preserve">decided </w:t>
      </w:r>
      <w:r w:rsidRPr="00703158">
        <w:rPr>
          <w:rFonts w:ascii="Bookman Old Style" w:hAnsi="Bookman Old Style"/>
          <w:sz w:val="28"/>
          <w:szCs w:val="28"/>
        </w:rPr>
        <w:t>by the court that has jurisdiction</w:t>
      </w:r>
      <w:r w:rsidR="003D3321" w:rsidRPr="00703158">
        <w:rPr>
          <w:rFonts w:ascii="Bookman Old Style" w:hAnsi="Bookman Old Style"/>
          <w:sz w:val="28"/>
          <w:szCs w:val="28"/>
        </w:rPr>
        <w:t xml:space="preserve"> over the </w:t>
      </w:r>
      <w:proofErr w:type="spellStart"/>
      <w:r w:rsidR="00B37ACE" w:rsidRPr="00703158">
        <w:rPr>
          <w:rFonts w:ascii="Bookman Old Style" w:hAnsi="Bookman Old Style"/>
          <w:sz w:val="28"/>
          <w:szCs w:val="28"/>
        </w:rPr>
        <w:t>labour</w:t>
      </w:r>
      <w:proofErr w:type="spellEnd"/>
      <w:r w:rsidR="00B37ACE" w:rsidRPr="00703158">
        <w:rPr>
          <w:rFonts w:ascii="Bookman Old Style" w:hAnsi="Bookman Old Style"/>
          <w:sz w:val="28"/>
          <w:szCs w:val="28"/>
        </w:rPr>
        <w:t xml:space="preserve"> </w:t>
      </w:r>
      <w:r w:rsidR="003D3321" w:rsidRPr="00703158">
        <w:rPr>
          <w:rFonts w:ascii="Bookman Old Style" w:hAnsi="Bookman Old Style"/>
          <w:sz w:val="28"/>
          <w:szCs w:val="28"/>
        </w:rPr>
        <w:t>matter.</w:t>
      </w:r>
    </w:p>
    <w:p w:rsidR="004E4871" w:rsidRPr="00703158" w:rsidRDefault="004E4871" w:rsidP="00DA50A6">
      <w:pPr>
        <w:spacing w:line="480" w:lineRule="auto"/>
        <w:jc w:val="both"/>
        <w:rPr>
          <w:rFonts w:ascii="Bookman Old Style" w:hAnsi="Bookman Old Style"/>
          <w:b/>
          <w:sz w:val="28"/>
          <w:szCs w:val="28"/>
        </w:rPr>
      </w:pPr>
      <w:r w:rsidRPr="00703158">
        <w:rPr>
          <w:rFonts w:ascii="Bookman Old Style" w:hAnsi="Bookman Old Style"/>
          <w:b/>
          <w:sz w:val="28"/>
          <w:szCs w:val="28"/>
        </w:rPr>
        <w:t>APPELLANTS CASE</w:t>
      </w:r>
    </w:p>
    <w:p w:rsidR="00B63A15" w:rsidRPr="00E2479F" w:rsidRDefault="00E2479F" w:rsidP="00E2479F">
      <w:pPr>
        <w:spacing w:line="480" w:lineRule="auto"/>
        <w:jc w:val="both"/>
        <w:rPr>
          <w:rFonts w:ascii="Bookman Old Style" w:hAnsi="Bookman Old Style"/>
          <w:sz w:val="28"/>
          <w:szCs w:val="28"/>
        </w:rPr>
      </w:pPr>
      <w:r>
        <w:rPr>
          <w:rFonts w:ascii="Bookman Old Style" w:hAnsi="Bookman Old Style"/>
          <w:sz w:val="28"/>
          <w:szCs w:val="28"/>
        </w:rPr>
        <w:t>[8]</w:t>
      </w:r>
      <w:r>
        <w:rPr>
          <w:rFonts w:ascii="Bookman Old Style" w:hAnsi="Bookman Old Style"/>
          <w:sz w:val="28"/>
          <w:szCs w:val="28"/>
        </w:rPr>
        <w:tab/>
      </w:r>
      <w:r w:rsidR="00C856D3" w:rsidRPr="00E2479F">
        <w:rPr>
          <w:rFonts w:ascii="Bookman Old Style" w:hAnsi="Bookman Old Style"/>
          <w:sz w:val="28"/>
          <w:szCs w:val="28"/>
        </w:rPr>
        <w:t>In the main</w:t>
      </w:r>
      <w:r w:rsidR="003F481B" w:rsidRPr="00E2479F">
        <w:rPr>
          <w:rFonts w:ascii="Bookman Old Style" w:hAnsi="Bookman Old Style"/>
          <w:sz w:val="28"/>
          <w:szCs w:val="28"/>
        </w:rPr>
        <w:t>,</w:t>
      </w:r>
      <w:r w:rsidR="00C856D3" w:rsidRPr="00E2479F">
        <w:rPr>
          <w:rFonts w:ascii="Bookman Old Style" w:hAnsi="Bookman Old Style"/>
          <w:sz w:val="28"/>
          <w:szCs w:val="28"/>
        </w:rPr>
        <w:t xml:space="preserve"> the appellant</w:t>
      </w:r>
      <w:r w:rsidR="008A62CF" w:rsidRPr="00E2479F">
        <w:rPr>
          <w:rFonts w:ascii="Bookman Old Style" w:hAnsi="Bookman Old Style"/>
          <w:sz w:val="28"/>
          <w:szCs w:val="28"/>
        </w:rPr>
        <w:t>’</w:t>
      </w:r>
      <w:r w:rsidR="00C856D3" w:rsidRPr="00E2479F">
        <w:rPr>
          <w:rFonts w:ascii="Bookman Old Style" w:hAnsi="Bookman Old Style"/>
          <w:sz w:val="28"/>
          <w:szCs w:val="28"/>
        </w:rPr>
        <w:t>s case is summ</w:t>
      </w:r>
      <w:r w:rsidR="00882E8F" w:rsidRPr="00E2479F">
        <w:rPr>
          <w:rFonts w:ascii="Bookman Old Style" w:hAnsi="Bookman Old Style"/>
          <w:sz w:val="28"/>
          <w:szCs w:val="28"/>
        </w:rPr>
        <w:t>arized in the heads of argument</w:t>
      </w:r>
      <w:r w:rsidR="00C856D3" w:rsidRPr="00E2479F">
        <w:rPr>
          <w:rFonts w:ascii="Bookman Old Style" w:hAnsi="Bookman Old Style"/>
          <w:sz w:val="28"/>
          <w:szCs w:val="28"/>
        </w:rPr>
        <w:t xml:space="preserve"> as follows: </w:t>
      </w:r>
    </w:p>
    <w:p w:rsidR="00C856D3" w:rsidRPr="00E2479F" w:rsidRDefault="00C856D3" w:rsidP="000225FA">
      <w:pPr>
        <w:pStyle w:val="ListParagraph"/>
        <w:spacing w:line="240" w:lineRule="auto"/>
        <w:ind w:left="567" w:right="567"/>
        <w:jc w:val="both"/>
        <w:rPr>
          <w:rFonts w:ascii="Bookman Old Style" w:hAnsi="Bookman Old Style"/>
          <w:sz w:val="24"/>
          <w:szCs w:val="24"/>
        </w:rPr>
      </w:pPr>
      <w:r w:rsidRPr="00E2479F">
        <w:rPr>
          <w:rFonts w:ascii="Bookman Old Style" w:hAnsi="Bookman Old Style"/>
          <w:sz w:val="24"/>
          <w:szCs w:val="24"/>
        </w:rPr>
        <w:t xml:space="preserve">“5.2 The High Court has jurisdiction to entertain and determine judicial review proceedings, particularly as pleaded by the applicant. Neither the </w:t>
      </w:r>
      <w:proofErr w:type="spellStart"/>
      <w:r w:rsidRPr="00E2479F">
        <w:rPr>
          <w:rFonts w:ascii="Bookman Old Style" w:hAnsi="Bookman Old Style"/>
          <w:sz w:val="24"/>
          <w:szCs w:val="24"/>
        </w:rPr>
        <w:t>Labour</w:t>
      </w:r>
      <w:proofErr w:type="spellEnd"/>
      <w:r w:rsidRPr="00E2479F">
        <w:rPr>
          <w:rFonts w:ascii="Bookman Old Style" w:hAnsi="Bookman Old Style"/>
          <w:sz w:val="24"/>
          <w:szCs w:val="24"/>
        </w:rPr>
        <w:t xml:space="preserve"> Court, the </w:t>
      </w:r>
      <w:proofErr w:type="spellStart"/>
      <w:r w:rsidRPr="00E2479F">
        <w:rPr>
          <w:rFonts w:ascii="Bookman Old Style" w:hAnsi="Bookman Old Style"/>
          <w:sz w:val="24"/>
          <w:szCs w:val="24"/>
        </w:rPr>
        <w:t>Labour</w:t>
      </w:r>
      <w:proofErr w:type="spellEnd"/>
      <w:r w:rsidRPr="00E2479F">
        <w:rPr>
          <w:rFonts w:ascii="Bookman Old Style" w:hAnsi="Bookman Old Style"/>
          <w:sz w:val="24"/>
          <w:szCs w:val="24"/>
        </w:rPr>
        <w:t xml:space="preserve"> Appeal Court nor the Directorate on Dispute Prevention and Resolution (DDPR), within the terms of the </w:t>
      </w:r>
      <w:proofErr w:type="spellStart"/>
      <w:r w:rsidRPr="00E2479F">
        <w:rPr>
          <w:rFonts w:ascii="Bookman Old Style" w:hAnsi="Bookman Old Style"/>
          <w:sz w:val="24"/>
          <w:szCs w:val="24"/>
        </w:rPr>
        <w:t>Labour</w:t>
      </w:r>
      <w:proofErr w:type="spellEnd"/>
      <w:r w:rsidRPr="00E2479F">
        <w:rPr>
          <w:rFonts w:ascii="Bookman Old Style" w:hAnsi="Bookman Old Style"/>
          <w:sz w:val="24"/>
          <w:szCs w:val="24"/>
        </w:rPr>
        <w:t xml:space="preserve"> Code 1992 as amended have the authority to determine and dispose of the cause of action as pleaded by the applicant.</w:t>
      </w:r>
    </w:p>
    <w:p w:rsidR="00C856D3" w:rsidRPr="00E2479F" w:rsidRDefault="00C856D3" w:rsidP="000225FA">
      <w:pPr>
        <w:pStyle w:val="ListParagraph"/>
        <w:spacing w:line="240" w:lineRule="auto"/>
        <w:ind w:left="567" w:right="567"/>
        <w:jc w:val="both"/>
        <w:rPr>
          <w:rFonts w:ascii="Bookman Old Style" w:hAnsi="Bookman Old Style"/>
          <w:sz w:val="24"/>
          <w:szCs w:val="24"/>
        </w:rPr>
      </w:pPr>
      <w:r w:rsidRPr="00E2479F">
        <w:rPr>
          <w:rFonts w:ascii="Bookman Old Style" w:hAnsi="Bookman Old Style"/>
          <w:sz w:val="24"/>
          <w:szCs w:val="24"/>
        </w:rPr>
        <w:t xml:space="preserve">5.3 </w:t>
      </w:r>
      <w:proofErr w:type="spellStart"/>
      <w:r w:rsidRPr="00E2479F">
        <w:rPr>
          <w:rFonts w:ascii="Bookman Old Style" w:hAnsi="Bookman Old Style"/>
          <w:sz w:val="24"/>
          <w:szCs w:val="24"/>
        </w:rPr>
        <w:t>Mothae</w:t>
      </w:r>
      <w:proofErr w:type="spellEnd"/>
      <w:r w:rsidRPr="00E2479F">
        <w:rPr>
          <w:rFonts w:ascii="Bookman Old Style" w:hAnsi="Bookman Old Style"/>
          <w:sz w:val="24"/>
          <w:szCs w:val="24"/>
        </w:rPr>
        <w:t>, notwithstanding that it is a private company, is amenable to the judicial review jurisdiction of the High Court and consequently the judicial proceedings were appropriate. The court a quo erred and misdirected itself in holding otherwise”.</w:t>
      </w:r>
    </w:p>
    <w:p w:rsidR="00E2479F" w:rsidRPr="00E2479F" w:rsidRDefault="00E2479F" w:rsidP="000225FA">
      <w:pPr>
        <w:pStyle w:val="ListParagraph"/>
        <w:spacing w:line="240" w:lineRule="auto"/>
        <w:ind w:left="567" w:right="567"/>
        <w:jc w:val="both"/>
        <w:rPr>
          <w:rFonts w:ascii="Bookman Old Style" w:hAnsi="Bookman Old Style"/>
          <w:sz w:val="24"/>
          <w:szCs w:val="24"/>
        </w:rPr>
      </w:pPr>
    </w:p>
    <w:p w:rsidR="00DC0FB6" w:rsidRPr="00E2479F" w:rsidRDefault="00E2479F" w:rsidP="00E2479F">
      <w:pPr>
        <w:spacing w:line="480" w:lineRule="auto"/>
        <w:jc w:val="both"/>
        <w:rPr>
          <w:rFonts w:ascii="Bookman Old Style" w:hAnsi="Bookman Old Style" w:cs="Arial"/>
          <w:color w:val="242424"/>
          <w:sz w:val="28"/>
          <w:szCs w:val="28"/>
        </w:rPr>
      </w:pPr>
      <w:r>
        <w:rPr>
          <w:rFonts w:ascii="Bookman Old Style" w:hAnsi="Bookman Old Style" w:cs="Arial"/>
          <w:color w:val="242424"/>
          <w:sz w:val="28"/>
          <w:szCs w:val="28"/>
        </w:rPr>
        <w:t>[9]</w:t>
      </w:r>
      <w:r>
        <w:rPr>
          <w:rFonts w:ascii="Bookman Old Style" w:hAnsi="Bookman Old Style" w:cs="Arial"/>
          <w:color w:val="242424"/>
          <w:sz w:val="28"/>
          <w:szCs w:val="28"/>
        </w:rPr>
        <w:tab/>
      </w:r>
      <w:r w:rsidR="004B3B3F" w:rsidRPr="00E2479F">
        <w:rPr>
          <w:rFonts w:ascii="Bookman Old Style" w:hAnsi="Bookman Old Style" w:cs="Arial"/>
          <w:color w:val="242424"/>
          <w:sz w:val="28"/>
          <w:szCs w:val="28"/>
        </w:rPr>
        <w:t>In addition to the above, the</w:t>
      </w:r>
      <w:r w:rsidR="00D06544" w:rsidRPr="00E2479F">
        <w:rPr>
          <w:rFonts w:ascii="Bookman Old Style" w:hAnsi="Bookman Old Style" w:cs="Arial"/>
          <w:color w:val="242424"/>
          <w:sz w:val="28"/>
          <w:szCs w:val="28"/>
        </w:rPr>
        <w:t xml:space="preserve"> appellant also submitted that the legislature had not comprehensively dealt with the issue of whether or not the </w:t>
      </w:r>
      <w:proofErr w:type="spellStart"/>
      <w:r w:rsidR="00D06544" w:rsidRPr="00E2479F">
        <w:rPr>
          <w:rFonts w:ascii="Bookman Old Style" w:hAnsi="Bookman Old Style" w:cs="Arial"/>
          <w:color w:val="242424"/>
          <w:sz w:val="28"/>
          <w:szCs w:val="28"/>
        </w:rPr>
        <w:t>Labour</w:t>
      </w:r>
      <w:proofErr w:type="spellEnd"/>
      <w:r w:rsidR="00D06544" w:rsidRPr="00E2479F">
        <w:rPr>
          <w:rFonts w:ascii="Bookman Old Style" w:hAnsi="Bookman Old Style" w:cs="Arial"/>
          <w:color w:val="242424"/>
          <w:sz w:val="28"/>
          <w:szCs w:val="28"/>
        </w:rPr>
        <w:t xml:space="preserve"> Court </w:t>
      </w:r>
      <w:r w:rsidR="00B44F4E" w:rsidRPr="00E2479F">
        <w:rPr>
          <w:rFonts w:ascii="Bookman Old Style" w:hAnsi="Bookman Old Style" w:cs="Arial"/>
          <w:color w:val="242424"/>
          <w:sz w:val="28"/>
          <w:szCs w:val="28"/>
        </w:rPr>
        <w:t xml:space="preserve">alone </w:t>
      </w:r>
      <w:r w:rsidR="00D06544" w:rsidRPr="00E2479F">
        <w:rPr>
          <w:rFonts w:ascii="Bookman Old Style" w:hAnsi="Bookman Old Style" w:cs="Arial"/>
          <w:color w:val="242424"/>
          <w:sz w:val="28"/>
          <w:szCs w:val="28"/>
        </w:rPr>
        <w:t>had all th</w:t>
      </w:r>
      <w:r w:rsidR="004B3B3F" w:rsidRPr="00E2479F">
        <w:rPr>
          <w:rFonts w:ascii="Bookman Old Style" w:hAnsi="Bookman Old Style" w:cs="Arial"/>
          <w:color w:val="242424"/>
          <w:sz w:val="28"/>
          <w:szCs w:val="28"/>
        </w:rPr>
        <w:t xml:space="preserve">e necessary powers to deal with </w:t>
      </w:r>
      <w:proofErr w:type="spellStart"/>
      <w:r w:rsidR="004B3B3F" w:rsidRPr="00E2479F">
        <w:rPr>
          <w:rFonts w:ascii="Bookman Old Style" w:hAnsi="Bookman Old Style" w:cs="Arial"/>
          <w:color w:val="242424"/>
          <w:sz w:val="28"/>
          <w:szCs w:val="28"/>
        </w:rPr>
        <w:t>labour</w:t>
      </w:r>
      <w:proofErr w:type="spellEnd"/>
      <w:r w:rsidR="004B3B3F" w:rsidRPr="00E2479F">
        <w:rPr>
          <w:rFonts w:ascii="Bookman Old Style" w:hAnsi="Bookman Old Style" w:cs="Arial"/>
          <w:color w:val="242424"/>
          <w:sz w:val="28"/>
          <w:szCs w:val="28"/>
        </w:rPr>
        <w:t xml:space="preserve"> related matters and </w:t>
      </w:r>
      <w:r w:rsidR="003F481B" w:rsidRPr="00E2479F">
        <w:rPr>
          <w:rFonts w:ascii="Bookman Old Style" w:hAnsi="Bookman Old Style" w:cs="Arial"/>
          <w:color w:val="242424"/>
          <w:sz w:val="28"/>
          <w:szCs w:val="28"/>
        </w:rPr>
        <w:t xml:space="preserve">to the </w:t>
      </w:r>
      <w:r w:rsidR="004B3B3F" w:rsidRPr="00E2479F">
        <w:rPr>
          <w:rFonts w:ascii="Bookman Old Style" w:hAnsi="Bookman Old Style" w:cs="Arial"/>
          <w:color w:val="242424"/>
          <w:sz w:val="28"/>
          <w:szCs w:val="28"/>
        </w:rPr>
        <w:t>extent</w:t>
      </w:r>
      <w:r w:rsidR="003F481B" w:rsidRPr="00E2479F">
        <w:rPr>
          <w:rFonts w:ascii="Bookman Old Style" w:hAnsi="Bookman Old Style" w:cs="Arial"/>
          <w:color w:val="242424"/>
          <w:sz w:val="28"/>
          <w:szCs w:val="28"/>
        </w:rPr>
        <w:t xml:space="preserve"> of</w:t>
      </w:r>
      <w:r w:rsidR="004B3B3F" w:rsidRPr="00E2479F">
        <w:rPr>
          <w:rFonts w:ascii="Bookman Old Style" w:hAnsi="Bookman Old Style" w:cs="Arial"/>
          <w:color w:val="242424"/>
          <w:sz w:val="28"/>
          <w:szCs w:val="28"/>
        </w:rPr>
        <w:t xml:space="preserve"> oust</w:t>
      </w:r>
      <w:r w:rsidR="003F481B" w:rsidRPr="00E2479F">
        <w:rPr>
          <w:rFonts w:ascii="Bookman Old Style" w:hAnsi="Bookman Old Style" w:cs="Arial"/>
          <w:color w:val="242424"/>
          <w:sz w:val="28"/>
          <w:szCs w:val="28"/>
        </w:rPr>
        <w:t>ing</w:t>
      </w:r>
      <w:r w:rsidR="004B3B3F" w:rsidRPr="00E2479F">
        <w:rPr>
          <w:rFonts w:ascii="Bookman Old Style" w:hAnsi="Bookman Old Style" w:cs="Arial"/>
          <w:color w:val="242424"/>
          <w:sz w:val="28"/>
          <w:szCs w:val="28"/>
        </w:rPr>
        <w:t xml:space="preserve"> the inherent jurisdiction of the High Court.</w:t>
      </w:r>
    </w:p>
    <w:p w:rsidR="00905408" w:rsidRPr="00703158" w:rsidRDefault="00905408" w:rsidP="00DA50A6">
      <w:pPr>
        <w:spacing w:line="480" w:lineRule="auto"/>
        <w:jc w:val="both"/>
        <w:rPr>
          <w:rFonts w:ascii="Bookman Old Style" w:hAnsi="Bookman Old Style" w:cs="Arial"/>
          <w:b/>
          <w:color w:val="242424"/>
          <w:sz w:val="28"/>
          <w:szCs w:val="28"/>
        </w:rPr>
      </w:pPr>
      <w:r w:rsidRPr="00703158">
        <w:rPr>
          <w:rFonts w:ascii="Bookman Old Style" w:hAnsi="Bookman Old Style" w:cs="Arial"/>
          <w:b/>
          <w:color w:val="242424"/>
          <w:sz w:val="28"/>
          <w:szCs w:val="28"/>
        </w:rPr>
        <w:t>RESPONDENTS’ CASE</w:t>
      </w:r>
    </w:p>
    <w:p w:rsidR="00905408" w:rsidRPr="00E2479F" w:rsidRDefault="00E2479F" w:rsidP="00E2479F">
      <w:pPr>
        <w:spacing w:line="480" w:lineRule="auto"/>
        <w:jc w:val="both"/>
        <w:rPr>
          <w:rFonts w:ascii="Bookman Old Style" w:hAnsi="Bookman Old Style" w:cs="Arial"/>
          <w:color w:val="242424"/>
          <w:sz w:val="28"/>
          <w:szCs w:val="28"/>
        </w:rPr>
      </w:pPr>
      <w:r>
        <w:rPr>
          <w:rFonts w:ascii="Bookman Old Style" w:hAnsi="Bookman Old Style" w:cs="Arial"/>
          <w:color w:val="242424"/>
          <w:sz w:val="28"/>
          <w:szCs w:val="28"/>
        </w:rPr>
        <w:lastRenderedPageBreak/>
        <w:t>[10]</w:t>
      </w:r>
      <w:r>
        <w:rPr>
          <w:rFonts w:ascii="Bookman Old Style" w:hAnsi="Bookman Old Style" w:cs="Arial"/>
          <w:color w:val="242424"/>
          <w:sz w:val="28"/>
          <w:szCs w:val="28"/>
        </w:rPr>
        <w:tab/>
      </w:r>
      <w:r w:rsidR="004D5827" w:rsidRPr="00E2479F">
        <w:rPr>
          <w:rFonts w:ascii="Bookman Old Style" w:hAnsi="Bookman Old Style" w:cs="Arial"/>
          <w:color w:val="242424"/>
          <w:sz w:val="28"/>
          <w:szCs w:val="28"/>
        </w:rPr>
        <w:t xml:space="preserve">On the issue of jurisdiction, upon citing </w:t>
      </w:r>
      <w:proofErr w:type="gramStart"/>
      <w:r w:rsidR="004D5827" w:rsidRPr="00E2479F">
        <w:rPr>
          <w:rFonts w:ascii="Bookman Old Style" w:hAnsi="Bookman Old Style" w:cs="Arial"/>
          <w:color w:val="242424"/>
          <w:sz w:val="28"/>
          <w:szCs w:val="28"/>
        </w:rPr>
        <w:t>a number of</w:t>
      </w:r>
      <w:proofErr w:type="gramEnd"/>
      <w:r w:rsidR="004D5827" w:rsidRPr="00E2479F">
        <w:rPr>
          <w:rFonts w:ascii="Bookman Old Style" w:hAnsi="Bookman Old Style" w:cs="Arial"/>
          <w:color w:val="242424"/>
          <w:sz w:val="28"/>
          <w:szCs w:val="28"/>
        </w:rPr>
        <w:t xml:space="preserve"> case authoritie</w:t>
      </w:r>
      <w:r w:rsidR="00C275E4" w:rsidRPr="00E2479F">
        <w:rPr>
          <w:rFonts w:ascii="Bookman Old Style" w:hAnsi="Bookman Old Style" w:cs="Arial"/>
          <w:color w:val="242424"/>
          <w:sz w:val="28"/>
          <w:szCs w:val="28"/>
        </w:rPr>
        <w:t>s, mainly from this C</w:t>
      </w:r>
      <w:r w:rsidR="004D5827" w:rsidRPr="00E2479F">
        <w:rPr>
          <w:rFonts w:ascii="Bookman Old Style" w:hAnsi="Bookman Old Style" w:cs="Arial"/>
          <w:color w:val="242424"/>
          <w:sz w:val="28"/>
          <w:szCs w:val="28"/>
        </w:rPr>
        <w:t xml:space="preserve">ourt, </w:t>
      </w:r>
      <w:r w:rsidR="001073D6" w:rsidRPr="00E2479F">
        <w:rPr>
          <w:rFonts w:ascii="Bookman Old Style" w:hAnsi="Bookman Old Style" w:cs="Arial"/>
          <w:color w:val="242424"/>
          <w:sz w:val="28"/>
          <w:szCs w:val="28"/>
        </w:rPr>
        <w:t>the respondents</w:t>
      </w:r>
      <w:r w:rsidR="002B03AC" w:rsidRPr="00E2479F">
        <w:rPr>
          <w:rFonts w:ascii="Bookman Old Style" w:hAnsi="Bookman Old Style" w:cs="Arial"/>
          <w:color w:val="242424"/>
          <w:sz w:val="28"/>
          <w:szCs w:val="28"/>
        </w:rPr>
        <w:t>, in part,</w:t>
      </w:r>
      <w:r w:rsidR="001073D6" w:rsidRPr="00E2479F">
        <w:rPr>
          <w:rFonts w:ascii="Bookman Old Style" w:hAnsi="Bookman Old Style" w:cs="Arial"/>
          <w:color w:val="242424"/>
          <w:sz w:val="28"/>
          <w:szCs w:val="28"/>
        </w:rPr>
        <w:t xml:space="preserve"> argued that:</w:t>
      </w:r>
    </w:p>
    <w:p w:rsidR="001073D6" w:rsidRPr="00E2479F" w:rsidRDefault="001073D6" w:rsidP="000225FA">
      <w:pPr>
        <w:pStyle w:val="ListParagraph"/>
        <w:spacing w:line="240" w:lineRule="auto"/>
        <w:ind w:left="567" w:right="567"/>
        <w:jc w:val="both"/>
        <w:rPr>
          <w:rFonts w:ascii="Bookman Old Style" w:hAnsi="Bookman Old Style" w:cs="Arial"/>
          <w:color w:val="242424"/>
          <w:sz w:val="24"/>
          <w:szCs w:val="24"/>
        </w:rPr>
      </w:pPr>
      <w:r w:rsidRPr="00E2479F">
        <w:rPr>
          <w:rFonts w:ascii="Bookman Old Style" w:hAnsi="Bookman Old Style" w:cs="Arial"/>
          <w:color w:val="242424"/>
          <w:sz w:val="24"/>
          <w:szCs w:val="24"/>
        </w:rPr>
        <w:t>“9</w:t>
      </w:r>
      <w:r w:rsidR="002766DC" w:rsidRPr="00E2479F">
        <w:rPr>
          <w:rFonts w:ascii="Bookman Old Style" w:hAnsi="Bookman Old Style" w:cs="Arial"/>
          <w:color w:val="242424"/>
          <w:sz w:val="24"/>
          <w:szCs w:val="24"/>
        </w:rPr>
        <w:t>……</w:t>
      </w:r>
      <w:r w:rsidR="00CF5BEF" w:rsidRPr="00E2479F">
        <w:rPr>
          <w:rFonts w:ascii="Bookman Old Style" w:hAnsi="Bookman Old Style" w:cs="Arial"/>
          <w:color w:val="242424"/>
          <w:sz w:val="24"/>
          <w:szCs w:val="24"/>
        </w:rPr>
        <w:t>…</w:t>
      </w:r>
      <w:r w:rsidRPr="00E2479F">
        <w:rPr>
          <w:rFonts w:ascii="Bookman Old Style" w:hAnsi="Bookman Old Style" w:cs="Arial"/>
          <w:color w:val="242424"/>
          <w:sz w:val="24"/>
          <w:szCs w:val="24"/>
        </w:rPr>
        <w:t>the court a quo correctly found that the High Court lacked jurisdiction.</w:t>
      </w:r>
    </w:p>
    <w:p w:rsidR="001073D6" w:rsidRPr="00E2479F" w:rsidRDefault="001073D6" w:rsidP="000225FA">
      <w:pPr>
        <w:pStyle w:val="ListParagraph"/>
        <w:spacing w:line="240" w:lineRule="auto"/>
        <w:ind w:left="567" w:right="567"/>
        <w:jc w:val="both"/>
        <w:rPr>
          <w:rFonts w:ascii="Bookman Old Style" w:hAnsi="Bookman Old Style" w:cs="Arial"/>
          <w:color w:val="242424"/>
          <w:sz w:val="24"/>
          <w:szCs w:val="24"/>
        </w:rPr>
      </w:pPr>
      <w:r w:rsidRPr="00E2479F">
        <w:rPr>
          <w:rFonts w:ascii="Bookman Old Style" w:hAnsi="Bookman Old Style" w:cs="Arial"/>
          <w:color w:val="242424"/>
          <w:sz w:val="24"/>
          <w:szCs w:val="24"/>
        </w:rPr>
        <w:t xml:space="preserve">10. It is the appellant’s own contention that the very cause that brought about the need for him to have to come to Court was because he was dismissed by </w:t>
      </w:r>
      <w:proofErr w:type="spellStart"/>
      <w:r w:rsidRPr="00E2479F">
        <w:rPr>
          <w:rFonts w:ascii="Bookman Old Style" w:hAnsi="Bookman Old Style" w:cs="Arial"/>
          <w:color w:val="242424"/>
          <w:sz w:val="24"/>
          <w:szCs w:val="24"/>
        </w:rPr>
        <w:t>Mothae</w:t>
      </w:r>
      <w:proofErr w:type="spellEnd"/>
      <w:r w:rsidRPr="00E2479F">
        <w:rPr>
          <w:rFonts w:ascii="Bookman Old Style" w:hAnsi="Bookman Old Style" w:cs="Arial"/>
          <w:color w:val="242424"/>
          <w:sz w:val="24"/>
          <w:szCs w:val="24"/>
        </w:rPr>
        <w:t>. At the very least, his complaint arises out of a “</w:t>
      </w:r>
      <w:r w:rsidRPr="00E2479F">
        <w:rPr>
          <w:rFonts w:ascii="Bookman Old Style" w:hAnsi="Bookman Old Style" w:cs="Arial"/>
          <w:b/>
          <w:color w:val="242424"/>
          <w:sz w:val="24"/>
          <w:szCs w:val="24"/>
        </w:rPr>
        <w:t>trade dispute</w:t>
      </w:r>
      <w:r w:rsidRPr="00E2479F">
        <w:rPr>
          <w:rFonts w:ascii="Bookman Old Style" w:hAnsi="Bookman Old Style" w:cs="Arial"/>
          <w:color w:val="242424"/>
          <w:sz w:val="24"/>
          <w:szCs w:val="24"/>
        </w:rPr>
        <w:t>” or a “</w:t>
      </w:r>
      <w:proofErr w:type="spellStart"/>
      <w:r w:rsidRPr="00E2479F">
        <w:rPr>
          <w:rFonts w:ascii="Bookman Old Style" w:hAnsi="Bookman Old Style" w:cs="Arial"/>
          <w:b/>
          <w:color w:val="242424"/>
          <w:sz w:val="24"/>
          <w:szCs w:val="24"/>
        </w:rPr>
        <w:t>Labour</w:t>
      </w:r>
      <w:proofErr w:type="spellEnd"/>
      <w:r w:rsidRPr="00E2479F">
        <w:rPr>
          <w:rFonts w:ascii="Bookman Old Style" w:hAnsi="Bookman Old Style" w:cs="Arial"/>
          <w:b/>
          <w:color w:val="242424"/>
          <w:sz w:val="24"/>
          <w:szCs w:val="24"/>
        </w:rPr>
        <w:t xml:space="preserve"> [-related] dispute</w:t>
      </w:r>
      <w:r w:rsidRPr="00E2479F">
        <w:rPr>
          <w:rFonts w:ascii="Bookman Old Style" w:hAnsi="Bookman Old Style" w:cs="Arial"/>
          <w:color w:val="242424"/>
          <w:sz w:val="24"/>
          <w:szCs w:val="24"/>
        </w:rPr>
        <w:t>” as dealt with in the most recent Lesotho Appeal Court judgments cited below.</w:t>
      </w:r>
    </w:p>
    <w:p w:rsidR="001073D6" w:rsidRDefault="001073D6" w:rsidP="000225FA">
      <w:pPr>
        <w:pStyle w:val="ListParagraph"/>
        <w:spacing w:line="240" w:lineRule="auto"/>
        <w:ind w:left="567" w:right="567"/>
        <w:jc w:val="both"/>
        <w:rPr>
          <w:rFonts w:ascii="Bookman Old Style" w:hAnsi="Bookman Old Style" w:cs="Arial"/>
          <w:color w:val="242424"/>
          <w:sz w:val="24"/>
          <w:szCs w:val="24"/>
        </w:rPr>
      </w:pPr>
      <w:r w:rsidRPr="00E2479F">
        <w:rPr>
          <w:rFonts w:ascii="Bookman Old Style" w:hAnsi="Bookman Old Style" w:cs="Arial"/>
          <w:color w:val="242424"/>
          <w:sz w:val="24"/>
          <w:szCs w:val="24"/>
        </w:rPr>
        <w:t>11. That the High Court lacks jurisdiction in dismissal-type disputes is NOT res nova.</w:t>
      </w:r>
      <w:r w:rsidR="002766DC" w:rsidRPr="00E2479F">
        <w:rPr>
          <w:rFonts w:ascii="Bookman Old Style" w:hAnsi="Bookman Old Style" w:cs="Arial"/>
          <w:color w:val="242424"/>
          <w:sz w:val="24"/>
          <w:szCs w:val="24"/>
        </w:rPr>
        <w:t>”</w:t>
      </w:r>
    </w:p>
    <w:p w:rsidR="00E2479F" w:rsidRPr="00E2479F" w:rsidRDefault="00E2479F" w:rsidP="000225FA">
      <w:pPr>
        <w:pStyle w:val="ListParagraph"/>
        <w:spacing w:line="240" w:lineRule="auto"/>
        <w:ind w:left="567" w:right="567"/>
        <w:jc w:val="both"/>
        <w:rPr>
          <w:rFonts w:ascii="Bookman Old Style" w:hAnsi="Bookman Old Style" w:cs="Arial"/>
          <w:color w:val="242424"/>
          <w:sz w:val="24"/>
          <w:szCs w:val="24"/>
        </w:rPr>
      </w:pPr>
    </w:p>
    <w:p w:rsidR="001073D6" w:rsidRPr="00703158" w:rsidRDefault="00527035" w:rsidP="00DA50A6">
      <w:pPr>
        <w:spacing w:line="480" w:lineRule="auto"/>
        <w:jc w:val="both"/>
        <w:rPr>
          <w:rFonts w:ascii="Bookman Old Style" w:hAnsi="Bookman Old Style" w:cs="Arial"/>
          <w:b/>
          <w:color w:val="242424"/>
          <w:sz w:val="28"/>
          <w:szCs w:val="28"/>
        </w:rPr>
      </w:pPr>
      <w:r w:rsidRPr="00703158">
        <w:rPr>
          <w:rFonts w:ascii="Bookman Old Style" w:hAnsi="Bookman Old Style" w:cs="Arial"/>
          <w:b/>
          <w:color w:val="242424"/>
          <w:sz w:val="28"/>
          <w:szCs w:val="28"/>
        </w:rPr>
        <w:t>THE LAW</w:t>
      </w:r>
    </w:p>
    <w:p w:rsidR="00527035" w:rsidRPr="00E2479F" w:rsidRDefault="00E2479F" w:rsidP="00E2479F">
      <w:pPr>
        <w:spacing w:line="480" w:lineRule="auto"/>
        <w:jc w:val="both"/>
        <w:rPr>
          <w:rFonts w:ascii="Bookman Old Style" w:hAnsi="Bookman Old Style" w:cs="Arial"/>
          <w:color w:val="242424"/>
          <w:sz w:val="28"/>
          <w:szCs w:val="28"/>
        </w:rPr>
      </w:pPr>
      <w:r>
        <w:rPr>
          <w:rFonts w:ascii="Bookman Old Style" w:hAnsi="Bookman Old Style" w:cs="Arial"/>
          <w:color w:val="242424"/>
          <w:sz w:val="28"/>
          <w:szCs w:val="28"/>
        </w:rPr>
        <w:t>[11]</w:t>
      </w:r>
      <w:r>
        <w:rPr>
          <w:rFonts w:ascii="Bookman Old Style" w:hAnsi="Bookman Old Style" w:cs="Arial"/>
          <w:color w:val="242424"/>
          <w:sz w:val="28"/>
          <w:szCs w:val="28"/>
        </w:rPr>
        <w:tab/>
      </w:r>
      <w:r w:rsidR="009427BC" w:rsidRPr="00E2479F">
        <w:rPr>
          <w:rFonts w:ascii="Bookman Old Style" w:hAnsi="Bookman Old Style" w:cs="Arial"/>
          <w:color w:val="242424"/>
          <w:sz w:val="28"/>
          <w:szCs w:val="28"/>
        </w:rPr>
        <w:t xml:space="preserve">The High Court, which was </w:t>
      </w:r>
      <w:r w:rsidR="003F2DE7" w:rsidRPr="00E2479F">
        <w:rPr>
          <w:rFonts w:ascii="Bookman Old Style" w:hAnsi="Bookman Old Style" w:cs="Arial"/>
          <w:color w:val="242424"/>
          <w:sz w:val="28"/>
          <w:szCs w:val="28"/>
        </w:rPr>
        <w:t xml:space="preserve">approached by the appellant </w:t>
      </w:r>
      <w:r w:rsidR="00527035" w:rsidRPr="00E2479F">
        <w:rPr>
          <w:rFonts w:ascii="Bookman Old Style" w:hAnsi="Bookman Old Style" w:cs="Arial"/>
          <w:color w:val="242424"/>
          <w:sz w:val="28"/>
          <w:szCs w:val="28"/>
        </w:rPr>
        <w:t xml:space="preserve">in </w:t>
      </w:r>
      <w:proofErr w:type="spellStart"/>
      <w:r w:rsidR="00527035" w:rsidRPr="00E2479F">
        <w:rPr>
          <w:rFonts w:ascii="Bookman Old Style" w:hAnsi="Bookman Old Style" w:cs="Arial"/>
          <w:color w:val="242424"/>
          <w:sz w:val="28"/>
          <w:szCs w:val="28"/>
        </w:rPr>
        <w:t>casu</w:t>
      </w:r>
      <w:proofErr w:type="spellEnd"/>
      <w:r w:rsidR="00527035" w:rsidRPr="00E2479F">
        <w:rPr>
          <w:rFonts w:ascii="Bookman Old Style" w:hAnsi="Bookman Old Style" w:cs="Arial"/>
          <w:color w:val="242424"/>
          <w:sz w:val="28"/>
          <w:szCs w:val="28"/>
        </w:rPr>
        <w:t>, derives its authority from section 119 (1)</w:t>
      </w:r>
      <w:r w:rsidR="00EE1A1A" w:rsidRPr="00E2479F">
        <w:rPr>
          <w:rFonts w:ascii="Bookman Old Style" w:hAnsi="Bookman Old Style" w:cs="Arial"/>
          <w:color w:val="242424"/>
          <w:sz w:val="28"/>
          <w:szCs w:val="28"/>
        </w:rPr>
        <w:t xml:space="preserve"> of the Constitution of Lesotho</w:t>
      </w:r>
      <w:r w:rsidR="00A339F2" w:rsidRPr="00E2479F">
        <w:rPr>
          <w:rFonts w:ascii="Bookman Old Style" w:hAnsi="Bookman Old Style" w:cs="Arial"/>
          <w:color w:val="242424"/>
          <w:sz w:val="28"/>
          <w:szCs w:val="28"/>
        </w:rPr>
        <w:t>. That section provides as follows:</w:t>
      </w:r>
    </w:p>
    <w:p w:rsidR="00527035" w:rsidRPr="00703158" w:rsidRDefault="00527035" w:rsidP="000225FA">
      <w:pPr>
        <w:pStyle w:val="ListParagraph"/>
        <w:spacing w:line="240" w:lineRule="auto"/>
        <w:ind w:left="567" w:right="567"/>
        <w:jc w:val="both"/>
        <w:rPr>
          <w:rFonts w:ascii="Bookman Old Style" w:hAnsi="Bookman Old Style" w:cs="Arial"/>
          <w:color w:val="242424"/>
          <w:sz w:val="28"/>
          <w:szCs w:val="28"/>
        </w:rPr>
      </w:pPr>
      <w:r w:rsidRPr="00703158">
        <w:rPr>
          <w:rFonts w:ascii="Bookman Old Style" w:hAnsi="Bookman Old Style" w:cs="Arial"/>
          <w:color w:val="242424"/>
          <w:sz w:val="28"/>
          <w:szCs w:val="28"/>
        </w:rPr>
        <w:t>“There shall be a High Court which shall have unlimited original jurisdiction to hear and determine any civil or criminal proceedings and the power to review the decisions or proceedings of any subordinate or inferior court, court-martial, tribunal, board or officer exercising judicial, quasi-judicial or public administrative functions under any law and such jurisdiction and powers as may be conferred on it by this Constitution or by or under any other law”.</w:t>
      </w:r>
    </w:p>
    <w:p w:rsidR="00D93D60" w:rsidRPr="00703158" w:rsidRDefault="00E63929" w:rsidP="00DA50A6">
      <w:pPr>
        <w:spacing w:line="480" w:lineRule="auto"/>
        <w:jc w:val="both"/>
        <w:rPr>
          <w:rFonts w:ascii="Bookman Old Style" w:hAnsi="Bookman Old Style" w:cs="Times New Roman"/>
          <w:color w:val="242424"/>
          <w:sz w:val="28"/>
          <w:szCs w:val="28"/>
        </w:rPr>
      </w:pPr>
      <w:r w:rsidRPr="00703158">
        <w:rPr>
          <w:rFonts w:ascii="Bookman Old Style" w:hAnsi="Bookman Old Style" w:cs="Times New Roman"/>
          <w:color w:val="242424"/>
          <w:sz w:val="28"/>
          <w:szCs w:val="28"/>
        </w:rPr>
        <w:t xml:space="preserve">The Constitution also informs on where judicial power in the Kingdom lies. The </w:t>
      </w:r>
      <w:proofErr w:type="spellStart"/>
      <w:r w:rsidR="00E61177" w:rsidRPr="00703158">
        <w:rPr>
          <w:rFonts w:ascii="Bookman Old Style" w:hAnsi="Bookman Old Style" w:cs="Times New Roman"/>
          <w:color w:val="242424"/>
          <w:sz w:val="28"/>
          <w:szCs w:val="28"/>
        </w:rPr>
        <w:t>Labour</w:t>
      </w:r>
      <w:proofErr w:type="spellEnd"/>
      <w:r w:rsidR="00E61177" w:rsidRPr="00703158">
        <w:rPr>
          <w:rFonts w:ascii="Bookman Old Style" w:hAnsi="Bookman Old Style" w:cs="Times New Roman"/>
          <w:color w:val="242424"/>
          <w:sz w:val="28"/>
          <w:szCs w:val="28"/>
        </w:rPr>
        <w:t xml:space="preserve"> Court, </w:t>
      </w:r>
      <w:r w:rsidR="00AE691B" w:rsidRPr="00703158">
        <w:rPr>
          <w:rFonts w:ascii="Bookman Old Style" w:hAnsi="Bookman Old Style" w:cs="Times New Roman"/>
          <w:color w:val="242424"/>
          <w:sz w:val="28"/>
          <w:szCs w:val="28"/>
        </w:rPr>
        <w:t xml:space="preserve">which is conferred with judicial </w:t>
      </w:r>
      <w:r w:rsidR="00AE691B" w:rsidRPr="00703158">
        <w:rPr>
          <w:rFonts w:ascii="Bookman Old Style" w:hAnsi="Bookman Old Style" w:cs="Times New Roman"/>
          <w:color w:val="242424"/>
          <w:sz w:val="28"/>
          <w:szCs w:val="28"/>
        </w:rPr>
        <w:lastRenderedPageBreak/>
        <w:t xml:space="preserve">power, </w:t>
      </w:r>
      <w:r w:rsidR="00D93D60" w:rsidRPr="00703158">
        <w:rPr>
          <w:rFonts w:ascii="Bookman Old Style" w:hAnsi="Bookman Old Style" w:cs="Times New Roman"/>
          <w:color w:val="242424"/>
          <w:sz w:val="28"/>
          <w:szCs w:val="28"/>
        </w:rPr>
        <w:t>is created under section 118 (1) of the constitution where it is provided as follows:</w:t>
      </w:r>
    </w:p>
    <w:p w:rsidR="00D93D60" w:rsidRPr="00E2479F" w:rsidRDefault="00D93D60" w:rsidP="000225FA">
      <w:pPr>
        <w:spacing w:line="240" w:lineRule="auto"/>
        <w:ind w:left="567" w:right="567"/>
        <w:jc w:val="both"/>
        <w:rPr>
          <w:rFonts w:ascii="Bookman Old Style" w:hAnsi="Bookman Old Style" w:cs="Times New Roman"/>
          <w:color w:val="242424"/>
          <w:sz w:val="24"/>
          <w:szCs w:val="24"/>
        </w:rPr>
      </w:pPr>
      <w:r w:rsidRPr="00E2479F">
        <w:rPr>
          <w:rFonts w:ascii="Bookman Old Style" w:hAnsi="Bookman Old Style" w:cs="Times New Roman"/>
          <w:color w:val="242424"/>
          <w:sz w:val="24"/>
          <w:szCs w:val="24"/>
        </w:rPr>
        <w:t>“1. The judicial power shall be vested in the courts of Lesotho which shall consist of—</w:t>
      </w:r>
    </w:p>
    <w:p w:rsidR="00D93D60" w:rsidRPr="00E2479F" w:rsidRDefault="00D93D60" w:rsidP="000225FA">
      <w:pPr>
        <w:pStyle w:val="ListParagraph"/>
        <w:numPr>
          <w:ilvl w:val="0"/>
          <w:numId w:val="13"/>
        </w:numPr>
        <w:spacing w:line="240" w:lineRule="auto"/>
        <w:ind w:left="567" w:right="567"/>
        <w:jc w:val="both"/>
        <w:rPr>
          <w:rFonts w:ascii="Bookman Old Style" w:hAnsi="Bookman Old Style" w:cs="Times New Roman"/>
          <w:color w:val="242424"/>
          <w:sz w:val="24"/>
          <w:szCs w:val="24"/>
        </w:rPr>
      </w:pPr>
      <w:r w:rsidRPr="00E2479F">
        <w:rPr>
          <w:rFonts w:ascii="Bookman Old Style" w:hAnsi="Bookman Old Style" w:cs="Times New Roman"/>
          <w:color w:val="242424"/>
          <w:sz w:val="24"/>
          <w:szCs w:val="24"/>
        </w:rPr>
        <w:t>a Court of Appeal;</w:t>
      </w:r>
    </w:p>
    <w:p w:rsidR="00D93D60" w:rsidRPr="00E2479F" w:rsidRDefault="00D93D60" w:rsidP="000225FA">
      <w:pPr>
        <w:pStyle w:val="ListParagraph"/>
        <w:numPr>
          <w:ilvl w:val="0"/>
          <w:numId w:val="13"/>
        </w:numPr>
        <w:spacing w:line="240" w:lineRule="auto"/>
        <w:ind w:left="567" w:right="567"/>
        <w:jc w:val="both"/>
        <w:rPr>
          <w:rFonts w:ascii="Bookman Old Style" w:hAnsi="Bookman Old Style" w:cs="Times New Roman"/>
          <w:color w:val="242424"/>
          <w:sz w:val="24"/>
          <w:szCs w:val="24"/>
        </w:rPr>
      </w:pPr>
      <w:r w:rsidRPr="00E2479F">
        <w:rPr>
          <w:rFonts w:ascii="Bookman Old Style" w:hAnsi="Bookman Old Style" w:cs="Times New Roman"/>
          <w:color w:val="242424"/>
          <w:sz w:val="24"/>
          <w:szCs w:val="24"/>
        </w:rPr>
        <w:t>a High Court</w:t>
      </w:r>
    </w:p>
    <w:p w:rsidR="00D93D60" w:rsidRPr="00E2479F" w:rsidRDefault="00D93D60" w:rsidP="000225FA">
      <w:pPr>
        <w:pStyle w:val="ListParagraph"/>
        <w:numPr>
          <w:ilvl w:val="0"/>
          <w:numId w:val="13"/>
        </w:numPr>
        <w:spacing w:line="240" w:lineRule="auto"/>
        <w:ind w:left="567" w:right="567"/>
        <w:jc w:val="both"/>
        <w:rPr>
          <w:rFonts w:ascii="Bookman Old Style" w:hAnsi="Bookman Old Style" w:cs="Times New Roman"/>
          <w:color w:val="242424"/>
          <w:sz w:val="24"/>
          <w:szCs w:val="24"/>
        </w:rPr>
      </w:pPr>
      <w:r w:rsidRPr="00E2479F">
        <w:rPr>
          <w:rFonts w:ascii="Bookman Old Style" w:hAnsi="Bookman Old Style" w:cs="Times New Roman"/>
          <w:color w:val="242424"/>
          <w:sz w:val="24"/>
          <w:szCs w:val="24"/>
        </w:rPr>
        <w:t>Subordinate Courts and Court-martial;</w:t>
      </w:r>
    </w:p>
    <w:p w:rsidR="00D93D60" w:rsidRPr="00E2479F" w:rsidRDefault="00E41D8C" w:rsidP="000225FA">
      <w:pPr>
        <w:pStyle w:val="ListParagraph"/>
        <w:numPr>
          <w:ilvl w:val="0"/>
          <w:numId w:val="13"/>
        </w:numPr>
        <w:spacing w:line="240" w:lineRule="auto"/>
        <w:ind w:left="567" w:right="567"/>
        <w:jc w:val="both"/>
        <w:rPr>
          <w:rFonts w:ascii="Bookman Old Style" w:hAnsi="Bookman Old Style" w:cs="Times New Roman"/>
          <w:color w:val="242424"/>
          <w:sz w:val="24"/>
          <w:szCs w:val="24"/>
        </w:rPr>
      </w:pPr>
      <w:r w:rsidRPr="00E2479F">
        <w:rPr>
          <w:rFonts w:ascii="Bookman Old Style" w:hAnsi="Bookman Old Style" w:cs="Times New Roman"/>
          <w:color w:val="242424"/>
          <w:sz w:val="24"/>
          <w:szCs w:val="24"/>
        </w:rPr>
        <w:t>s</w:t>
      </w:r>
      <w:r w:rsidR="00D93D60" w:rsidRPr="00E2479F">
        <w:rPr>
          <w:rFonts w:ascii="Bookman Old Style" w:hAnsi="Bookman Old Style" w:cs="Times New Roman"/>
          <w:color w:val="242424"/>
          <w:sz w:val="24"/>
          <w:szCs w:val="24"/>
        </w:rPr>
        <w:t xml:space="preserve">uch tribunals exercising a judicial function as may be established by Parliament.” </w:t>
      </w:r>
    </w:p>
    <w:p w:rsidR="00476510" w:rsidRPr="00703158" w:rsidRDefault="003470D0" w:rsidP="00DA50A6">
      <w:pPr>
        <w:spacing w:line="480" w:lineRule="auto"/>
        <w:jc w:val="both"/>
        <w:rPr>
          <w:rFonts w:ascii="Bookman Old Style" w:hAnsi="Bookman Old Style" w:cs="Times New Roman"/>
          <w:color w:val="242424"/>
          <w:sz w:val="28"/>
          <w:szCs w:val="28"/>
        </w:rPr>
      </w:pPr>
      <w:r w:rsidRPr="00703158">
        <w:rPr>
          <w:rFonts w:ascii="Bookman Old Style" w:hAnsi="Bookman Old Style" w:cs="Times New Roman"/>
          <w:color w:val="242424"/>
          <w:sz w:val="28"/>
          <w:szCs w:val="28"/>
        </w:rPr>
        <w:t>Under 1 (d</w:t>
      </w:r>
      <w:r w:rsidR="00E41D8C" w:rsidRPr="00703158">
        <w:rPr>
          <w:rFonts w:ascii="Bookman Old Style" w:hAnsi="Bookman Old Style" w:cs="Times New Roman"/>
          <w:color w:val="242424"/>
          <w:sz w:val="28"/>
          <w:szCs w:val="28"/>
        </w:rPr>
        <w:t>) above</w:t>
      </w:r>
      <w:r w:rsidR="004040BE" w:rsidRPr="00703158">
        <w:rPr>
          <w:rFonts w:ascii="Bookman Old Style" w:hAnsi="Bookman Old Style" w:cs="Times New Roman"/>
          <w:color w:val="242424"/>
          <w:sz w:val="28"/>
          <w:szCs w:val="28"/>
        </w:rPr>
        <w:t>,</w:t>
      </w:r>
      <w:r w:rsidR="00E41D8C" w:rsidRPr="00703158">
        <w:rPr>
          <w:rFonts w:ascii="Bookman Old Style" w:hAnsi="Bookman Old Style" w:cs="Times New Roman"/>
          <w:color w:val="242424"/>
          <w:sz w:val="28"/>
          <w:szCs w:val="28"/>
        </w:rPr>
        <w:t xml:space="preserve"> the legislature deemed it necessary to establish a specialist tribunal in the form of the </w:t>
      </w:r>
      <w:proofErr w:type="spellStart"/>
      <w:r w:rsidR="00E41D8C" w:rsidRPr="00703158">
        <w:rPr>
          <w:rFonts w:ascii="Bookman Old Style" w:hAnsi="Bookman Old Style" w:cs="Times New Roman"/>
          <w:color w:val="242424"/>
          <w:sz w:val="28"/>
          <w:szCs w:val="28"/>
        </w:rPr>
        <w:t>Labour</w:t>
      </w:r>
      <w:proofErr w:type="spellEnd"/>
      <w:r w:rsidR="00E41D8C" w:rsidRPr="00703158">
        <w:rPr>
          <w:rFonts w:ascii="Bookman Old Style" w:hAnsi="Bookman Old Style" w:cs="Times New Roman"/>
          <w:color w:val="242424"/>
          <w:sz w:val="28"/>
          <w:szCs w:val="28"/>
        </w:rPr>
        <w:t xml:space="preserve"> Court to deal with </w:t>
      </w:r>
      <w:r w:rsidR="00E41D8C" w:rsidRPr="00703158">
        <w:rPr>
          <w:rFonts w:ascii="Bookman Old Style" w:hAnsi="Bookman Old Style" w:cs="Times New Roman"/>
          <w:color w:val="242424"/>
          <w:sz w:val="28"/>
          <w:szCs w:val="28"/>
          <w:u w:val="single"/>
        </w:rPr>
        <w:t xml:space="preserve">all </w:t>
      </w:r>
      <w:proofErr w:type="spellStart"/>
      <w:r w:rsidR="00E41D8C" w:rsidRPr="00703158">
        <w:rPr>
          <w:rFonts w:ascii="Bookman Old Style" w:hAnsi="Bookman Old Style" w:cs="Times New Roman"/>
          <w:color w:val="242424"/>
          <w:sz w:val="28"/>
          <w:szCs w:val="28"/>
          <w:u w:val="single"/>
        </w:rPr>
        <w:t>labour</w:t>
      </w:r>
      <w:proofErr w:type="spellEnd"/>
      <w:r w:rsidR="00E41D8C" w:rsidRPr="00703158">
        <w:rPr>
          <w:rFonts w:ascii="Bookman Old Style" w:hAnsi="Bookman Old Style" w:cs="Times New Roman"/>
          <w:color w:val="242424"/>
          <w:sz w:val="28"/>
          <w:szCs w:val="28"/>
          <w:u w:val="single"/>
        </w:rPr>
        <w:t xml:space="preserve"> matters</w:t>
      </w:r>
      <w:r w:rsidR="00E41D8C" w:rsidRPr="00703158">
        <w:rPr>
          <w:rFonts w:ascii="Bookman Old Style" w:hAnsi="Bookman Old Style" w:cs="Times New Roman"/>
          <w:color w:val="242424"/>
          <w:sz w:val="28"/>
          <w:szCs w:val="28"/>
        </w:rPr>
        <w:t xml:space="preserve"> and h</w:t>
      </w:r>
      <w:r w:rsidR="006833D0" w:rsidRPr="00703158">
        <w:rPr>
          <w:rFonts w:ascii="Bookman Old Style" w:hAnsi="Bookman Old Style" w:cs="Times New Roman"/>
          <w:color w:val="242424"/>
          <w:sz w:val="28"/>
          <w:szCs w:val="28"/>
        </w:rPr>
        <w:t>ence the exclusive jurisdiction</w:t>
      </w:r>
      <w:r w:rsidR="00033347" w:rsidRPr="00703158">
        <w:rPr>
          <w:rFonts w:ascii="Bookman Old Style" w:hAnsi="Bookman Old Style" w:cs="Times New Roman"/>
          <w:color w:val="242424"/>
          <w:sz w:val="28"/>
          <w:szCs w:val="28"/>
        </w:rPr>
        <w:t xml:space="preserve"> that </w:t>
      </w:r>
      <w:r w:rsidR="007775A7" w:rsidRPr="00703158">
        <w:rPr>
          <w:rFonts w:ascii="Bookman Old Style" w:hAnsi="Bookman Old Style" w:cs="Times New Roman"/>
          <w:color w:val="242424"/>
          <w:sz w:val="28"/>
          <w:szCs w:val="28"/>
        </w:rPr>
        <w:t xml:space="preserve">is </w:t>
      </w:r>
      <w:r w:rsidRPr="00703158">
        <w:rPr>
          <w:rFonts w:ascii="Bookman Old Style" w:hAnsi="Bookman Old Style" w:cs="Times New Roman"/>
          <w:color w:val="242424"/>
          <w:sz w:val="28"/>
          <w:szCs w:val="28"/>
        </w:rPr>
        <w:t>granted</w:t>
      </w:r>
      <w:r w:rsidR="00033347" w:rsidRPr="00703158">
        <w:rPr>
          <w:rFonts w:ascii="Bookman Old Style" w:hAnsi="Bookman Old Style" w:cs="Times New Roman"/>
          <w:color w:val="242424"/>
          <w:sz w:val="28"/>
          <w:szCs w:val="28"/>
        </w:rPr>
        <w:t xml:space="preserve"> to that court.</w:t>
      </w:r>
    </w:p>
    <w:p w:rsidR="00E41D8C" w:rsidRPr="00703158" w:rsidRDefault="00E41D8C" w:rsidP="00DA50A6">
      <w:pPr>
        <w:spacing w:line="480" w:lineRule="auto"/>
        <w:jc w:val="both"/>
        <w:rPr>
          <w:rFonts w:ascii="Bookman Old Style" w:hAnsi="Bookman Old Style" w:cs="Times New Roman"/>
          <w:color w:val="242424"/>
          <w:sz w:val="28"/>
          <w:szCs w:val="28"/>
        </w:rPr>
      </w:pPr>
      <w:r w:rsidRPr="00703158">
        <w:rPr>
          <w:rFonts w:ascii="Bookman Old Style" w:hAnsi="Bookman Old Style" w:cs="Times New Roman"/>
          <w:color w:val="242424"/>
          <w:sz w:val="28"/>
          <w:szCs w:val="28"/>
        </w:rPr>
        <w:t xml:space="preserve">In </w:t>
      </w:r>
      <w:r w:rsidRPr="00703158">
        <w:rPr>
          <w:rFonts w:ascii="Bookman Old Style" w:hAnsi="Bookman Old Style" w:cs="Times New Roman"/>
          <w:b/>
          <w:color w:val="242424"/>
          <w:sz w:val="28"/>
          <w:szCs w:val="28"/>
        </w:rPr>
        <w:t>C OF A (CIV) NO.10/2002</w:t>
      </w:r>
      <w:r w:rsidR="004E34BC" w:rsidRPr="00703158">
        <w:rPr>
          <w:rFonts w:ascii="Bookman Old Style" w:hAnsi="Bookman Old Style" w:cs="Times New Roman"/>
          <w:b/>
          <w:color w:val="242424"/>
          <w:sz w:val="28"/>
          <w:szCs w:val="28"/>
        </w:rPr>
        <w:t>:</w:t>
      </w:r>
      <w:r w:rsidRPr="00703158">
        <w:rPr>
          <w:rFonts w:ascii="Bookman Old Style" w:hAnsi="Bookman Old Style" w:cs="Times New Roman"/>
          <w:b/>
          <w:color w:val="242424"/>
          <w:sz w:val="28"/>
          <w:szCs w:val="28"/>
        </w:rPr>
        <w:t xml:space="preserve"> </w:t>
      </w:r>
      <w:r w:rsidR="00FC02CE" w:rsidRPr="00703158">
        <w:rPr>
          <w:rFonts w:ascii="Bookman Old Style" w:hAnsi="Bookman Old Style" w:cs="Times New Roman"/>
          <w:b/>
          <w:color w:val="242424"/>
          <w:sz w:val="28"/>
          <w:szCs w:val="28"/>
        </w:rPr>
        <w:t>Vice Chancellor &amp; Another Vs Professor Alan Femi Lana,</w:t>
      </w:r>
      <w:r w:rsidR="00F86878" w:rsidRPr="00703158">
        <w:rPr>
          <w:rFonts w:ascii="Bookman Old Style" w:hAnsi="Bookman Old Style" w:cs="Times New Roman"/>
          <w:b/>
          <w:color w:val="242424"/>
          <w:sz w:val="28"/>
          <w:szCs w:val="28"/>
        </w:rPr>
        <w:t xml:space="preserve"> </w:t>
      </w:r>
      <w:r w:rsidR="00F86878" w:rsidRPr="00703158">
        <w:rPr>
          <w:rFonts w:ascii="Bookman Old Style" w:hAnsi="Bookman Old Style" w:cs="Times New Roman"/>
          <w:color w:val="242424"/>
          <w:sz w:val="28"/>
          <w:szCs w:val="28"/>
        </w:rPr>
        <w:t>it was noted that:</w:t>
      </w:r>
    </w:p>
    <w:p w:rsidR="00F86878" w:rsidRPr="00E2479F" w:rsidRDefault="00F86878" w:rsidP="00B016E0">
      <w:pPr>
        <w:spacing w:line="240" w:lineRule="auto"/>
        <w:ind w:left="567" w:right="567"/>
        <w:jc w:val="both"/>
        <w:rPr>
          <w:rFonts w:ascii="Bookman Old Style" w:hAnsi="Bookman Old Style" w:cs="Times New Roman"/>
          <w:color w:val="242424"/>
          <w:sz w:val="24"/>
          <w:szCs w:val="24"/>
        </w:rPr>
      </w:pPr>
      <w:r w:rsidRPr="00E2479F">
        <w:rPr>
          <w:rFonts w:ascii="Bookman Old Style" w:hAnsi="Bookman Old Style" w:cs="Times New Roman"/>
          <w:color w:val="242424"/>
          <w:sz w:val="24"/>
          <w:szCs w:val="24"/>
        </w:rPr>
        <w:t xml:space="preserve">“The existence of such specialist Courts points to a legislative policy which </w:t>
      </w:r>
      <w:proofErr w:type="spellStart"/>
      <w:r w:rsidRPr="00E2479F">
        <w:rPr>
          <w:rFonts w:ascii="Bookman Old Style" w:hAnsi="Bookman Old Style" w:cs="Times New Roman"/>
          <w:color w:val="242424"/>
          <w:sz w:val="24"/>
          <w:szCs w:val="24"/>
        </w:rPr>
        <w:t>recognises</w:t>
      </w:r>
      <w:proofErr w:type="spellEnd"/>
      <w:r w:rsidRPr="00E2479F">
        <w:rPr>
          <w:rFonts w:ascii="Bookman Old Style" w:hAnsi="Bookman Old Style" w:cs="Times New Roman"/>
          <w:color w:val="242424"/>
          <w:sz w:val="24"/>
          <w:szCs w:val="24"/>
        </w:rPr>
        <w:t xml:space="preserve"> and gives effect to the desirability, in the interests of the administration of justice, of creating such structures to the exclusion of the ordinary Courts”.</w:t>
      </w:r>
    </w:p>
    <w:p w:rsidR="00E2479F" w:rsidRPr="00703158" w:rsidRDefault="00E2479F" w:rsidP="00B016E0">
      <w:pPr>
        <w:spacing w:line="240" w:lineRule="auto"/>
        <w:ind w:left="567" w:right="567"/>
        <w:jc w:val="both"/>
        <w:rPr>
          <w:rFonts w:ascii="Bookman Old Style" w:hAnsi="Bookman Old Style" w:cs="Times New Roman"/>
          <w:color w:val="242424"/>
          <w:sz w:val="28"/>
          <w:szCs w:val="28"/>
        </w:rPr>
      </w:pPr>
    </w:p>
    <w:p w:rsidR="00363894" w:rsidRPr="00E2479F" w:rsidRDefault="00E2479F" w:rsidP="00E2479F">
      <w:pPr>
        <w:spacing w:line="480" w:lineRule="auto"/>
        <w:jc w:val="both"/>
        <w:rPr>
          <w:rFonts w:ascii="Bookman Old Style" w:hAnsi="Bookman Old Style" w:cs="Arial"/>
          <w:color w:val="242424"/>
          <w:sz w:val="28"/>
          <w:szCs w:val="28"/>
        </w:rPr>
      </w:pPr>
      <w:r>
        <w:rPr>
          <w:rFonts w:ascii="Bookman Old Style" w:hAnsi="Bookman Old Style" w:cs="Arial"/>
          <w:color w:val="242424"/>
          <w:sz w:val="28"/>
          <w:szCs w:val="28"/>
        </w:rPr>
        <w:t>[12]</w:t>
      </w:r>
      <w:r>
        <w:rPr>
          <w:rFonts w:ascii="Bookman Old Style" w:hAnsi="Bookman Old Style" w:cs="Arial"/>
          <w:color w:val="242424"/>
          <w:sz w:val="28"/>
          <w:szCs w:val="28"/>
        </w:rPr>
        <w:tab/>
      </w:r>
      <w:r w:rsidR="000601BB" w:rsidRPr="00E2479F">
        <w:rPr>
          <w:rFonts w:ascii="Bookman Old Style" w:hAnsi="Bookman Old Style" w:cs="Arial"/>
          <w:color w:val="242424"/>
          <w:sz w:val="28"/>
          <w:szCs w:val="28"/>
        </w:rPr>
        <w:t xml:space="preserve">In order to clearly spell out the exclusive jurisdiction of </w:t>
      </w:r>
      <w:r w:rsidR="00363894" w:rsidRPr="00E2479F">
        <w:rPr>
          <w:rFonts w:ascii="Bookman Old Style" w:hAnsi="Bookman Old Style" w:cs="Arial"/>
          <w:color w:val="242424"/>
          <w:sz w:val="28"/>
          <w:szCs w:val="28"/>
        </w:rPr>
        <w:t xml:space="preserve">the </w:t>
      </w:r>
      <w:proofErr w:type="spellStart"/>
      <w:r w:rsidR="00363894" w:rsidRPr="00E2479F">
        <w:rPr>
          <w:rFonts w:ascii="Bookman Old Style" w:hAnsi="Bookman Old Style" w:cs="Arial"/>
          <w:color w:val="242424"/>
          <w:sz w:val="28"/>
          <w:szCs w:val="28"/>
        </w:rPr>
        <w:t>Labour</w:t>
      </w:r>
      <w:proofErr w:type="spellEnd"/>
      <w:r w:rsidR="00363894" w:rsidRPr="00E2479F">
        <w:rPr>
          <w:rFonts w:ascii="Bookman Old Style" w:hAnsi="Bookman Old Style" w:cs="Arial"/>
          <w:color w:val="242424"/>
          <w:sz w:val="28"/>
          <w:szCs w:val="28"/>
        </w:rPr>
        <w:t xml:space="preserve"> Court, s 24 (1) of the </w:t>
      </w:r>
      <w:proofErr w:type="spellStart"/>
      <w:r w:rsidR="00363894" w:rsidRPr="00E2479F">
        <w:rPr>
          <w:rFonts w:ascii="Bookman Old Style" w:hAnsi="Bookman Old Style" w:cs="Arial"/>
          <w:color w:val="242424"/>
          <w:sz w:val="28"/>
          <w:szCs w:val="28"/>
        </w:rPr>
        <w:t>Labour</w:t>
      </w:r>
      <w:proofErr w:type="spellEnd"/>
      <w:r w:rsidR="00363894" w:rsidRPr="00E2479F">
        <w:rPr>
          <w:rFonts w:ascii="Bookman Old Style" w:hAnsi="Bookman Old Style" w:cs="Arial"/>
          <w:color w:val="242424"/>
          <w:sz w:val="28"/>
          <w:szCs w:val="28"/>
        </w:rPr>
        <w:t xml:space="preserve"> Code (Amendment) </w:t>
      </w:r>
      <w:proofErr w:type="gramStart"/>
      <w:r w:rsidR="00363894" w:rsidRPr="00E2479F">
        <w:rPr>
          <w:rFonts w:ascii="Bookman Old Style" w:hAnsi="Bookman Old Style" w:cs="Arial"/>
          <w:color w:val="242424"/>
          <w:sz w:val="28"/>
          <w:szCs w:val="28"/>
        </w:rPr>
        <w:t>Act</w:t>
      </w:r>
      <w:r w:rsidR="00363894" w:rsidRPr="00E2479F">
        <w:rPr>
          <w:rFonts w:ascii="Bookman Old Style" w:hAnsi="Bookman Old Style" w:cs="Arial"/>
          <w:color w:val="242424"/>
          <w:sz w:val="28"/>
          <w:szCs w:val="28"/>
          <w:vertAlign w:val="superscript"/>
        </w:rPr>
        <w:t xml:space="preserve"> </w:t>
      </w:r>
      <w:r w:rsidR="00363894" w:rsidRPr="00E2479F">
        <w:rPr>
          <w:rFonts w:ascii="Bookman Old Style" w:hAnsi="Bookman Old Style" w:cs="Arial"/>
          <w:color w:val="242424"/>
          <w:sz w:val="28"/>
          <w:szCs w:val="28"/>
        </w:rPr>
        <w:t xml:space="preserve"> 2000</w:t>
      </w:r>
      <w:proofErr w:type="gramEnd"/>
      <w:r w:rsidR="00363894" w:rsidRPr="00E2479F">
        <w:rPr>
          <w:rFonts w:ascii="Bookman Old Style" w:hAnsi="Bookman Old Style" w:cs="Arial"/>
          <w:color w:val="242424"/>
          <w:sz w:val="28"/>
          <w:szCs w:val="28"/>
        </w:rPr>
        <w:t xml:space="preserve"> repealed the old s 24 and replaced it with a new s 24(1)</w:t>
      </w:r>
      <w:r w:rsidR="001A423E" w:rsidRPr="00E2479F">
        <w:rPr>
          <w:rFonts w:ascii="Bookman Old Style" w:hAnsi="Bookman Old Style" w:cs="Arial"/>
          <w:color w:val="242424"/>
          <w:sz w:val="28"/>
          <w:szCs w:val="28"/>
        </w:rPr>
        <w:t xml:space="preserve"> which now provides as follows:</w:t>
      </w:r>
      <w:r w:rsidR="00363894" w:rsidRPr="00E2479F">
        <w:rPr>
          <w:rFonts w:ascii="Bookman Old Style" w:hAnsi="Bookman Old Style" w:cs="Arial"/>
          <w:color w:val="242424"/>
          <w:sz w:val="28"/>
          <w:szCs w:val="28"/>
        </w:rPr>
        <w:t xml:space="preserve"> </w:t>
      </w:r>
    </w:p>
    <w:p w:rsidR="00363894" w:rsidRPr="00703158" w:rsidRDefault="00363894" w:rsidP="00B016E0">
      <w:pPr>
        <w:pStyle w:val="ListParagraph"/>
        <w:spacing w:line="240" w:lineRule="auto"/>
        <w:ind w:left="567" w:right="567"/>
        <w:jc w:val="both"/>
        <w:rPr>
          <w:rFonts w:ascii="Bookman Old Style" w:hAnsi="Bookman Old Style" w:cs="Arial"/>
          <w:color w:val="242424"/>
          <w:sz w:val="28"/>
          <w:szCs w:val="28"/>
        </w:rPr>
      </w:pPr>
      <w:r w:rsidRPr="00703158">
        <w:rPr>
          <w:rFonts w:ascii="Bookman Old Style" w:hAnsi="Bookman Old Style" w:cs="Arial"/>
          <w:color w:val="242424"/>
          <w:sz w:val="28"/>
          <w:szCs w:val="28"/>
        </w:rPr>
        <w:t>“</w:t>
      </w:r>
      <w:r w:rsidR="00DC0A53" w:rsidRPr="00703158">
        <w:rPr>
          <w:rFonts w:ascii="Bookman Old Style" w:hAnsi="Bookman Old Style" w:cs="Arial"/>
          <w:color w:val="242424"/>
          <w:sz w:val="28"/>
          <w:szCs w:val="28"/>
        </w:rPr>
        <w:t xml:space="preserve">7. </w:t>
      </w:r>
      <w:r w:rsidRPr="00703158">
        <w:rPr>
          <w:rFonts w:ascii="Bookman Old Style" w:hAnsi="Bookman Old Style" w:cs="Arial"/>
          <w:color w:val="242424"/>
          <w:sz w:val="28"/>
          <w:szCs w:val="28"/>
        </w:rPr>
        <w:t xml:space="preserve">Subject to the Constitution and section 38A, the </w:t>
      </w:r>
      <w:proofErr w:type="spellStart"/>
      <w:r w:rsidRPr="00703158">
        <w:rPr>
          <w:rFonts w:ascii="Bookman Old Style" w:hAnsi="Bookman Old Style" w:cs="Arial"/>
          <w:color w:val="242424"/>
          <w:sz w:val="28"/>
          <w:szCs w:val="28"/>
        </w:rPr>
        <w:t>Labour</w:t>
      </w:r>
      <w:proofErr w:type="spellEnd"/>
      <w:r w:rsidRPr="00703158">
        <w:rPr>
          <w:rFonts w:ascii="Bookman Old Style" w:hAnsi="Bookman Old Style" w:cs="Arial"/>
          <w:color w:val="242424"/>
          <w:sz w:val="28"/>
          <w:szCs w:val="28"/>
        </w:rPr>
        <w:t xml:space="preserve"> Court has jurisdiction in respect of all matters that </w:t>
      </w:r>
      <w:r w:rsidRPr="00703158">
        <w:rPr>
          <w:rFonts w:ascii="Bookman Old Style" w:hAnsi="Bookman Old Style" w:cs="Arial"/>
          <w:color w:val="242424"/>
          <w:sz w:val="28"/>
          <w:szCs w:val="28"/>
        </w:rPr>
        <w:lastRenderedPageBreak/>
        <w:t xml:space="preserve">elsewhere in terms of this Act or in terms of any other </w:t>
      </w:r>
      <w:proofErr w:type="spellStart"/>
      <w:r w:rsidRPr="00703158">
        <w:rPr>
          <w:rFonts w:ascii="Bookman Old Style" w:hAnsi="Bookman Old Style" w:cs="Arial"/>
          <w:color w:val="242424"/>
          <w:sz w:val="28"/>
          <w:szCs w:val="28"/>
        </w:rPr>
        <w:t>labour</w:t>
      </w:r>
      <w:proofErr w:type="spellEnd"/>
      <w:r w:rsidRPr="00703158">
        <w:rPr>
          <w:rFonts w:ascii="Bookman Old Style" w:hAnsi="Bookman Old Style" w:cs="Arial"/>
          <w:color w:val="242424"/>
          <w:sz w:val="28"/>
          <w:szCs w:val="28"/>
        </w:rPr>
        <w:t xml:space="preserve"> law are to be determined by the </w:t>
      </w:r>
      <w:proofErr w:type="spellStart"/>
      <w:r w:rsidRPr="00703158">
        <w:rPr>
          <w:rFonts w:ascii="Bookman Old Style" w:hAnsi="Bookman Old Style" w:cs="Arial"/>
          <w:color w:val="242424"/>
          <w:sz w:val="28"/>
          <w:szCs w:val="28"/>
        </w:rPr>
        <w:t>Labour</w:t>
      </w:r>
      <w:proofErr w:type="spellEnd"/>
      <w:r w:rsidRPr="00703158">
        <w:rPr>
          <w:rFonts w:ascii="Bookman Old Style" w:hAnsi="Bookman Old Style" w:cs="Arial"/>
          <w:color w:val="242424"/>
          <w:sz w:val="28"/>
          <w:szCs w:val="28"/>
        </w:rPr>
        <w:t xml:space="preserve"> Court.</w:t>
      </w:r>
      <w:r w:rsidR="000C369A" w:rsidRPr="00703158">
        <w:rPr>
          <w:rFonts w:ascii="Bookman Old Style" w:hAnsi="Bookman Old Style" w:cs="Arial"/>
          <w:color w:val="242424"/>
          <w:sz w:val="28"/>
          <w:szCs w:val="28"/>
        </w:rPr>
        <w:t>”</w:t>
      </w:r>
    </w:p>
    <w:p w:rsidR="00363894" w:rsidRPr="00703158" w:rsidRDefault="00F86878" w:rsidP="00DA50A6">
      <w:pPr>
        <w:spacing w:line="480" w:lineRule="auto"/>
        <w:jc w:val="both"/>
        <w:rPr>
          <w:rFonts w:ascii="Bookman Old Style" w:hAnsi="Bookman Old Style" w:cs="Times New Roman"/>
          <w:color w:val="242424"/>
          <w:sz w:val="28"/>
          <w:szCs w:val="28"/>
        </w:rPr>
      </w:pPr>
      <w:r w:rsidRPr="00703158">
        <w:rPr>
          <w:rFonts w:ascii="Bookman Old Style" w:hAnsi="Bookman Old Style" w:cs="Times New Roman"/>
          <w:color w:val="242424"/>
          <w:sz w:val="28"/>
          <w:szCs w:val="28"/>
        </w:rPr>
        <w:t xml:space="preserve">Furthermore </w:t>
      </w:r>
      <w:r w:rsidR="00363894" w:rsidRPr="00703158">
        <w:rPr>
          <w:rFonts w:ascii="Bookman Old Style" w:hAnsi="Bookman Old Style" w:cs="Times New Roman"/>
          <w:color w:val="242424"/>
          <w:sz w:val="28"/>
          <w:szCs w:val="28"/>
        </w:rPr>
        <w:t xml:space="preserve">section 25 of the </w:t>
      </w:r>
      <w:proofErr w:type="spellStart"/>
      <w:r w:rsidR="00363894" w:rsidRPr="00703158">
        <w:rPr>
          <w:rFonts w:ascii="Bookman Old Style" w:hAnsi="Bookman Old Style" w:cs="Times New Roman"/>
          <w:color w:val="242424"/>
          <w:sz w:val="28"/>
          <w:szCs w:val="28"/>
        </w:rPr>
        <w:t>Labour</w:t>
      </w:r>
      <w:proofErr w:type="spellEnd"/>
      <w:r w:rsidR="00363894" w:rsidRPr="00703158">
        <w:rPr>
          <w:rFonts w:ascii="Bookman Old Style" w:hAnsi="Bookman Old Style" w:cs="Times New Roman"/>
          <w:color w:val="242424"/>
          <w:sz w:val="28"/>
          <w:szCs w:val="28"/>
        </w:rPr>
        <w:t xml:space="preserve"> Code (Amendm</w:t>
      </w:r>
      <w:r w:rsidR="002D4B8C" w:rsidRPr="00703158">
        <w:rPr>
          <w:rFonts w:ascii="Bookman Old Style" w:hAnsi="Bookman Old Style" w:cs="Times New Roman"/>
          <w:color w:val="242424"/>
          <w:sz w:val="28"/>
          <w:szCs w:val="28"/>
        </w:rPr>
        <w:t xml:space="preserve">ent) Act, states </w:t>
      </w:r>
      <w:r w:rsidR="00363894" w:rsidRPr="00703158">
        <w:rPr>
          <w:rFonts w:ascii="Bookman Old Style" w:hAnsi="Bookman Old Style" w:cs="Times New Roman"/>
          <w:color w:val="242424"/>
          <w:sz w:val="28"/>
          <w:szCs w:val="28"/>
        </w:rPr>
        <w:t>that:</w:t>
      </w:r>
    </w:p>
    <w:p w:rsidR="00363894" w:rsidRPr="00E2479F" w:rsidRDefault="000C369A" w:rsidP="00B016E0">
      <w:pPr>
        <w:pStyle w:val="ListParagraph"/>
        <w:spacing w:line="240" w:lineRule="auto"/>
        <w:ind w:left="567" w:right="567"/>
        <w:jc w:val="both"/>
        <w:rPr>
          <w:rFonts w:ascii="Bookman Old Style" w:hAnsi="Bookman Old Style" w:cs="Arial"/>
          <w:color w:val="242424"/>
          <w:sz w:val="24"/>
          <w:szCs w:val="24"/>
        </w:rPr>
      </w:pPr>
      <w:r w:rsidRPr="00E2479F">
        <w:rPr>
          <w:rFonts w:ascii="Bookman Old Style" w:hAnsi="Bookman Old Style" w:cs="Arial"/>
          <w:color w:val="242424"/>
          <w:sz w:val="24"/>
          <w:szCs w:val="24"/>
        </w:rPr>
        <w:t>“</w:t>
      </w:r>
      <w:r w:rsidR="00363894" w:rsidRPr="00E2479F">
        <w:rPr>
          <w:rFonts w:ascii="Bookman Old Style" w:hAnsi="Bookman Old Style" w:cs="Arial"/>
          <w:color w:val="242424"/>
          <w:sz w:val="24"/>
          <w:szCs w:val="24"/>
        </w:rPr>
        <w:t>1.</w:t>
      </w:r>
      <w:r w:rsidR="00B63473" w:rsidRPr="00E2479F">
        <w:rPr>
          <w:rFonts w:ascii="Bookman Old Style" w:hAnsi="Bookman Old Style" w:cs="Arial"/>
          <w:color w:val="242424"/>
          <w:sz w:val="24"/>
          <w:szCs w:val="24"/>
        </w:rPr>
        <w:t xml:space="preserve"> </w:t>
      </w:r>
      <w:r w:rsidR="00363894" w:rsidRPr="00E2479F">
        <w:rPr>
          <w:rFonts w:ascii="Bookman Old Style" w:hAnsi="Bookman Old Style" w:cs="Arial"/>
          <w:color w:val="242424"/>
          <w:sz w:val="24"/>
          <w:szCs w:val="24"/>
        </w:rPr>
        <w:t xml:space="preserve">The jurisdiction of the </w:t>
      </w:r>
      <w:proofErr w:type="spellStart"/>
      <w:r w:rsidR="00363894" w:rsidRPr="00E2479F">
        <w:rPr>
          <w:rFonts w:ascii="Bookman Old Style" w:hAnsi="Bookman Old Style" w:cs="Arial"/>
          <w:color w:val="242424"/>
          <w:sz w:val="24"/>
          <w:szCs w:val="24"/>
        </w:rPr>
        <w:t>Labour</w:t>
      </w:r>
      <w:proofErr w:type="spellEnd"/>
      <w:r w:rsidR="00363894" w:rsidRPr="00E2479F">
        <w:rPr>
          <w:rFonts w:ascii="Bookman Old Style" w:hAnsi="Bookman Old Style" w:cs="Arial"/>
          <w:color w:val="242424"/>
          <w:sz w:val="24"/>
          <w:szCs w:val="24"/>
        </w:rPr>
        <w:t xml:space="preserve"> Court </w:t>
      </w:r>
      <w:r w:rsidR="00363894" w:rsidRPr="00E2479F">
        <w:rPr>
          <w:rFonts w:ascii="Bookman Old Style" w:hAnsi="Bookman Old Style" w:cs="Arial"/>
          <w:color w:val="242424"/>
          <w:sz w:val="24"/>
          <w:szCs w:val="24"/>
          <w:u w:val="single"/>
        </w:rPr>
        <w:t xml:space="preserve">is </w:t>
      </w:r>
      <w:proofErr w:type="gramStart"/>
      <w:r w:rsidR="00363894" w:rsidRPr="00E2479F">
        <w:rPr>
          <w:rFonts w:ascii="Bookman Old Style" w:hAnsi="Bookman Old Style" w:cs="Arial"/>
          <w:color w:val="242424"/>
          <w:sz w:val="24"/>
          <w:szCs w:val="24"/>
          <w:u w:val="single"/>
        </w:rPr>
        <w:t>exclusive</w:t>
      </w:r>
      <w:proofErr w:type="gramEnd"/>
      <w:r w:rsidR="00363894" w:rsidRPr="00E2479F">
        <w:rPr>
          <w:rFonts w:ascii="Bookman Old Style" w:hAnsi="Bookman Old Style" w:cs="Arial"/>
          <w:color w:val="242424"/>
          <w:sz w:val="24"/>
          <w:szCs w:val="24"/>
          <w:u w:val="single"/>
        </w:rPr>
        <w:t xml:space="preserve"> and no court shall exercise its civil jurisdiction in respect of any matter provided for under the Code</w:t>
      </w:r>
      <w:r w:rsidR="00363894" w:rsidRPr="00E2479F">
        <w:rPr>
          <w:rFonts w:ascii="Bookman Old Style" w:hAnsi="Bookman Old Style" w:cs="Arial"/>
          <w:color w:val="242424"/>
          <w:sz w:val="24"/>
          <w:szCs w:val="24"/>
        </w:rPr>
        <w:t>-</w:t>
      </w:r>
    </w:p>
    <w:p w:rsidR="00363894" w:rsidRPr="00E2479F" w:rsidRDefault="00B63473" w:rsidP="00B016E0">
      <w:pPr>
        <w:pStyle w:val="ListParagraph"/>
        <w:spacing w:line="240" w:lineRule="auto"/>
        <w:ind w:left="567" w:right="567"/>
        <w:jc w:val="both"/>
        <w:rPr>
          <w:rFonts w:ascii="Bookman Old Style" w:hAnsi="Bookman Old Style" w:cs="Arial"/>
          <w:color w:val="242424"/>
          <w:sz w:val="24"/>
          <w:szCs w:val="24"/>
        </w:rPr>
      </w:pPr>
      <w:r w:rsidRPr="00E2479F">
        <w:rPr>
          <w:rFonts w:ascii="Bookman Old Style" w:hAnsi="Bookman Old Style" w:cs="Arial"/>
          <w:color w:val="242424"/>
          <w:sz w:val="24"/>
          <w:szCs w:val="24"/>
        </w:rPr>
        <w:t>(</w:t>
      </w:r>
      <w:r w:rsidR="00363894" w:rsidRPr="00E2479F">
        <w:rPr>
          <w:rFonts w:ascii="Bookman Old Style" w:hAnsi="Bookman Old Style" w:cs="Arial"/>
          <w:color w:val="242424"/>
          <w:sz w:val="24"/>
          <w:szCs w:val="24"/>
        </w:rPr>
        <w:t>a</w:t>
      </w:r>
      <w:r w:rsidRPr="00E2479F">
        <w:rPr>
          <w:rFonts w:ascii="Bookman Old Style" w:hAnsi="Bookman Old Style" w:cs="Arial"/>
          <w:color w:val="242424"/>
          <w:sz w:val="24"/>
          <w:szCs w:val="24"/>
        </w:rPr>
        <w:t xml:space="preserve">) </w:t>
      </w:r>
      <w:r w:rsidR="00363894" w:rsidRPr="00E2479F">
        <w:rPr>
          <w:rFonts w:ascii="Bookman Old Style" w:hAnsi="Bookman Old Style" w:cs="Arial"/>
          <w:color w:val="242424"/>
          <w:sz w:val="24"/>
          <w:szCs w:val="24"/>
        </w:rPr>
        <w:t>subject to the Constitution and section 38A; and (b) notwithstanding section 6 of the High Court Act… 13 of 1978.</w:t>
      </w:r>
    </w:p>
    <w:p w:rsidR="00363894" w:rsidRDefault="00363894" w:rsidP="00B016E0">
      <w:pPr>
        <w:pStyle w:val="ListParagraph"/>
        <w:spacing w:line="240" w:lineRule="auto"/>
        <w:ind w:left="567" w:right="567"/>
        <w:jc w:val="both"/>
        <w:rPr>
          <w:rFonts w:ascii="Bookman Old Style" w:hAnsi="Bookman Old Style" w:cs="Arial"/>
          <w:color w:val="242424"/>
          <w:sz w:val="24"/>
          <w:szCs w:val="24"/>
        </w:rPr>
      </w:pPr>
      <w:r w:rsidRPr="00E2479F">
        <w:rPr>
          <w:rFonts w:ascii="Bookman Old Style" w:hAnsi="Bookman Old Style" w:cs="Arial"/>
          <w:color w:val="242424"/>
          <w:sz w:val="24"/>
          <w:szCs w:val="24"/>
        </w:rPr>
        <w:t xml:space="preserve">2. The Minister, the </w:t>
      </w:r>
      <w:proofErr w:type="spellStart"/>
      <w:r w:rsidRPr="00E2479F">
        <w:rPr>
          <w:rFonts w:ascii="Bookman Old Style" w:hAnsi="Bookman Old Style" w:cs="Arial"/>
          <w:color w:val="242424"/>
          <w:sz w:val="24"/>
          <w:szCs w:val="24"/>
        </w:rPr>
        <w:t>Labour</w:t>
      </w:r>
      <w:proofErr w:type="spellEnd"/>
      <w:r w:rsidRPr="00E2479F">
        <w:rPr>
          <w:rFonts w:ascii="Bookman Old Style" w:hAnsi="Bookman Old Style" w:cs="Arial"/>
          <w:color w:val="242424"/>
          <w:sz w:val="24"/>
          <w:szCs w:val="24"/>
        </w:rPr>
        <w:t xml:space="preserve"> Commissioner, the Director of Dispute Prevention and Resolution and an aggrieved </w:t>
      </w:r>
      <w:r w:rsidR="00B63473" w:rsidRPr="00E2479F">
        <w:rPr>
          <w:rFonts w:ascii="Bookman Old Style" w:hAnsi="Bookman Old Style" w:cs="Arial"/>
          <w:color w:val="242424"/>
          <w:sz w:val="24"/>
          <w:szCs w:val="24"/>
        </w:rPr>
        <w:t>party shall have the right to present a claim to the co</w:t>
      </w:r>
      <w:r w:rsidR="00E61269" w:rsidRPr="00E2479F">
        <w:rPr>
          <w:rFonts w:ascii="Bookman Old Style" w:hAnsi="Bookman Old Style" w:cs="Arial"/>
          <w:color w:val="242424"/>
          <w:sz w:val="24"/>
          <w:szCs w:val="24"/>
        </w:rPr>
        <w:t xml:space="preserve">urt as provided under the Code.” </w:t>
      </w:r>
      <w:r w:rsidR="00E61269" w:rsidRPr="00E2479F">
        <w:rPr>
          <w:rFonts w:ascii="Bookman Old Style" w:hAnsi="Bookman Old Style" w:cs="Times New Roman"/>
          <w:color w:val="242424"/>
          <w:sz w:val="24"/>
          <w:szCs w:val="24"/>
        </w:rPr>
        <w:t>(My own underlining for emphasis</w:t>
      </w:r>
      <w:r w:rsidR="00E61269" w:rsidRPr="00E2479F">
        <w:rPr>
          <w:rFonts w:ascii="Bookman Old Style" w:hAnsi="Bookman Old Style" w:cs="Arial"/>
          <w:color w:val="242424"/>
          <w:sz w:val="24"/>
          <w:szCs w:val="24"/>
        </w:rPr>
        <w:t>)</w:t>
      </w:r>
    </w:p>
    <w:p w:rsidR="00E2479F" w:rsidRPr="00E2479F" w:rsidRDefault="00E2479F" w:rsidP="00B016E0">
      <w:pPr>
        <w:pStyle w:val="ListParagraph"/>
        <w:spacing w:line="240" w:lineRule="auto"/>
        <w:ind w:left="567" w:right="567"/>
        <w:jc w:val="both"/>
        <w:rPr>
          <w:rFonts w:ascii="Bookman Old Style" w:hAnsi="Bookman Old Style" w:cs="Arial"/>
          <w:color w:val="242424"/>
          <w:sz w:val="24"/>
          <w:szCs w:val="24"/>
        </w:rPr>
      </w:pPr>
    </w:p>
    <w:p w:rsidR="00E61269" w:rsidRPr="00703158" w:rsidRDefault="00E61269" w:rsidP="00DA50A6">
      <w:pPr>
        <w:spacing w:line="480" w:lineRule="auto"/>
        <w:jc w:val="both"/>
        <w:rPr>
          <w:rFonts w:ascii="Bookman Old Style" w:hAnsi="Bookman Old Style" w:cs="Times New Roman"/>
          <w:color w:val="242424"/>
          <w:sz w:val="28"/>
          <w:szCs w:val="28"/>
        </w:rPr>
      </w:pPr>
      <w:r w:rsidRPr="00703158">
        <w:rPr>
          <w:rFonts w:ascii="Bookman Old Style" w:hAnsi="Bookman Old Style" w:cs="Times New Roman"/>
          <w:color w:val="242424"/>
          <w:sz w:val="28"/>
          <w:szCs w:val="28"/>
        </w:rPr>
        <w:t>The High Court cannot ignore the above provisions of the law and hence its d</w:t>
      </w:r>
      <w:r w:rsidR="00BE2A23" w:rsidRPr="00703158">
        <w:rPr>
          <w:rFonts w:ascii="Bookman Old Style" w:hAnsi="Bookman Old Style" w:cs="Times New Roman"/>
          <w:color w:val="242424"/>
          <w:sz w:val="28"/>
          <w:szCs w:val="28"/>
        </w:rPr>
        <w:t xml:space="preserve">ecision to decline jurisdiction in </w:t>
      </w:r>
      <w:proofErr w:type="spellStart"/>
      <w:r w:rsidR="00BE2A23" w:rsidRPr="00703158">
        <w:rPr>
          <w:rFonts w:ascii="Bookman Old Style" w:hAnsi="Bookman Old Style" w:cs="Times New Roman"/>
          <w:color w:val="242424"/>
          <w:sz w:val="28"/>
          <w:szCs w:val="28"/>
        </w:rPr>
        <w:t>labour</w:t>
      </w:r>
      <w:proofErr w:type="spellEnd"/>
      <w:r w:rsidR="00BE2A23" w:rsidRPr="00703158">
        <w:rPr>
          <w:rFonts w:ascii="Bookman Old Style" w:hAnsi="Bookman Old Style" w:cs="Times New Roman"/>
          <w:color w:val="242424"/>
          <w:sz w:val="28"/>
          <w:szCs w:val="28"/>
        </w:rPr>
        <w:t xml:space="preserve"> matters.</w:t>
      </w:r>
    </w:p>
    <w:p w:rsidR="008A6C5C" w:rsidRPr="00E2479F" w:rsidRDefault="00E2479F" w:rsidP="00E2479F">
      <w:pPr>
        <w:spacing w:line="360" w:lineRule="auto"/>
        <w:jc w:val="both"/>
        <w:rPr>
          <w:rFonts w:ascii="Bookman Old Style" w:hAnsi="Bookman Old Style" w:cs="Arial"/>
          <w:color w:val="242424"/>
          <w:sz w:val="28"/>
          <w:szCs w:val="28"/>
        </w:rPr>
      </w:pPr>
      <w:r>
        <w:rPr>
          <w:rFonts w:ascii="Bookman Old Style" w:hAnsi="Bookman Old Style" w:cs="Arial"/>
          <w:color w:val="242424"/>
          <w:sz w:val="28"/>
          <w:szCs w:val="28"/>
        </w:rPr>
        <w:t>[13]</w:t>
      </w:r>
      <w:r>
        <w:rPr>
          <w:rFonts w:ascii="Bookman Old Style" w:hAnsi="Bookman Old Style" w:cs="Arial"/>
          <w:color w:val="242424"/>
          <w:sz w:val="28"/>
          <w:szCs w:val="28"/>
        </w:rPr>
        <w:tab/>
      </w:r>
      <w:r w:rsidR="008A6C5C" w:rsidRPr="00E2479F">
        <w:rPr>
          <w:rFonts w:ascii="Bookman Old Style" w:hAnsi="Bookman Old Style" w:cs="Arial"/>
          <w:color w:val="242424"/>
          <w:sz w:val="28"/>
          <w:szCs w:val="28"/>
        </w:rPr>
        <w:t>Sections 66</w:t>
      </w:r>
      <w:r w:rsidR="004718AF" w:rsidRPr="00E2479F">
        <w:rPr>
          <w:rFonts w:ascii="Bookman Old Style" w:hAnsi="Bookman Old Style" w:cs="Arial"/>
          <w:color w:val="242424"/>
          <w:sz w:val="28"/>
          <w:szCs w:val="28"/>
        </w:rPr>
        <w:t xml:space="preserve"> and 68</w:t>
      </w:r>
      <w:r w:rsidR="008A6C5C" w:rsidRPr="00E2479F">
        <w:rPr>
          <w:rFonts w:ascii="Bookman Old Style" w:hAnsi="Bookman Old Style" w:cs="Arial"/>
          <w:color w:val="242424"/>
          <w:sz w:val="28"/>
          <w:szCs w:val="28"/>
        </w:rPr>
        <w:t xml:space="preserve"> of </w:t>
      </w:r>
      <w:r w:rsidR="00041005" w:rsidRPr="00E2479F">
        <w:rPr>
          <w:rFonts w:ascii="Bookman Old Style" w:hAnsi="Bookman Old Style" w:cs="Arial"/>
          <w:color w:val="242424"/>
          <w:sz w:val="28"/>
          <w:szCs w:val="28"/>
        </w:rPr>
        <w:t>t</w:t>
      </w:r>
      <w:r w:rsidR="001B50AB" w:rsidRPr="00E2479F">
        <w:rPr>
          <w:rFonts w:ascii="Bookman Old Style" w:hAnsi="Bookman Old Style" w:cs="Arial"/>
          <w:color w:val="242424"/>
          <w:sz w:val="28"/>
          <w:szCs w:val="28"/>
        </w:rPr>
        <w:t xml:space="preserve">he </w:t>
      </w:r>
      <w:proofErr w:type="spellStart"/>
      <w:r w:rsidR="001B50AB" w:rsidRPr="00E2479F">
        <w:rPr>
          <w:rFonts w:ascii="Bookman Old Style" w:hAnsi="Bookman Old Style" w:cs="Arial"/>
          <w:color w:val="242424"/>
          <w:sz w:val="28"/>
          <w:szCs w:val="28"/>
        </w:rPr>
        <w:t>Labour</w:t>
      </w:r>
      <w:proofErr w:type="spellEnd"/>
      <w:r w:rsidR="001B50AB" w:rsidRPr="00E2479F">
        <w:rPr>
          <w:rFonts w:ascii="Bookman Old Style" w:hAnsi="Bookman Old Style" w:cs="Arial"/>
          <w:color w:val="242424"/>
          <w:sz w:val="28"/>
          <w:szCs w:val="28"/>
        </w:rPr>
        <w:t xml:space="preserve"> Code Order</w:t>
      </w:r>
      <w:r w:rsidR="00CC7B32" w:rsidRPr="00E2479F">
        <w:rPr>
          <w:rFonts w:ascii="Bookman Old Style" w:hAnsi="Bookman Old Style" w:cs="Arial"/>
          <w:color w:val="242424"/>
          <w:sz w:val="28"/>
          <w:szCs w:val="28"/>
        </w:rPr>
        <w:t xml:space="preserve">, 1992 deal </w:t>
      </w:r>
      <w:r w:rsidR="008A6C5C" w:rsidRPr="00E2479F">
        <w:rPr>
          <w:rFonts w:ascii="Bookman Old Style" w:hAnsi="Bookman Old Style" w:cs="Arial"/>
          <w:color w:val="242424"/>
          <w:sz w:val="28"/>
          <w:szCs w:val="28"/>
        </w:rPr>
        <w:t>with dismissals of employees and</w:t>
      </w:r>
      <w:r w:rsidR="00E70595" w:rsidRPr="00E2479F">
        <w:rPr>
          <w:rFonts w:ascii="Bookman Old Style" w:hAnsi="Bookman Old Style" w:cs="Arial"/>
          <w:color w:val="242424"/>
          <w:sz w:val="28"/>
          <w:szCs w:val="28"/>
        </w:rPr>
        <w:t xml:space="preserve"> the</w:t>
      </w:r>
      <w:r w:rsidR="008A6C5C" w:rsidRPr="00E2479F">
        <w:rPr>
          <w:rFonts w:ascii="Bookman Old Style" w:hAnsi="Bookman Old Style" w:cs="Arial"/>
          <w:color w:val="242424"/>
          <w:sz w:val="28"/>
          <w:szCs w:val="28"/>
        </w:rPr>
        <w:t xml:space="preserve"> definition </w:t>
      </w:r>
      <w:r w:rsidR="00200F23" w:rsidRPr="00E2479F">
        <w:rPr>
          <w:rFonts w:ascii="Bookman Old Style" w:hAnsi="Bookman Old Style" w:cs="Arial"/>
          <w:color w:val="242424"/>
          <w:sz w:val="28"/>
          <w:szCs w:val="28"/>
        </w:rPr>
        <w:t xml:space="preserve">of </w:t>
      </w:r>
      <w:r w:rsidR="008A6C5C" w:rsidRPr="00E2479F">
        <w:rPr>
          <w:rFonts w:ascii="Bookman Old Style" w:hAnsi="Bookman Old Style" w:cs="Arial"/>
          <w:color w:val="242424"/>
          <w:sz w:val="28"/>
          <w:szCs w:val="28"/>
        </w:rPr>
        <w:t xml:space="preserve">“dismissal” </w:t>
      </w:r>
      <w:r w:rsidR="00200F23" w:rsidRPr="00E2479F">
        <w:rPr>
          <w:rFonts w:ascii="Bookman Old Style" w:hAnsi="Bookman Old Style" w:cs="Arial"/>
          <w:color w:val="242424"/>
          <w:sz w:val="28"/>
          <w:szCs w:val="28"/>
        </w:rPr>
        <w:t xml:space="preserve">respectively. Section 68 defines dismissal </w:t>
      </w:r>
      <w:r w:rsidR="008A6C5C" w:rsidRPr="00E2479F">
        <w:rPr>
          <w:rFonts w:ascii="Bookman Old Style" w:hAnsi="Bookman Old Style" w:cs="Arial"/>
          <w:color w:val="242424"/>
          <w:sz w:val="28"/>
          <w:szCs w:val="28"/>
        </w:rPr>
        <w:t>as follows:</w:t>
      </w:r>
    </w:p>
    <w:p w:rsidR="008A6C5C" w:rsidRPr="00E2479F" w:rsidRDefault="008A6C5C" w:rsidP="00DA50A6">
      <w:pPr>
        <w:pStyle w:val="ListParagraph"/>
        <w:spacing w:line="240" w:lineRule="auto"/>
        <w:ind w:left="567" w:right="567"/>
        <w:jc w:val="both"/>
        <w:rPr>
          <w:rFonts w:ascii="Bookman Old Style" w:hAnsi="Bookman Old Style" w:cs="Arial"/>
          <w:color w:val="242424"/>
          <w:sz w:val="24"/>
          <w:szCs w:val="24"/>
        </w:rPr>
      </w:pPr>
      <w:r w:rsidRPr="00E2479F">
        <w:rPr>
          <w:rFonts w:ascii="Bookman Old Style" w:hAnsi="Bookman Old Style" w:cs="Arial"/>
          <w:color w:val="242424"/>
          <w:sz w:val="24"/>
          <w:szCs w:val="24"/>
        </w:rPr>
        <w:t>“For the purposes of section 66 “dismissal” shall include-</w:t>
      </w:r>
    </w:p>
    <w:p w:rsidR="008A6C5C" w:rsidRPr="00E2479F" w:rsidRDefault="008A6C5C" w:rsidP="00DA50A6">
      <w:pPr>
        <w:pStyle w:val="ListParagraph"/>
        <w:numPr>
          <w:ilvl w:val="0"/>
          <w:numId w:val="15"/>
        </w:numPr>
        <w:spacing w:line="240" w:lineRule="auto"/>
        <w:ind w:left="567" w:right="567"/>
        <w:jc w:val="both"/>
        <w:rPr>
          <w:rFonts w:ascii="Bookman Old Style" w:hAnsi="Bookman Old Style" w:cs="Arial"/>
          <w:color w:val="242424"/>
          <w:sz w:val="24"/>
          <w:szCs w:val="24"/>
        </w:rPr>
      </w:pPr>
      <w:r w:rsidRPr="00E2479F">
        <w:rPr>
          <w:rFonts w:ascii="Bookman Old Style" w:hAnsi="Bookman Old Style" w:cs="Arial"/>
          <w:color w:val="242424"/>
          <w:sz w:val="24"/>
          <w:szCs w:val="24"/>
        </w:rPr>
        <w:t>Termination of employment on the initiative of the employer;</w:t>
      </w:r>
    </w:p>
    <w:p w:rsidR="00696964" w:rsidRPr="00E2479F" w:rsidRDefault="00696964" w:rsidP="00DA50A6">
      <w:pPr>
        <w:pStyle w:val="ListParagraph"/>
        <w:numPr>
          <w:ilvl w:val="0"/>
          <w:numId w:val="15"/>
        </w:numPr>
        <w:spacing w:line="240" w:lineRule="auto"/>
        <w:ind w:left="567" w:right="567"/>
        <w:jc w:val="both"/>
        <w:rPr>
          <w:rFonts w:ascii="Bookman Old Style" w:hAnsi="Bookman Old Style" w:cs="Arial"/>
          <w:color w:val="242424"/>
          <w:sz w:val="24"/>
          <w:szCs w:val="24"/>
        </w:rPr>
      </w:pPr>
      <w:r w:rsidRPr="00E2479F">
        <w:rPr>
          <w:rFonts w:ascii="Bookman Old Style" w:hAnsi="Bookman Old Style" w:cs="Arial"/>
          <w:color w:val="242424"/>
          <w:sz w:val="24"/>
          <w:szCs w:val="24"/>
        </w:rPr>
        <w:t>…….</w:t>
      </w:r>
    </w:p>
    <w:p w:rsidR="00696964" w:rsidRDefault="00696964" w:rsidP="00DA50A6">
      <w:pPr>
        <w:pStyle w:val="ListParagraph"/>
        <w:numPr>
          <w:ilvl w:val="0"/>
          <w:numId w:val="15"/>
        </w:numPr>
        <w:spacing w:line="240" w:lineRule="auto"/>
        <w:ind w:left="567" w:right="567"/>
        <w:jc w:val="both"/>
        <w:rPr>
          <w:rFonts w:ascii="Bookman Old Style" w:hAnsi="Bookman Old Style" w:cs="Arial"/>
          <w:color w:val="242424"/>
          <w:sz w:val="24"/>
          <w:szCs w:val="24"/>
        </w:rPr>
      </w:pPr>
      <w:r w:rsidRPr="00E2479F">
        <w:rPr>
          <w:rFonts w:ascii="Bookman Old Style" w:hAnsi="Bookman Old Style" w:cs="Arial"/>
          <w:color w:val="242424"/>
          <w:sz w:val="24"/>
          <w:szCs w:val="24"/>
        </w:rPr>
        <w:t>……..”</w:t>
      </w:r>
    </w:p>
    <w:p w:rsidR="00E2479F" w:rsidRPr="00E2479F" w:rsidRDefault="00E2479F" w:rsidP="00E2479F">
      <w:pPr>
        <w:pStyle w:val="ListParagraph"/>
        <w:spacing w:line="240" w:lineRule="auto"/>
        <w:ind w:left="567" w:right="567"/>
        <w:jc w:val="both"/>
        <w:rPr>
          <w:rFonts w:ascii="Bookman Old Style" w:hAnsi="Bookman Old Style" w:cs="Arial"/>
          <w:color w:val="242424"/>
          <w:sz w:val="24"/>
          <w:szCs w:val="24"/>
        </w:rPr>
      </w:pPr>
    </w:p>
    <w:p w:rsidR="00696964" w:rsidRPr="00703158" w:rsidRDefault="00696964" w:rsidP="00DA50A6">
      <w:pPr>
        <w:spacing w:line="480" w:lineRule="auto"/>
        <w:jc w:val="both"/>
        <w:rPr>
          <w:rFonts w:ascii="Bookman Old Style" w:hAnsi="Bookman Old Style" w:cs="Arial"/>
          <w:color w:val="242424"/>
          <w:sz w:val="28"/>
          <w:szCs w:val="28"/>
        </w:rPr>
      </w:pPr>
      <w:r w:rsidRPr="00703158">
        <w:rPr>
          <w:rFonts w:ascii="Bookman Old Style" w:hAnsi="Bookman Old Style" w:cs="Arial"/>
          <w:color w:val="242424"/>
          <w:sz w:val="28"/>
          <w:szCs w:val="28"/>
        </w:rPr>
        <w:t xml:space="preserve">In </w:t>
      </w:r>
      <w:proofErr w:type="spellStart"/>
      <w:r w:rsidRPr="00703158">
        <w:rPr>
          <w:rFonts w:ascii="Bookman Old Style" w:hAnsi="Bookman Old Style" w:cs="Arial"/>
          <w:color w:val="242424"/>
          <w:sz w:val="28"/>
          <w:szCs w:val="28"/>
        </w:rPr>
        <w:t>casu</w:t>
      </w:r>
      <w:proofErr w:type="spellEnd"/>
      <w:r w:rsidRPr="00703158">
        <w:rPr>
          <w:rFonts w:ascii="Bookman Old Style" w:hAnsi="Bookman Old Style" w:cs="Arial"/>
          <w:color w:val="242424"/>
          <w:sz w:val="28"/>
          <w:szCs w:val="28"/>
        </w:rPr>
        <w:t xml:space="preserve"> the appellant’s employment was terminated for incompatibility at the initiative of the employer.</w:t>
      </w:r>
    </w:p>
    <w:p w:rsidR="00E01426" w:rsidRPr="00703158" w:rsidRDefault="00102CB6" w:rsidP="00DA50A6">
      <w:pPr>
        <w:spacing w:line="480" w:lineRule="auto"/>
        <w:jc w:val="both"/>
        <w:rPr>
          <w:rFonts w:ascii="Bookman Old Style" w:hAnsi="Bookman Old Style" w:cs="Arial"/>
          <w:b/>
          <w:color w:val="242424"/>
          <w:sz w:val="28"/>
          <w:szCs w:val="28"/>
        </w:rPr>
      </w:pPr>
      <w:r w:rsidRPr="00703158">
        <w:rPr>
          <w:rFonts w:ascii="Bookman Old Style" w:hAnsi="Bookman Old Style" w:cs="Arial"/>
          <w:b/>
          <w:color w:val="242424"/>
          <w:sz w:val="28"/>
          <w:szCs w:val="28"/>
        </w:rPr>
        <w:t xml:space="preserve">DETERMINATION ON THE ISSUE OF </w:t>
      </w:r>
      <w:r w:rsidR="00E01426" w:rsidRPr="00703158">
        <w:rPr>
          <w:rFonts w:ascii="Bookman Old Style" w:hAnsi="Bookman Old Style" w:cs="Arial"/>
          <w:b/>
          <w:color w:val="242424"/>
          <w:sz w:val="28"/>
          <w:szCs w:val="28"/>
        </w:rPr>
        <w:t>JURISDICTION</w:t>
      </w:r>
    </w:p>
    <w:p w:rsidR="00EC0C2E" w:rsidRPr="00E2479F" w:rsidRDefault="00E2479F" w:rsidP="00E2479F">
      <w:pPr>
        <w:spacing w:line="480" w:lineRule="auto"/>
        <w:jc w:val="both"/>
        <w:rPr>
          <w:rFonts w:ascii="Bookman Old Style" w:hAnsi="Bookman Old Style" w:cs="Arial"/>
          <w:color w:val="242424"/>
          <w:sz w:val="28"/>
          <w:szCs w:val="28"/>
        </w:rPr>
      </w:pPr>
      <w:r w:rsidRPr="00E2479F">
        <w:rPr>
          <w:rFonts w:ascii="Bookman Old Style" w:hAnsi="Bookman Old Style" w:cs="Arial"/>
          <w:color w:val="242424"/>
          <w:sz w:val="28"/>
          <w:szCs w:val="28"/>
        </w:rPr>
        <w:t>[14]</w:t>
      </w:r>
      <w:r w:rsidRPr="00E2479F">
        <w:rPr>
          <w:rFonts w:ascii="Bookman Old Style" w:hAnsi="Bookman Old Style" w:cs="Arial"/>
          <w:color w:val="242424"/>
          <w:sz w:val="28"/>
          <w:szCs w:val="28"/>
        </w:rPr>
        <w:tab/>
      </w:r>
      <w:r w:rsidR="00FC0A34" w:rsidRPr="00E2479F">
        <w:rPr>
          <w:rFonts w:ascii="Bookman Old Style" w:hAnsi="Bookman Old Style" w:cs="Arial"/>
          <w:color w:val="242424"/>
          <w:sz w:val="28"/>
          <w:szCs w:val="28"/>
        </w:rPr>
        <w:t>This court has</w:t>
      </w:r>
      <w:r w:rsidR="00362EB5" w:rsidRPr="00E2479F">
        <w:rPr>
          <w:rFonts w:ascii="Bookman Old Style" w:hAnsi="Bookman Old Style" w:cs="Arial"/>
          <w:color w:val="242424"/>
          <w:sz w:val="28"/>
          <w:szCs w:val="28"/>
        </w:rPr>
        <w:t>,</w:t>
      </w:r>
      <w:r w:rsidR="00FC0A34" w:rsidRPr="00E2479F">
        <w:rPr>
          <w:rFonts w:ascii="Bookman Old Style" w:hAnsi="Bookman Old Style" w:cs="Arial"/>
          <w:color w:val="242424"/>
          <w:sz w:val="28"/>
          <w:szCs w:val="28"/>
        </w:rPr>
        <w:t xml:space="preserve"> </w:t>
      </w:r>
      <w:r w:rsidR="00004785" w:rsidRPr="00E2479F">
        <w:rPr>
          <w:rFonts w:ascii="Bookman Old Style" w:hAnsi="Bookman Old Style" w:cs="Arial"/>
          <w:color w:val="242424"/>
          <w:sz w:val="28"/>
          <w:szCs w:val="28"/>
        </w:rPr>
        <w:t xml:space="preserve">in </w:t>
      </w:r>
      <w:proofErr w:type="gramStart"/>
      <w:r w:rsidR="00004785" w:rsidRPr="00E2479F">
        <w:rPr>
          <w:rFonts w:ascii="Bookman Old Style" w:hAnsi="Bookman Old Style" w:cs="Arial"/>
          <w:color w:val="242424"/>
          <w:sz w:val="28"/>
          <w:szCs w:val="28"/>
        </w:rPr>
        <w:t>a nu</w:t>
      </w:r>
      <w:r w:rsidR="00C45BF7" w:rsidRPr="00E2479F">
        <w:rPr>
          <w:rFonts w:ascii="Bookman Old Style" w:hAnsi="Bookman Old Style" w:cs="Arial"/>
          <w:color w:val="242424"/>
          <w:sz w:val="28"/>
          <w:szCs w:val="28"/>
        </w:rPr>
        <w:t>mber of</w:t>
      </w:r>
      <w:proofErr w:type="gramEnd"/>
      <w:r w:rsidR="00C45BF7" w:rsidRPr="00E2479F">
        <w:rPr>
          <w:rFonts w:ascii="Bookman Old Style" w:hAnsi="Bookman Old Style" w:cs="Arial"/>
          <w:color w:val="242424"/>
          <w:sz w:val="28"/>
          <w:szCs w:val="28"/>
        </w:rPr>
        <w:t xml:space="preserve"> </w:t>
      </w:r>
      <w:r w:rsidR="00362EB5" w:rsidRPr="00E2479F">
        <w:rPr>
          <w:rFonts w:ascii="Bookman Old Style" w:hAnsi="Bookman Old Style" w:cs="Arial"/>
          <w:color w:val="242424"/>
          <w:sz w:val="28"/>
          <w:szCs w:val="28"/>
        </w:rPr>
        <w:t xml:space="preserve">similar </w:t>
      </w:r>
      <w:r w:rsidR="00C45BF7" w:rsidRPr="00E2479F">
        <w:rPr>
          <w:rFonts w:ascii="Bookman Old Style" w:hAnsi="Bookman Old Style" w:cs="Arial"/>
          <w:color w:val="242424"/>
          <w:sz w:val="28"/>
          <w:szCs w:val="28"/>
        </w:rPr>
        <w:t xml:space="preserve">cases brought before it, </w:t>
      </w:r>
      <w:r w:rsidR="00FC0A34" w:rsidRPr="00E2479F">
        <w:rPr>
          <w:rFonts w:ascii="Bookman Old Style" w:hAnsi="Bookman Old Style" w:cs="Arial"/>
          <w:color w:val="242424"/>
          <w:sz w:val="28"/>
          <w:szCs w:val="28"/>
        </w:rPr>
        <w:t xml:space="preserve">already </w:t>
      </w:r>
      <w:r w:rsidR="00004785" w:rsidRPr="00E2479F">
        <w:rPr>
          <w:rFonts w:ascii="Bookman Old Style" w:hAnsi="Bookman Old Style" w:cs="Arial"/>
          <w:color w:val="242424"/>
          <w:sz w:val="28"/>
          <w:szCs w:val="28"/>
        </w:rPr>
        <w:t xml:space="preserve">decided that the </w:t>
      </w:r>
      <w:proofErr w:type="spellStart"/>
      <w:r w:rsidR="00004785" w:rsidRPr="00E2479F">
        <w:rPr>
          <w:rFonts w:ascii="Bookman Old Style" w:hAnsi="Bookman Old Style" w:cs="Arial"/>
          <w:color w:val="242424"/>
          <w:sz w:val="28"/>
          <w:szCs w:val="28"/>
        </w:rPr>
        <w:t>Labour</w:t>
      </w:r>
      <w:proofErr w:type="spellEnd"/>
      <w:r w:rsidR="00004785" w:rsidRPr="00E2479F">
        <w:rPr>
          <w:rFonts w:ascii="Bookman Old Style" w:hAnsi="Bookman Old Style" w:cs="Arial"/>
          <w:color w:val="242424"/>
          <w:sz w:val="28"/>
          <w:szCs w:val="28"/>
        </w:rPr>
        <w:t xml:space="preserve"> Court has exclusive jurisdiction </w:t>
      </w:r>
      <w:r w:rsidR="00004785" w:rsidRPr="00E2479F">
        <w:rPr>
          <w:rFonts w:ascii="Bookman Old Style" w:hAnsi="Bookman Old Style" w:cs="Arial"/>
          <w:color w:val="242424"/>
          <w:sz w:val="28"/>
          <w:szCs w:val="28"/>
        </w:rPr>
        <w:lastRenderedPageBreak/>
        <w:t xml:space="preserve">in </w:t>
      </w:r>
      <w:proofErr w:type="spellStart"/>
      <w:r w:rsidR="00004785" w:rsidRPr="00E2479F">
        <w:rPr>
          <w:rFonts w:ascii="Bookman Old Style" w:hAnsi="Bookman Old Style" w:cs="Arial"/>
          <w:color w:val="242424"/>
          <w:sz w:val="28"/>
          <w:szCs w:val="28"/>
        </w:rPr>
        <w:t>labour</w:t>
      </w:r>
      <w:proofErr w:type="spellEnd"/>
      <w:r w:rsidR="00004785" w:rsidRPr="00E2479F">
        <w:rPr>
          <w:rFonts w:ascii="Bookman Old Style" w:hAnsi="Bookman Old Style" w:cs="Arial"/>
          <w:color w:val="242424"/>
          <w:sz w:val="28"/>
          <w:szCs w:val="28"/>
        </w:rPr>
        <w:t xml:space="preserve"> matters</w:t>
      </w:r>
      <w:r w:rsidR="00C45BF7" w:rsidRPr="00E2479F">
        <w:rPr>
          <w:rFonts w:ascii="Bookman Old Style" w:hAnsi="Bookman Old Style" w:cs="Arial"/>
          <w:color w:val="242424"/>
          <w:sz w:val="28"/>
          <w:szCs w:val="28"/>
        </w:rPr>
        <w:t xml:space="preserve">. The court has also ruled that </w:t>
      </w:r>
      <w:r w:rsidR="005A19BE" w:rsidRPr="00E2479F">
        <w:rPr>
          <w:rFonts w:ascii="Bookman Old Style" w:hAnsi="Bookman Old Style" w:cs="Arial"/>
          <w:color w:val="242424"/>
          <w:sz w:val="28"/>
          <w:szCs w:val="28"/>
        </w:rPr>
        <w:t>the jurisdiction of the High Cour</w:t>
      </w:r>
      <w:r w:rsidR="002151ED" w:rsidRPr="00E2479F">
        <w:rPr>
          <w:rFonts w:ascii="Bookman Old Style" w:hAnsi="Bookman Old Style" w:cs="Arial"/>
          <w:color w:val="242424"/>
          <w:sz w:val="28"/>
          <w:szCs w:val="28"/>
        </w:rPr>
        <w:t xml:space="preserve">t in </w:t>
      </w:r>
      <w:proofErr w:type="spellStart"/>
      <w:r w:rsidR="002151ED" w:rsidRPr="00E2479F">
        <w:rPr>
          <w:rFonts w:ascii="Bookman Old Style" w:hAnsi="Bookman Old Style" w:cs="Arial"/>
          <w:color w:val="242424"/>
          <w:sz w:val="28"/>
          <w:szCs w:val="28"/>
        </w:rPr>
        <w:t>labour</w:t>
      </w:r>
      <w:proofErr w:type="spellEnd"/>
      <w:r w:rsidR="002151ED" w:rsidRPr="00E2479F">
        <w:rPr>
          <w:rFonts w:ascii="Bookman Old Style" w:hAnsi="Bookman Old Style" w:cs="Arial"/>
          <w:color w:val="242424"/>
          <w:sz w:val="28"/>
          <w:szCs w:val="28"/>
        </w:rPr>
        <w:t xml:space="preserve"> disputes is ou</w:t>
      </w:r>
      <w:r w:rsidR="007D4E2F" w:rsidRPr="00E2479F">
        <w:rPr>
          <w:rFonts w:ascii="Bookman Old Style" w:hAnsi="Bookman Old Style" w:cs="Arial"/>
          <w:color w:val="242424"/>
          <w:sz w:val="28"/>
          <w:szCs w:val="28"/>
        </w:rPr>
        <w:t>sted.</w:t>
      </w:r>
    </w:p>
    <w:p w:rsidR="00E01426" w:rsidRPr="00E2479F" w:rsidRDefault="00E2479F" w:rsidP="00E2479F">
      <w:pPr>
        <w:spacing w:line="480" w:lineRule="auto"/>
        <w:jc w:val="both"/>
        <w:rPr>
          <w:rFonts w:ascii="Bookman Old Style" w:hAnsi="Bookman Old Style" w:cs="Arial"/>
          <w:color w:val="242424"/>
          <w:sz w:val="28"/>
          <w:szCs w:val="28"/>
        </w:rPr>
      </w:pPr>
      <w:r>
        <w:rPr>
          <w:rFonts w:ascii="Bookman Old Style" w:hAnsi="Bookman Old Style" w:cs="Arial"/>
          <w:color w:val="242424"/>
          <w:sz w:val="28"/>
          <w:szCs w:val="28"/>
        </w:rPr>
        <w:t>[15]</w:t>
      </w:r>
      <w:r>
        <w:rPr>
          <w:rFonts w:ascii="Bookman Old Style" w:hAnsi="Bookman Old Style" w:cs="Arial"/>
          <w:color w:val="242424"/>
          <w:sz w:val="28"/>
          <w:szCs w:val="28"/>
        </w:rPr>
        <w:tab/>
      </w:r>
      <w:r w:rsidR="00D67802" w:rsidRPr="00E2479F">
        <w:rPr>
          <w:rFonts w:ascii="Bookman Old Style" w:hAnsi="Bookman Old Style" w:cs="Arial"/>
          <w:color w:val="242424"/>
          <w:sz w:val="28"/>
          <w:szCs w:val="28"/>
        </w:rPr>
        <w:t xml:space="preserve">In view of the continued arguments </w:t>
      </w:r>
      <w:r w:rsidR="00077026" w:rsidRPr="00E2479F">
        <w:rPr>
          <w:rFonts w:ascii="Bookman Old Style" w:hAnsi="Bookman Old Style" w:cs="Arial"/>
          <w:color w:val="242424"/>
          <w:sz w:val="28"/>
          <w:szCs w:val="28"/>
        </w:rPr>
        <w:t xml:space="preserve">relating to the jurisdiction of the </w:t>
      </w:r>
      <w:proofErr w:type="spellStart"/>
      <w:r w:rsidR="00077026" w:rsidRPr="00E2479F">
        <w:rPr>
          <w:rFonts w:ascii="Bookman Old Style" w:hAnsi="Bookman Old Style" w:cs="Arial"/>
          <w:color w:val="242424"/>
          <w:sz w:val="28"/>
          <w:szCs w:val="28"/>
        </w:rPr>
        <w:t>Labour</w:t>
      </w:r>
      <w:proofErr w:type="spellEnd"/>
      <w:r w:rsidR="00077026" w:rsidRPr="00E2479F">
        <w:rPr>
          <w:rFonts w:ascii="Bookman Old Style" w:hAnsi="Bookman Old Style" w:cs="Arial"/>
          <w:color w:val="242424"/>
          <w:sz w:val="28"/>
          <w:szCs w:val="28"/>
        </w:rPr>
        <w:t xml:space="preserve"> Court</w:t>
      </w:r>
      <w:r w:rsidR="009B7E04" w:rsidRPr="00E2479F">
        <w:rPr>
          <w:rFonts w:ascii="Bookman Old Style" w:hAnsi="Bookman Old Style" w:cs="Arial"/>
          <w:color w:val="242424"/>
          <w:sz w:val="28"/>
          <w:szCs w:val="28"/>
        </w:rPr>
        <w:t xml:space="preserve"> </w:t>
      </w:r>
      <w:r w:rsidR="00077026" w:rsidRPr="00E2479F">
        <w:rPr>
          <w:rFonts w:ascii="Bookman Old Style" w:hAnsi="Bookman Old Style" w:cs="Arial"/>
          <w:color w:val="242424"/>
          <w:sz w:val="28"/>
          <w:szCs w:val="28"/>
        </w:rPr>
        <w:t xml:space="preserve">in </w:t>
      </w:r>
      <w:proofErr w:type="spellStart"/>
      <w:r w:rsidR="00077026" w:rsidRPr="00E2479F">
        <w:rPr>
          <w:rFonts w:ascii="Bookman Old Style" w:hAnsi="Bookman Old Style" w:cs="Arial"/>
          <w:color w:val="242424"/>
          <w:sz w:val="28"/>
          <w:szCs w:val="28"/>
        </w:rPr>
        <w:t>labour</w:t>
      </w:r>
      <w:proofErr w:type="spellEnd"/>
      <w:r w:rsidR="00077026" w:rsidRPr="00E2479F">
        <w:rPr>
          <w:rFonts w:ascii="Bookman Old Style" w:hAnsi="Bookman Old Style" w:cs="Arial"/>
          <w:color w:val="242424"/>
          <w:sz w:val="28"/>
          <w:szCs w:val="28"/>
        </w:rPr>
        <w:t xml:space="preserve"> disputes</w:t>
      </w:r>
      <w:r w:rsidR="00434002" w:rsidRPr="00E2479F">
        <w:rPr>
          <w:rFonts w:ascii="Bookman Old Style" w:hAnsi="Bookman Old Style" w:cs="Arial"/>
          <w:color w:val="242424"/>
          <w:sz w:val="28"/>
          <w:szCs w:val="28"/>
        </w:rPr>
        <w:t xml:space="preserve"> and also in the hope that finality maybe reached, </w:t>
      </w:r>
      <w:r w:rsidR="009B7E04" w:rsidRPr="00E2479F">
        <w:rPr>
          <w:rFonts w:ascii="Bookman Old Style" w:hAnsi="Bookman Old Style" w:cs="Arial"/>
          <w:color w:val="242424"/>
          <w:sz w:val="28"/>
          <w:szCs w:val="28"/>
        </w:rPr>
        <w:t xml:space="preserve">I find myself compelled to quote extensively from </w:t>
      </w:r>
      <w:proofErr w:type="spellStart"/>
      <w:r w:rsidR="00DC0FEA" w:rsidRPr="00E2479F">
        <w:rPr>
          <w:rFonts w:ascii="Bookman Old Style" w:hAnsi="Bookman Old Style" w:cs="Arial"/>
          <w:b/>
          <w:color w:val="242424"/>
          <w:sz w:val="28"/>
          <w:szCs w:val="28"/>
        </w:rPr>
        <w:t>Mbele</w:t>
      </w:r>
      <w:proofErr w:type="spellEnd"/>
      <w:r w:rsidR="00DC0FEA" w:rsidRPr="00E2479F">
        <w:rPr>
          <w:rFonts w:ascii="Bookman Old Style" w:hAnsi="Bookman Old Style" w:cs="Arial"/>
          <w:b/>
          <w:color w:val="242424"/>
          <w:sz w:val="28"/>
          <w:szCs w:val="28"/>
        </w:rPr>
        <w:t xml:space="preserve"> </w:t>
      </w:r>
      <w:proofErr w:type="spellStart"/>
      <w:r w:rsidR="00DC0FEA" w:rsidRPr="00E2479F">
        <w:rPr>
          <w:rFonts w:ascii="Bookman Old Style" w:hAnsi="Bookman Old Style" w:cs="Arial"/>
          <w:b/>
          <w:color w:val="242424"/>
          <w:sz w:val="28"/>
          <w:szCs w:val="28"/>
        </w:rPr>
        <w:t>Hoohlo</w:t>
      </w:r>
      <w:proofErr w:type="spellEnd"/>
      <w:r w:rsidR="00DC0FEA" w:rsidRPr="00E2479F">
        <w:rPr>
          <w:rFonts w:ascii="Bookman Old Style" w:hAnsi="Bookman Old Style" w:cs="Arial"/>
          <w:b/>
          <w:color w:val="242424"/>
          <w:sz w:val="28"/>
          <w:szCs w:val="28"/>
        </w:rPr>
        <w:t xml:space="preserve"> Vs Lesotho Electricity Company</w:t>
      </w:r>
      <w:r w:rsidR="007D4E2F" w:rsidRPr="00E2479F">
        <w:rPr>
          <w:rFonts w:ascii="Bookman Old Style" w:hAnsi="Bookman Old Style" w:cs="Arial"/>
          <w:b/>
          <w:color w:val="242424"/>
          <w:sz w:val="28"/>
          <w:szCs w:val="28"/>
        </w:rPr>
        <w:t xml:space="preserve"> C OF A (CIV) NO: 9/2020</w:t>
      </w:r>
      <w:r w:rsidR="00A93210" w:rsidRPr="00E2479F">
        <w:rPr>
          <w:rFonts w:ascii="Bookman Old Style" w:hAnsi="Bookman Old Style" w:cs="Arial"/>
          <w:b/>
          <w:color w:val="242424"/>
          <w:sz w:val="28"/>
          <w:szCs w:val="28"/>
        </w:rPr>
        <w:t>,</w:t>
      </w:r>
      <w:r w:rsidR="007D4E2F" w:rsidRPr="00E2479F">
        <w:rPr>
          <w:rFonts w:ascii="Bookman Old Style" w:hAnsi="Bookman Old Style" w:cs="Arial"/>
          <w:color w:val="242424"/>
          <w:sz w:val="28"/>
          <w:szCs w:val="28"/>
        </w:rPr>
        <w:t xml:space="preserve"> </w:t>
      </w:r>
      <w:r w:rsidR="004E65B3" w:rsidRPr="00E2479F">
        <w:rPr>
          <w:rFonts w:ascii="Bookman Old Style" w:hAnsi="Bookman Old Style" w:cs="Arial"/>
          <w:color w:val="242424"/>
          <w:sz w:val="28"/>
          <w:szCs w:val="28"/>
        </w:rPr>
        <w:t xml:space="preserve">where </w:t>
      </w:r>
      <w:r w:rsidR="007D4E2F" w:rsidRPr="00E2479F">
        <w:rPr>
          <w:rFonts w:ascii="Bookman Old Style" w:hAnsi="Bookman Old Style" w:cs="Arial"/>
          <w:color w:val="242424"/>
          <w:sz w:val="28"/>
          <w:szCs w:val="28"/>
        </w:rPr>
        <w:t>this court</w:t>
      </w:r>
      <w:r w:rsidR="00D352F8" w:rsidRPr="00E2479F">
        <w:rPr>
          <w:rFonts w:ascii="Bookman Old Style" w:hAnsi="Bookman Old Style" w:cs="Arial"/>
          <w:color w:val="242424"/>
          <w:sz w:val="28"/>
          <w:szCs w:val="28"/>
        </w:rPr>
        <w:t>,</w:t>
      </w:r>
      <w:r w:rsidR="007D4E2F" w:rsidRPr="00E2479F">
        <w:rPr>
          <w:rFonts w:ascii="Bookman Old Style" w:hAnsi="Bookman Old Style" w:cs="Arial"/>
          <w:color w:val="242424"/>
          <w:sz w:val="28"/>
          <w:szCs w:val="28"/>
        </w:rPr>
        <w:t xml:space="preserve"> per </w:t>
      </w:r>
      <w:proofErr w:type="spellStart"/>
      <w:r w:rsidR="007D4E2F" w:rsidRPr="00E2479F">
        <w:rPr>
          <w:rFonts w:ascii="Bookman Old Style" w:hAnsi="Bookman Old Style" w:cs="Arial"/>
          <w:color w:val="242424"/>
          <w:sz w:val="28"/>
          <w:szCs w:val="28"/>
        </w:rPr>
        <w:t>Damaseb</w:t>
      </w:r>
      <w:proofErr w:type="spellEnd"/>
      <w:r w:rsidR="007D4E2F" w:rsidRPr="00E2479F">
        <w:rPr>
          <w:rFonts w:ascii="Bookman Old Style" w:hAnsi="Bookman Old Style" w:cs="Arial"/>
          <w:color w:val="242424"/>
          <w:sz w:val="28"/>
          <w:szCs w:val="28"/>
        </w:rPr>
        <w:t>, AJA</w:t>
      </w:r>
      <w:r w:rsidR="00527608" w:rsidRPr="00E2479F">
        <w:rPr>
          <w:rFonts w:ascii="Bookman Old Style" w:hAnsi="Bookman Old Style" w:cs="Arial"/>
          <w:color w:val="242424"/>
          <w:sz w:val="28"/>
          <w:szCs w:val="28"/>
        </w:rPr>
        <w:t>,</w:t>
      </w:r>
      <w:r w:rsidR="00134567" w:rsidRPr="00E2479F">
        <w:rPr>
          <w:rFonts w:ascii="Bookman Old Style" w:hAnsi="Bookman Old Style" w:cs="Arial"/>
          <w:color w:val="242424"/>
          <w:sz w:val="28"/>
          <w:szCs w:val="28"/>
        </w:rPr>
        <w:t xml:space="preserve"> said</w:t>
      </w:r>
      <w:r w:rsidR="006551A5" w:rsidRPr="00E2479F">
        <w:rPr>
          <w:rFonts w:ascii="Bookman Old Style" w:hAnsi="Bookman Old Style" w:cs="Arial"/>
          <w:color w:val="242424"/>
          <w:sz w:val="28"/>
          <w:szCs w:val="28"/>
        </w:rPr>
        <w:t xml:space="preserve">: </w:t>
      </w:r>
    </w:p>
    <w:p w:rsidR="006551A5" w:rsidRPr="00E2479F" w:rsidRDefault="006551A5" w:rsidP="00DA50A6">
      <w:pPr>
        <w:pStyle w:val="ListParagraph"/>
        <w:spacing w:line="240" w:lineRule="auto"/>
        <w:ind w:left="567" w:right="567"/>
        <w:jc w:val="both"/>
        <w:rPr>
          <w:rFonts w:ascii="Bookman Old Style" w:hAnsi="Bookman Old Style" w:cs="Arial"/>
          <w:color w:val="242424"/>
          <w:sz w:val="24"/>
          <w:szCs w:val="24"/>
          <w:u w:val="single"/>
        </w:rPr>
      </w:pPr>
      <w:r w:rsidRPr="00E2479F">
        <w:rPr>
          <w:rFonts w:ascii="Bookman Old Style" w:hAnsi="Bookman Old Style" w:cs="Arial"/>
          <w:color w:val="242424"/>
          <w:sz w:val="24"/>
          <w:szCs w:val="24"/>
        </w:rPr>
        <w:t>“</w:t>
      </w:r>
      <w:r w:rsidR="00481B7A" w:rsidRPr="00E2479F">
        <w:rPr>
          <w:rFonts w:ascii="Bookman Old Style" w:hAnsi="Bookman Old Style" w:cs="Arial"/>
          <w:color w:val="242424"/>
          <w:sz w:val="24"/>
          <w:szCs w:val="24"/>
        </w:rPr>
        <w:t xml:space="preserve">[38] What </w:t>
      </w:r>
      <w:r w:rsidR="00705D27" w:rsidRPr="00E2479F">
        <w:rPr>
          <w:rFonts w:ascii="Bookman Old Style" w:hAnsi="Bookman Old Style" w:cs="Arial"/>
          <w:color w:val="242424"/>
          <w:sz w:val="24"/>
          <w:szCs w:val="24"/>
        </w:rPr>
        <w:t xml:space="preserve">becomes </w:t>
      </w:r>
      <w:r w:rsidR="00451623" w:rsidRPr="00E2479F">
        <w:rPr>
          <w:rFonts w:ascii="Bookman Old Style" w:hAnsi="Bookman Old Style" w:cs="Arial"/>
          <w:color w:val="242424"/>
          <w:sz w:val="24"/>
          <w:szCs w:val="24"/>
        </w:rPr>
        <w:t xml:space="preserve">apparent </w:t>
      </w:r>
      <w:proofErr w:type="gramStart"/>
      <w:r w:rsidRPr="00E2479F">
        <w:rPr>
          <w:rFonts w:ascii="Bookman Old Style" w:hAnsi="Bookman Old Style" w:cs="Arial"/>
          <w:color w:val="242424"/>
          <w:sz w:val="24"/>
          <w:szCs w:val="24"/>
        </w:rPr>
        <w:t>to  me</w:t>
      </w:r>
      <w:proofErr w:type="gramEnd"/>
      <w:r w:rsidRPr="00E2479F">
        <w:rPr>
          <w:rFonts w:ascii="Bookman Old Style" w:hAnsi="Bookman Old Style" w:cs="Arial"/>
          <w:color w:val="242424"/>
          <w:sz w:val="24"/>
          <w:szCs w:val="24"/>
        </w:rPr>
        <w:t xml:space="preserve">  from  a  reading  of  the legislative scheme created by the 1992 </w:t>
      </w:r>
      <w:proofErr w:type="spellStart"/>
      <w:r w:rsidRPr="00E2479F">
        <w:rPr>
          <w:rFonts w:ascii="Bookman Old Style" w:hAnsi="Bookman Old Style" w:cs="Arial"/>
          <w:color w:val="242424"/>
          <w:sz w:val="24"/>
          <w:szCs w:val="24"/>
        </w:rPr>
        <w:t>Labour</w:t>
      </w:r>
      <w:proofErr w:type="spellEnd"/>
      <w:r w:rsidRPr="00E2479F">
        <w:rPr>
          <w:rFonts w:ascii="Bookman Old Style" w:hAnsi="Bookman Old Style" w:cs="Arial"/>
          <w:color w:val="242424"/>
          <w:sz w:val="24"/>
          <w:szCs w:val="24"/>
        </w:rPr>
        <w:t xml:space="preserve"> Code is that in </w:t>
      </w:r>
      <w:proofErr w:type="spellStart"/>
      <w:r w:rsidRPr="00E2479F">
        <w:rPr>
          <w:rFonts w:ascii="Bookman Old Style" w:hAnsi="Bookman Old Style" w:cs="Arial"/>
          <w:color w:val="242424"/>
          <w:sz w:val="24"/>
          <w:szCs w:val="24"/>
        </w:rPr>
        <w:t>labour</w:t>
      </w:r>
      <w:proofErr w:type="spellEnd"/>
      <w:r w:rsidRPr="00E2479F">
        <w:rPr>
          <w:rFonts w:ascii="Bookman Old Style" w:hAnsi="Bookman Old Style" w:cs="Arial"/>
          <w:color w:val="242424"/>
          <w:sz w:val="24"/>
          <w:szCs w:val="24"/>
        </w:rPr>
        <w:t xml:space="preserve">-related disputes, </w:t>
      </w:r>
      <w:r w:rsidRPr="00E2479F">
        <w:rPr>
          <w:rFonts w:ascii="Bookman Old Style" w:hAnsi="Bookman Old Style" w:cs="Arial"/>
          <w:color w:val="242424"/>
          <w:sz w:val="24"/>
          <w:szCs w:val="24"/>
          <w:u w:val="single"/>
        </w:rPr>
        <w:t>the legislature has ousted the jurisdiction of the High Court.</w:t>
      </w:r>
    </w:p>
    <w:p w:rsidR="006551A5" w:rsidRPr="00E2479F" w:rsidRDefault="006551A5" w:rsidP="00DA50A6">
      <w:pPr>
        <w:pStyle w:val="ListParagraph"/>
        <w:spacing w:line="240" w:lineRule="auto"/>
        <w:ind w:left="567" w:right="567"/>
        <w:jc w:val="both"/>
        <w:rPr>
          <w:rFonts w:ascii="Bookman Old Style" w:hAnsi="Bookman Old Style" w:cs="Arial"/>
          <w:color w:val="242424"/>
          <w:sz w:val="24"/>
          <w:szCs w:val="24"/>
        </w:rPr>
      </w:pPr>
      <w:r w:rsidRPr="00E2479F">
        <w:rPr>
          <w:rFonts w:ascii="Bookman Old Style" w:hAnsi="Bookman Old Style" w:cs="Arial"/>
          <w:color w:val="242424"/>
          <w:sz w:val="24"/>
          <w:szCs w:val="24"/>
        </w:rPr>
        <w:t xml:space="preserve">[39] That </w:t>
      </w:r>
      <w:r w:rsidR="00E2479F" w:rsidRPr="00E2479F">
        <w:rPr>
          <w:rFonts w:ascii="Bookman Old Style" w:hAnsi="Bookman Old Style" w:cs="Arial"/>
          <w:color w:val="242424"/>
          <w:sz w:val="24"/>
          <w:szCs w:val="24"/>
        </w:rPr>
        <w:t>approach is consistent with sound public policy</w:t>
      </w:r>
      <w:r w:rsidRPr="00E2479F">
        <w:rPr>
          <w:rFonts w:ascii="Bookman Old Style" w:hAnsi="Bookman Old Style" w:cs="Arial"/>
          <w:color w:val="242424"/>
          <w:sz w:val="24"/>
          <w:szCs w:val="24"/>
        </w:rPr>
        <w:t xml:space="preserve"> considerations. As an ominous reminder, </w:t>
      </w:r>
      <w:proofErr w:type="spellStart"/>
      <w:r w:rsidRPr="00E2479F">
        <w:rPr>
          <w:rFonts w:ascii="Bookman Old Style" w:hAnsi="Bookman Old Style" w:cs="Arial"/>
          <w:color w:val="242424"/>
          <w:sz w:val="24"/>
          <w:szCs w:val="24"/>
        </w:rPr>
        <w:t>Phafane</w:t>
      </w:r>
      <w:proofErr w:type="spellEnd"/>
      <w:r w:rsidRPr="00E2479F">
        <w:rPr>
          <w:rFonts w:ascii="Bookman Old Style" w:hAnsi="Bookman Old Style" w:cs="Arial"/>
          <w:color w:val="242424"/>
          <w:sz w:val="24"/>
          <w:szCs w:val="24"/>
        </w:rPr>
        <w:t xml:space="preserve"> KC pointed out the serious consequences for the Kingdom’s already overstretched administration of justice if the appellant’s contention were to prevail. The first is the unwholesome practice of forum shopping. The forum shopping concern and the potential resultant chaos is heightened by the fact that, o</w:t>
      </w:r>
      <w:r w:rsidR="004D283F" w:rsidRPr="00E2479F">
        <w:rPr>
          <w:rFonts w:ascii="Bookman Old Style" w:hAnsi="Bookman Old Style" w:cs="Arial"/>
          <w:color w:val="242424"/>
          <w:sz w:val="24"/>
          <w:szCs w:val="24"/>
        </w:rPr>
        <w:t xml:space="preserve">n </w:t>
      </w:r>
      <w:proofErr w:type="spellStart"/>
      <w:r w:rsidR="004D283F" w:rsidRPr="00E2479F">
        <w:rPr>
          <w:rFonts w:ascii="Bookman Old Style" w:hAnsi="Bookman Old Style" w:cs="Arial"/>
          <w:color w:val="242424"/>
          <w:sz w:val="24"/>
          <w:szCs w:val="24"/>
        </w:rPr>
        <w:t>Mr</w:t>
      </w:r>
      <w:proofErr w:type="spellEnd"/>
      <w:r w:rsidR="004D283F" w:rsidRPr="00E2479F">
        <w:rPr>
          <w:rFonts w:ascii="Bookman Old Style" w:hAnsi="Bookman Old Style" w:cs="Arial"/>
          <w:color w:val="242424"/>
          <w:sz w:val="24"/>
          <w:szCs w:val="24"/>
        </w:rPr>
        <w:t xml:space="preserve"> </w:t>
      </w:r>
      <w:proofErr w:type="spellStart"/>
      <w:r w:rsidR="004D283F" w:rsidRPr="00E2479F">
        <w:rPr>
          <w:rFonts w:ascii="Bookman Old Style" w:hAnsi="Bookman Old Style" w:cs="Arial"/>
          <w:color w:val="242424"/>
          <w:sz w:val="24"/>
          <w:szCs w:val="24"/>
        </w:rPr>
        <w:t>Rasekoai’s</w:t>
      </w:r>
      <w:proofErr w:type="spellEnd"/>
      <w:r w:rsidR="004D283F" w:rsidRPr="00E2479F">
        <w:rPr>
          <w:rFonts w:ascii="Bookman Old Style" w:hAnsi="Bookman Old Style" w:cs="Arial"/>
          <w:color w:val="242424"/>
          <w:sz w:val="24"/>
          <w:szCs w:val="24"/>
        </w:rPr>
        <w:t xml:space="preserve"> interpretation, a</w:t>
      </w:r>
    </w:p>
    <w:p w:rsidR="006551A5" w:rsidRPr="00E2479F" w:rsidRDefault="006551A5" w:rsidP="00DA50A6">
      <w:pPr>
        <w:pStyle w:val="ListParagraph"/>
        <w:spacing w:line="240" w:lineRule="auto"/>
        <w:ind w:left="567" w:right="567"/>
        <w:jc w:val="both"/>
        <w:rPr>
          <w:rFonts w:ascii="Bookman Old Style" w:hAnsi="Bookman Old Style" w:cs="Arial"/>
          <w:color w:val="242424"/>
          <w:sz w:val="24"/>
          <w:szCs w:val="24"/>
        </w:rPr>
      </w:pPr>
      <w:r w:rsidRPr="00E2479F">
        <w:rPr>
          <w:rFonts w:ascii="Bookman Old Style" w:hAnsi="Bookman Old Style" w:cs="Arial"/>
          <w:color w:val="242424"/>
          <w:sz w:val="24"/>
          <w:szCs w:val="24"/>
        </w:rPr>
        <w:t xml:space="preserve">litigant would have a choice to seek remedial intervention from either a judge of the High Court exercising that court’s ordinary jurisdiction or review power, or from a judge of the same court exercising </w:t>
      </w:r>
      <w:proofErr w:type="spellStart"/>
      <w:r w:rsidRPr="00E2479F">
        <w:rPr>
          <w:rFonts w:ascii="Bookman Old Style" w:hAnsi="Bookman Old Style" w:cs="Arial"/>
          <w:color w:val="242424"/>
          <w:sz w:val="24"/>
          <w:szCs w:val="24"/>
        </w:rPr>
        <w:t>labour</w:t>
      </w:r>
      <w:proofErr w:type="spellEnd"/>
      <w:r w:rsidRPr="00E2479F">
        <w:rPr>
          <w:rFonts w:ascii="Bookman Old Style" w:hAnsi="Bookman Old Style" w:cs="Arial"/>
          <w:color w:val="242424"/>
          <w:sz w:val="24"/>
          <w:szCs w:val="24"/>
        </w:rPr>
        <w:t xml:space="preserve"> jurisdiction in the </w:t>
      </w:r>
      <w:proofErr w:type="spellStart"/>
      <w:r w:rsidRPr="00E2479F">
        <w:rPr>
          <w:rFonts w:ascii="Bookman Old Style" w:hAnsi="Bookman Old Style" w:cs="Arial"/>
          <w:color w:val="242424"/>
          <w:sz w:val="24"/>
          <w:szCs w:val="24"/>
        </w:rPr>
        <w:t>Labour</w:t>
      </w:r>
      <w:proofErr w:type="spellEnd"/>
      <w:r w:rsidRPr="00E2479F">
        <w:rPr>
          <w:rFonts w:ascii="Bookman Old Style" w:hAnsi="Bookman Old Style" w:cs="Arial"/>
          <w:color w:val="242424"/>
          <w:sz w:val="24"/>
          <w:szCs w:val="24"/>
        </w:rPr>
        <w:t xml:space="preserve"> Appeal Court. The proposition only needs to be put to be rejected!</w:t>
      </w:r>
    </w:p>
    <w:p w:rsidR="006551A5" w:rsidRPr="00E2479F" w:rsidRDefault="006551A5" w:rsidP="00DA50A6">
      <w:pPr>
        <w:pStyle w:val="ListParagraph"/>
        <w:spacing w:line="240" w:lineRule="auto"/>
        <w:ind w:left="567" w:right="567"/>
        <w:jc w:val="both"/>
        <w:rPr>
          <w:rFonts w:ascii="Bookman Old Style" w:hAnsi="Bookman Old Style" w:cs="Arial"/>
          <w:color w:val="242424"/>
          <w:sz w:val="24"/>
          <w:szCs w:val="24"/>
        </w:rPr>
      </w:pPr>
      <w:r w:rsidRPr="00E2479F">
        <w:rPr>
          <w:rFonts w:ascii="Bookman Old Style" w:hAnsi="Bookman Old Style" w:cs="Arial"/>
          <w:color w:val="242424"/>
          <w:sz w:val="24"/>
          <w:szCs w:val="24"/>
        </w:rPr>
        <w:t xml:space="preserve">[40] Secondly, the High Court will be inundated with applications under s 6 on the basis, as suggested here by the appellant, that the </w:t>
      </w:r>
      <w:proofErr w:type="spellStart"/>
      <w:r w:rsidRPr="00E2479F">
        <w:rPr>
          <w:rFonts w:ascii="Bookman Old Style" w:hAnsi="Bookman Old Style" w:cs="Arial"/>
          <w:color w:val="242424"/>
          <w:sz w:val="24"/>
          <w:szCs w:val="24"/>
        </w:rPr>
        <w:t>labour</w:t>
      </w:r>
      <w:proofErr w:type="spellEnd"/>
      <w:r w:rsidRPr="00E2479F">
        <w:rPr>
          <w:rFonts w:ascii="Bookman Old Style" w:hAnsi="Bookman Old Style" w:cs="Arial"/>
          <w:color w:val="242424"/>
          <w:sz w:val="24"/>
          <w:szCs w:val="24"/>
        </w:rPr>
        <w:t xml:space="preserve"> dispute resolution system has become dysfunctional.</w:t>
      </w:r>
    </w:p>
    <w:p w:rsidR="006551A5" w:rsidRPr="00E2479F" w:rsidRDefault="006551A5" w:rsidP="00DA50A6">
      <w:pPr>
        <w:pStyle w:val="ListParagraph"/>
        <w:spacing w:line="240" w:lineRule="auto"/>
        <w:ind w:left="567" w:right="567"/>
        <w:jc w:val="both"/>
        <w:rPr>
          <w:rFonts w:ascii="Bookman Old Style" w:hAnsi="Bookman Old Style" w:cs="Arial"/>
          <w:color w:val="242424"/>
          <w:sz w:val="24"/>
          <w:szCs w:val="24"/>
        </w:rPr>
      </w:pPr>
      <w:r w:rsidRPr="00E2479F">
        <w:rPr>
          <w:rFonts w:ascii="Bookman Old Style" w:hAnsi="Bookman Old Style" w:cs="Arial"/>
          <w:color w:val="242424"/>
          <w:sz w:val="24"/>
          <w:szCs w:val="24"/>
        </w:rPr>
        <w:t xml:space="preserve">[41] Thirdly, it has implications for other areas of law where the legislature has ousted the jurisdiction of the High Court such as land. The Land Act 2010 creates a Land Court as a division of the High Court with exclusive jurisdiction to deal with land disputes in Lesotho. Since that court is not a court of unlimited general jurisdiction like the High Court, it would mean that disputes pending before it can be removed to the High Court in terms of s 6 of the High Court Act. A more chaotic </w:t>
      </w:r>
      <w:proofErr w:type="gramStart"/>
      <w:r w:rsidRPr="00E2479F">
        <w:rPr>
          <w:rFonts w:ascii="Bookman Old Style" w:hAnsi="Bookman Old Style" w:cs="Arial"/>
          <w:color w:val="242424"/>
          <w:sz w:val="24"/>
          <w:szCs w:val="24"/>
        </w:rPr>
        <w:t>state of affairs is</w:t>
      </w:r>
      <w:proofErr w:type="gramEnd"/>
      <w:r w:rsidRPr="00E2479F">
        <w:rPr>
          <w:rFonts w:ascii="Bookman Old Style" w:hAnsi="Bookman Old Style" w:cs="Arial"/>
          <w:color w:val="242424"/>
          <w:sz w:val="24"/>
          <w:szCs w:val="24"/>
        </w:rPr>
        <w:t xml:space="preserve"> hardly imaginable.</w:t>
      </w:r>
    </w:p>
    <w:p w:rsidR="00BD0D7F" w:rsidRDefault="006551A5" w:rsidP="00DA50A6">
      <w:pPr>
        <w:pStyle w:val="ListParagraph"/>
        <w:spacing w:line="240" w:lineRule="auto"/>
        <w:ind w:left="567" w:right="567"/>
        <w:jc w:val="both"/>
        <w:rPr>
          <w:rFonts w:ascii="Bookman Old Style" w:hAnsi="Bookman Old Style" w:cs="Times New Roman"/>
          <w:color w:val="242424"/>
          <w:sz w:val="24"/>
          <w:szCs w:val="24"/>
        </w:rPr>
      </w:pPr>
      <w:r w:rsidRPr="00E2479F">
        <w:rPr>
          <w:rFonts w:ascii="Bookman Old Style" w:hAnsi="Bookman Old Style" w:cs="Arial"/>
          <w:color w:val="242424"/>
          <w:sz w:val="24"/>
          <w:szCs w:val="24"/>
        </w:rPr>
        <w:lastRenderedPageBreak/>
        <w:t xml:space="preserve">[42] </w:t>
      </w:r>
      <w:r w:rsidRPr="00E2479F">
        <w:rPr>
          <w:rFonts w:ascii="Bookman Old Style" w:hAnsi="Bookman Old Style" w:cs="Arial"/>
          <w:color w:val="242424"/>
          <w:sz w:val="24"/>
          <w:szCs w:val="24"/>
          <w:u w:val="single"/>
        </w:rPr>
        <w:t>I see no reason to overrule the long line of cases in which this court has held that the High Court has no jurisdiction even under s 6 of the High Court Ac</w:t>
      </w:r>
      <w:r w:rsidR="000F5460" w:rsidRPr="00E2479F">
        <w:rPr>
          <w:rFonts w:ascii="Bookman Old Style" w:hAnsi="Bookman Old Style" w:cs="Arial"/>
          <w:color w:val="242424"/>
          <w:sz w:val="24"/>
          <w:szCs w:val="24"/>
          <w:u w:val="single"/>
        </w:rPr>
        <w:t xml:space="preserve">t to entertain </w:t>
      </w:r>
      <w:proofErr w:type="spellStart"/>
      <w:r w:rsidR="000F5460" w:rsidRPr="00E2479F">
        <w:rPr>
          <w:rFonts w:ascii="Bookman Old Style" w:hAnsi="Bookman Old Style" w:cs="Arial"/>
          <w:color w:val="242424"/>
          <w:sz w:val="24"/>
          <w:szCs w:val="24"/>
          <w:u w:val="single"/>
        </w:rPr>
        <w:t>labour</w:t>
      </w:r>
      <w:proofErr w:type="spellEnd"/>
      <w:r w:rsidR="000F5460" w:rsidRPr="00E2479F">
        <w:rPr>
          <w:rFonts w:ascii="Bookman Old Style" w:hAnsi="Bookman Old Style" w:cs="Arial"/>
          <w:color w:val="242424"/>
          <w:sz w:val="24"/>
          <w:szCs w:val="24"/>
          <w:u w:val="single"/>
        </w:rPr>
        <w:t xml:space="preserve"> disputes”. </w:t>
      </w:r>
      <w:r w:rsidR="000F5460" w:rsidRPr="00E2479F">
        <w:rPr>
          <w:rFonts w:ascii="Bookman Old Style" w:hAnsi="Bookman Old Style" w:cs="Times New Roman"/>
          <w:color w:val="242424"/>
          <w:sz w:val="24"/>
          <w:szCs w:val="24"/>
        </w:rPr>
        <w:t>(My own underlining for emphasis).</w:t>
      </w:r>
    </w:p>
    <w:p w:rsidR="00E2479F" w:rsidRPr="00E2479F" w:rsidRDefault="00E2479F" w:rsidP="00DA50A6">
      <w:pPr>
        <w:pStyle w:val="ListParagraph"/>
        <w:spacing w:line="240" w:lineRule="auto"/>
        <w:ind w:left="567" w:right="567"/>
        <w:jc w:val="both"/>
        <w:rPr>
          <w:rFonts w:ascii="Bookman Old Style" w:hAnsi="Bookman Old Style" w:cs="Times New Roman"/>
          <w:color w:val="242424"/>
          <w:sz w:val="24"/>
          <w:szCs w:val="24"/>
        </w:rPr>
      </w:pPr>
    </w:p>
    <w:p w:rsidR="006551A5" w:rsidRPr="00E2479F" w:rsidRDefault="00E2479F" w:rsidP="00E2479F">
      <w:pPr>
        <w:spacing w:line="480" w:lineRule="auto"/>
        <w:jc w:val="both"/>
        <w:rPr>
          <w:rFonts w:ascii="Bookman Old Style" w:hAnsi="Bookman Old Style" w:cs="Arial"/>
          <w:color w:val="242424"/>
          <w:sz w:val="28"/>
          <w:szCs w:val="28"/>
        </w:rPr>
      </w:pPr>
      <w:r>
        <w:rPr>
          <w:rFonts w:ascii="Bookman Old Style" w:hAnsi="Bookman Old Style" w:cs="Arial"/>
          <w:color w:val="242424"/>
          <w:sz w:val="28"/>
          <w:szCs w:val="28"/>
        </w:rPr>
        <w:t>[16]</w:t>
      </w:r>
      <w:r>
        <w:rPr>
          <w:rFonts w:ascii="Bookman Old Style" w:hAnsi="Bookman Old Style" w:cs="Arial"/>
          <w:color w:val="242424"/>
          <w:sz w:val="28"/>
          <w:szCs w:val="28"/>
        </w:rPr>
        <w:tab/>
      </w:r>
      <w:r w:rsidR="006551A5" w:rsidRPr="00E2479F">
        <w:rPr>
          <w:rFonts w:ascii="Bookman Old Style" w:hAnsi="Bookman Old Style" w:cs="Arial"/>
          <w:color w:val="242424"/>
          <w:sz w:val="28"/>
          <w:szCs w:val="28"/>
        </w:rPr>
        <w:t xml:space="preserve">In </w:t>
      </w:r>
      <w:proofErr w:type="spellStart"/>
      <w:r w:rsidR="006551A5" w:rsidRPr="00E2479F">
        <w:rPr>
          <w:rFonts w:ascii="Bookman Old Style" w:hAnsi="Bookman Old Style" w:cs="Arial"/>
          <w:color w:val="242424"/>
          <w:sz w:val="28"/>
          <w:szCs w:val="28"/>
        </w:rPr>
        <w:t>Hoohlo</w:t>
      </w:r>
      <w:proofErr w:type="spellEnd"/>
      <w:r w:rsidR="00244605" w:rsidRPr="00E2479F">
        <w:rPr>
          <w:rFonts w:ascii="Bookman Old Style" w:hAnsi="Bookman Old Style" w:cs="Arial"/>
          <w:color w:val="242424"/>
          <w:sz w:val="28"/>
          <w:szCs w:val="28"/>
        </w:rPr>
        <w:t>,</w:t>
      </w:r>
      <w:r w:rsidR="006551A5" w:rsidRPr="00E2479F">
        <w:rPr>
          <w:rFonts w:ascii="Bookman Old Style" w:hAnsi="Bookman Old Style" w:cs="Arial"/>
          <w:color w:val="242424"/>
          <w:sz w:val="28"/>
          <w:szCs w:val="28"/>
        </w:rPr>
        <w:t xml:space="preserve"> supra, </w:t>
      </w:r>
      <w:r w:rsidR="005E650A" w:rsidRPr="00E2479F">
        <w:rPr>
          <w:rFonts w:ascii="Bookman Old Style" w:hAnsi="Bookman Old Style" w:cs="Arial"/>
          <w:color w:val="242424"/>
          <w:sz w:val="28"/>
          <w:szCs w:val="28"/>
        </w:rPr>
        <w:t>the court</w:t>
      </w:r>
      <w:r w:rsidR="00244605" w:rsidRPr="00E2479F">
        <w:rPr>
          <w:rFonts w:ascii="Bookman Old Style" w:hAnsi="Bookman Old Style" w:cs="Arial"/>
          <w:color w:val="242424"/>
          <w:sz w:val="28"/>
          <w:szCs w:val="28"/>
        </w:rPr>
        <w:t>,</w:t>
      </w:r>
      <w:r w:rsidR="005E650A" w:rsidRPr="00E2479F">
        <w:rPr>
          <w:rFonts w:ascii="Bookman Old Style" w:hAnsi="Bookman Old Style" w:cs="Arial"/>
          <w:color w:val="242424"/>
          <w:sz w:val="28"/>
          <w:szCs w:val="28"/>
        </w:rPr>
        <w:t xml:space="preserve"> relying on </w:t>
      </w:r>
      <w:r w:rsidR="005E650A" w:rsidRPr="00E2479F">
        <w:rPr>
          <w:rFonts w:ascii="Bookman Old Style" w:hAnsi="Bookman Old Style" w:cs="Arial"/>
          <w:b/>
          <w:color w:val="242424"/>
          <w:sz w:val="28"/>
          <w:szCs w:val="28"/>
        </w:rPr>
        <w:t xml:space="preserve">CGM </w:t>
      </w:r>
      <w:r w:rsidR="00804D74" w:rsidRPr="00E2479F">
        <w:rPr>
          <w:rFonts w:ascii="Bookman Old Style" w:hAnsi="Bookman Old Style" w:cs="Arial"/>
          <w:b/>
          <w:color w:val="242424"/>
          <w:sz w:val="28"/>
          <w:szCs w:val="28"/>
        </w:rPr>
        <w:t xml:space="preserve">Industrial (Pty) Limited Vs Lesotho Clothing </w:t>
      </w:r>
      <w:proofErr w:type="gramStart"/>
      <w:r w:rsidR="00804D74" w:rsidRPr="00E2479F">
        <w:rPr>
          <w:rFonts w:ascii="Bookman Old Style" w:hAnsi="Bookman Old Style" w:cs="Arial"/>
          <w:b/>
          <w:color w:val="242424"/>
          <w:sz w:val="28"/>
          <w:szCs w:val="28"/>
        </w:rPr>
        <w:t>And</w:t>
      </w:r>
      <w:proofErr w:type="gramEnd"/>
      <w:r w:rsidR="00804D74" w:rsidRPr="00E2479F">
        <w:rPr>
          <w:rFonts w:ascii="Bookman Old Style" w:hAnsi="Bookman Old Style" w:cs="Arial"/>
          <w:b/>
          <w:color w:val="242424"/>
          <w:sz w:val="28"/>
          <w:szCs w:val="28"/>
        </w:rPr>
        <w:t xml:space="preserve"> Allied Workers Union &amp; Others </w:t>
      </w:r>
      <w:r w:rsidR="005E650A" w:rsidRPr="00E2479F">
        <w:rPr>
          <w:rFonts w:ascii="Bookman Old Style" w:hAnsi="Bookman Old Style" w:cs="Arial"/>
          <w:b/>
          <w:color w:val="242424"/>
          <w:sz w:val="28"/>
          <w:szCs w:val="28"/>
        </w:rPr>
        <w:t>C OF A (CIV) 10/99</w:t>
      </w:r>
      <w:r w:rsidR="006C5B41" w:rsidRPr="00E2479F">
        <w:rPr>
          <w:rFonts w:ascii="Bookman Old Style" w:hAnsi="Bookman Old Style" w:cs="Arial"/>
          <w:b/>
          <w:color w:val="242424"/>
          <w:sz w:val="28"/>
          <w:szCs w:val="28"/>
        </w:rPr>
        <w:t>,</w:t>
      </w:r>
      <w:r w:rsidR="005E650A" w:rsidRPr="00E2479F">
        <w:rPr>
          <w:rFonts w:ascii="Bookman Old Style" w:hAnsi="Bookman Old Style" w:cs="Arial"/>
          <w:b/>
          <w:color w:val="242424"/>
          <w:sz w:val="28"/>
          <w:szCs w:val="28"/>
        </w:rPr>
        <w:t xml:space="preserve"> </w:t>
      </w:r>
      <w:r w:rsidR="00031B5B" w:rsidRPr="00E2479F">
        <w:rPr>
          <w:rFonts w:ascii="Bookman Old Style" w:hAnsi="Bookman Old Style" w:cs="Arial"/>
          <w:color w:val="242424"/>
          <w:sz w:val="28"/>
          <w:szCs w:val="28"/>
        </w:rPr>
        <w:t>went further to say:</w:t>
      </w:r>
    </w:p>
    <w:p w:rsidR="005840A7" w:rsidRDefault="005840A7" w:rsidP="00DA50A6">
      <w:pPr>
        <w:spacing w:line="240" w:lineRule="auto"/>
        <w:ind w:left="567" w:right="567"/>
        <w:jc w:val="both"/>
        <w:rPr>
          <w:rFonts w:ascii="Bookman Old Style" w:hAnsi="Bookman Old Style" w:cs="Arial"/>
          <w:color w:val="242424"/>
          <w:sz w:val="24"/>
          <w:szCs w:val="24"/>
        </w:rPr>
      </w:pPr>
      <w:r w:rsidRPr="00E2479F">
        <w:rPr>
          <w:rFonts w:ascii="Bookman Old Style" w:hAnsi="Bookman Old Style" w:cs="Arial"/>
          <w:color w:val="242424"/>
          <w:sz w:val="24"/>
          <w:szCs w:val="24"/>
        </w:rPr>
        <w:t xml:space="preserve">“[30] It was </w:t>
      </w:r>
      <w:proofErr w:type="spellStart"/>
      <w:r w:rsidRPr="00E2479F">
        <w:rPr>
          <w:rFonts w:ascii="Bookman Old Style" w:hAnsi="Bookman Old Style" w:cs="Arial"/>
          <w:color w:val="242424"/>
          <w:sz w:val="24"/>
          <w:szCs w:val="24"/>
        </w:rPr>
        <w:t>recognised</w:t>
      </w:r>
      <w:proofErr w:type="spellEnd"/>
      <w:r w:rsidRPr="00E2479F">
        <w:rPr>
          <w:rFonts w:ascii="Bookman Old Style" w:hAnsi="Bookman Old Style" w:cs="Arial"/>
          <w:color w:val="242424"/>
          <w:sz w:val="24"/>
          <w:szCs w:val="24"/>
        </w:rPr>
        <w:t xml:space="preserve"> in CGM supra that s 119 of the Constitution was not an obstacle to Parliament conferring exclusive jurisdiction on the </w:t>
      </w:r>
      <w:proofErr w:type="spellStart"/>
      <w:r w:rsidRPr="00E2479F">
        <w:rPr>
          <w:rFonts w:ascii="Bookman Old Style" w:hAnsi="Bookman Old Style" w:cs="Arial"/>
          <w:color w:val="242424"/>
          <w:sz w:val="24"/>
          <w:szCs w:val="24"/>
        </w:rPr>
        <w:t>Labour</w:t>
      </w:r>
      <w:proofErr w:type="spellEnd"/>
      <w:r w:rsidRPr="00E2479F">
        <w:rPr>
          <w:rFonts w:ascii="Bookman Old Style" w:hAnsi="Bookman Old Style" w:cs="Arial"/>
          <w:color w:val="242424"/>
          <w:sz w:val="24"/>
          <w:szCs w:val="24"/>
        </w:rPr>
        <w:t xml:space="preserve"> Court in terms of the 1992 </w:t>
      </w:r>
      <w:proofErr w:type="spellStart"/>
      <w:r w:rsidRPr="00E2479F">
        <w:rPr>
          <w:rFonts w:ascii="Bookman Old Style" w:hAnsi="Bookman Old Style" w:cs="Arial"/>
          <w:color w:val="242424"/>
          <w:sz w:val="24"/>
          <w:szCs w:val="24"/>
        </w:rPr>
        <w:t>Labour</w:t>
      </w:r>
      <w:proofErr w:type="spellEnd"/>
      <w:r w:rsidRPr="00E2479F">
        <w:rPr>
          <w:rFonts w:ascii="Bookman Old Style" w:hAnsi="Bookman Old Style" w:cs="Arial"/>
          <w:color w:val="242424"/>
          <w:sz w:val="24"/>
          <w:szCs w:val="24"/>
        </w:rPr>
        <w:t xml:space="preserve"> Code. This court has therefore consistently held that the High Court’s unlimited jurisdiction under s 2(1)(a) of the High Court Act read with s 119 of the Constit</w:t>
      </w:r>
      <w:r w:rsidR="009C1371" w:rsidRPr="00E2479F">
        <w:rPr>
          <w:rFonts w:ascii="Bookman Old Style" w:hAnsi="Bookman Old Style" w:cs="Arial"/>
          <w:color w:val="242424"/>
          <w:sz w:val="24"/>
          <w:szCs w:val="24"/>
        </w:rPr>
        <w:t>ution does not mean ‘limitless</w:t>
      </w:r>
      <w:r w:rsidRPr="00E2479F">
        <w:rPr>
          <w:rFonts w:ascii="Bookman Old Style" w:hAnsi="Bookman Old Style" w:cs="Arial"/>
          <w:color w:val="242424"/>
          <w:sz w:val="24"/>
          <w:szCs w:val="24"/>
        </w:rPr>
        <w:t>”.</w:t>
      </w:r>
    </w:p>
    <w:p w:rsidR="00E2479F" w:rsidRPr="00E2479F" w:rsidRDefault="00E2479F" w:rsidP="00DA50A6">
      <w:pPr>
        <w:spacing w:line="240" w:lineRule="auto"/>
        <w:ind w:left="567" w:right="567"/>
        <w:jc w:val="both"/>
        <w:rPr>
          <w:rFonts w:ascii="Bookman Old Style" w:hAnsi="Bookman Old Style" w:cs="Arial"/>
          <w:color w:val="242424"/>
          <w:sz w:val="24"/>
          <w:szCs w:val="24"/>
        </w:rPr>
      </w:pPr>
    </w:p>
    <w:p w:rsidR="009C1F4C" w:rsidRPr="00703158" w:rsidRDefault="009C1F4C" w:rsidP="00DA50A6">
      <w:pPr>
        <w:spacing w:line="480" w:lineRule="auto"/>
        <w:jc w:val="both"/>
        <w:rPr>
          <w:rFonts w:ascii="Bookman Old Style" w:hAnsi="Bookman Old Style" w:cs="Arial"/>
          <w:color w:val="242424"/>
          <w:sz w:val="28"/>
          <w:szCs w:val="28"/>
        </w:rPr>
      </w:pPr>
      <w:r w:rsidRPr="00703158">
        <w:rPr>
          <w:rFonts w:ascii="Bookman Old Style" w:hAnsi="Bookman Old Style" w:cs="Arial"/>
          <w:color w:val="242424"/>
          <w:sz w:val="28"/>
          <w:szCs w:val="28"/>
        </w:rPr>
        <w:t>To me, the above pronouncements by this court point</w:t>
      </w:r>
      <w:r w:rsidR="00922511" w:rsidRPr="00703158">
        <w:rPr>
          <w:rFonts w:ascii="Bookman Old Style" w:hAnsi="Bookman Old Style" w:cs="Arial"/>
          <w:color w:val="242424"/>
          <w:sz w:val="28"/>
          <w:szCs w:val="28"/>
        </w:rPr>
        <w:t xml:space="preserve"> </w:t>
      </w:r>
      <w:r w:rsidRPr="00703158">
        <w:rPr>
          <w:rFonts w:ascii="Bookman Old Style" w:hAnsi="Bookman Old Style" w:cs="Arial"/>
          <w:color w:val="242424"/>
          <w:sz w:val="28"/>
          <w:szCs w:val="28"/>
        </w:rPr>
        <w:t>to the direction that this court should take in this case. There is nothing ne</w:t>
      </w:r>
      <w:r w:rsidR="00922511" w:rsidRPr="00703158">
        <w:rPr>
          <w:rFonts w:ascii="Bookman Old Style" w:hAnsi="Bookman Old Style" w:cs="Arial"/>
          <w:color w:val="242424"/>
          <w:sz w:val="28"/>
          <w:szCs w:val="28"/>
        </w:rPr>
        <w:t xml:space="preserve">w raised in this appeal </w:t>
      </w:r>
      <w:r w:rsidRPr="00703158">
        <w:rPr>
          <w:rFonts w:ascii="Bookman Old Style" w:hAnsi="Bookman Old Style" w:cs="Arial"/>
          <w:color w:val="242424"/>
          <w:sz w:val="28"/>
          <w:szCs w:val="28"/>
        </w:rPr>
        <w:t>that dictates a need for departure from the past decisions of this court on the issue. To that end</w:t>
      </w:r>
      <w:r w:rsidR="00E929FD" w:rsidRPr="00703158">
        <w:rPr>
          <w:rFonts w:ascii="Bookman Old Style" w:hAnsi="Bookman Old Style" w:cs="Arial"/>
          <w:color w:val="242424"/>
          <w:sz w:val="28"/>
          <w:szCs w:val="28"/>
        </w:rPr>
        <w:t xml:space="preserve"> </w:t>
      </w:r>
      <w:r w:rsidR="0069734B" w:rsidRPr="00703158">
        <w:rPr>
          <w:rFonts w:ascii="Bookman Old Style" w:hAnsi="Bookman Old Style" w:cs="Arial"/>
          <w:color w:val="242424"/>
          <w:sz w:val="28"/>
          <w:szCs w:val="28"/>
        </w:rPr>
        <w:t xml:space="preserve">I find </w:t>
      </w:r>
      <w:r w:rsidR="00E929FD" w:rsidRPr="00703158">
        <w:rPr>
          <w:rFonts w:ascii="Bookman Old Style" w:hAnsi="Bookman Old Style" w:cs="Arial"/>
          <w:color w:val="242424"/>
          <w:sz w:val="28"/>
          <w:szCs w:val="28"/>
        </w:rPr>
        <w:t xml:space="preserve">no merit in the </w:t>
      </w:r>
      <w:r w:rsidRPr="00703158">
        <w:rPr>
          <w:rFonts w:ascii="Bookman Old Style" w:hAnsi="Bookman Old Style" w:cs="Arial"/>
          <w:color w:val="242424"/>
          <w:sz w:val="28"/>
          <w:szCs w:val="28"/>
        </w:rPr>
        <w:t>appeal.</w:t>
      </w:r>
    </w:p>
    <w:p w:rsidR="00923227" w:rsidRPr="00C86479" w:rsidRDefault="00C86479" w:rsidP="00C86479">
      <w:pPr>
        <w:spacing w:line="480" w:lineRule="auto"/>
        <w:jc w:val="both"/>
        <w:rPr>
          <w:rFonts w:ascii="Bookman Old Style" w:hAnsi="Bookman Old Style" w:cs="Arial"/>
          <w:color w:val="242424"/>
          <w:sz w:val="28"/>
          <w:szCs w:val="28"/>
        </w:rPr>
      </w:pPr>
      <w:r>
        <w:rPr>
          <w:rFonts w:ascii="Bookman Old Style" w:hAnsi="Bookman Old Style" w:cs="Arial"/>
          <w:color w:val="242424"/>
          <w:sz w:val="28"/>
          <w:szCs w:val="28"/>
        </w:rPr>
        <w:t>[17]</w:t>
      </w:r>
      <w:r>
        <w:rPr>
          <w:rFonts w:ascii="Bookman Old Style" w:hAnsi="Bookman Old Style" w:cs="Arial"/>
          <w:color w:val="242424"/>
          <w:sz w:val="28"/>
          <w:szCs w:val="28"/>
        </w:rPr>
        <w:tab/>
      </w:r>
      <w:r w:rsidR="004012C2" w:rsidRPr="00C86479">
        <w:rPr>
          <w:rFonts w:ascii="Bookman Old Style" w:hAnsi="Bookman Old Style" w:cs="Arial"/>
          <w:color w:val="242424"/>
          <w:sz w:val="28"/>
          <w:szCs w:val="28"/>
        </w:rPr>
        <w:t xml:space="preserve">Given the definition of dismissal under section 68 of the </w:t>
      </w:r>
      <w:proofErr w:type="spellStart"/>
      <w:r w:rsidR="00AF717A" w:rsidRPr="00C86479">
        <w:rPr>
          <w:rFonts w:ascii="Bookman Old Style" w:hAnsi="Bookman Old Style" w:cs="Arial"/>
          <w:color w:val="242424"/>
          <w:sz w:val="28"/>
          <w:szCs w:val="28"/>
        </w:rPr>
        <w:t>Labour</w:t>
      </w:r>
      <w:proofErr w:type="spellEnd"/>
      <w:r w:rsidR="00AF717A" w:rsidRPr="00C86479">
        <w:rPr>
          <w:rFonts w:ascii="Bookman Old Style" w:hAnsi="Bookman Old Style" w:cs="Arial"/>
          <w:color w:val="242424"/>
          <w:sz w:val="28"/>
          <w:szCs w:val="28"/>
        </w:rPr>
        <w:t xml:space="preserve"> Code Order</w:t>
      </w:r>
      <w:r w:rsidR="004012C2" w:rsidRPr="00C86479">
        <w:rPr>
          <w:rFonts w:ascii="Bookman Old Style" w:hAnsi="Bookman Old Style" w:cs="Arial"/>
          <w:color w:val="242424"/>
          <w:sz w:val="28"/>
          <w:szCs w:val="28"/>
        </w:rPr>
        <w:t xml:space="preserve">, 1992, there can be </w:t>
      </w:r>
      <w:r w:rsidR="00481B7A" w:rsidRPr="00C86479">
        <w:rPr>
          <w:rFonts w:ascii="Bookman Old Style" w:hAnsi="Bookman Old Style" w:cs="Arial"/>
          <w:color w:val="242424"/>
          <w:sz w:val="28"/>
          <w:szCs w:val="28"/>
        </w:rPr>
        <w:t>no doubt</w:t>
      </w:r>
      <w:r w:rsidR="00C4715F" w:rsidRPr="00C86479">
        <w:rPr>
          <w:rFonts w:ascii="Bookman Old Style" w:hAnsi="Bookman Old Style" w:cs="Arial"/>
          <w:color w:val="242424"/>
          <w:sz w:val="28"/>
          <w:szCs w:val="28"/>
        </w:rPr>
        <w:t>, in my view,</w:t>
      </w:r>
      <w:r w:rsidR="00481B7A" w:rsidRPr="00C86479">
        <w:rPr>
          <w:rFonts w:ascii="Bookman Old Style" w:hAnsi="Bookman Old Style" w:cs="Arial"/>
          <w:color w:val="242424"/>
          <w:sz w:val="28"/>
          <w:szCs w:val="28"/>
        </w:rPr>
        <w:t xml:space="preserve"> that this is a </w:t>
      </w:r>
      <w:proofErr w:type="spellStart"/>
      <w:r w:rsidR="00481B7A" w:rsidRPr="00C86479">
        <w:rPr>
          <w:rFonts w:ascii="Bookman Old Style" w:hAnsi="Bookman Old Style" w:cs="Arial"/>
          <w:color w:val="242424"/>
          <w:sz w:val="28"/>
          <w:szCs w:val="28"/>
        </w:rPr>
        <w:t>labour</w:t>
      </w:r>
      <w:proofErr w:type="spellEnd"/>
      <w:r w:rsidR="00481B7A" w:rsidRPr="00C86479">
        <w:rPr>
          <w:rFonts w:ascii="Bookman Old Style" w:hAnsi="Bookman Old Style" w:cs="Arial"/>
          <w:color w:val="242424"/>
          <w:sz w:val="28"/>
          <w:szCs w:val="28"/>
        </w:rPr>
        <w:t xml:space="preserve"> matter</w:t>
      </w:r>
      <w:r w:rsidR="002E3553" w:rsidRPr="00C86479">
        <w:rPr>
          <w:rFonts w:ascii="Bookman Old Style" w:hAnsi="Bookman Old Style" w:cs="Arial"/>
          <w:color w:val="242424"/>
          <w:sz w:val="28"/>
          <w:szCs w:val="28"/>
        </w:rPr>
        <w:t xml:space="preserve"> or dispute</w:t>
      </w:r>
      <w:r w:rsidR="003E1DC9" w:rsidRPr="00C86479">
        <w:rPr>
          <w:rFonts w:ascii="Bookman Old Style" w:hAnsi="Bookman Old Style" w:cs="Arial"/>
          <w:color w:val="242424"/>
          <w:sz w:val="28"/>
          <w:szCs w:val="28"/>
        </w:rPr>
        <w:t xml:space="preserve">. The appellant is merely </w:t>
      </w:r>
      <w:r w:rsidR="005F6A70" w:rsidRPr="00C86479">
        <w:rPr>
          <w:rFonts w:ascii="Bookman Old Style" w:hAnsi="Bookman Old Style" w:cs="Arial"/>
          <w:color w:val="242424"/>
          <w:sz w:val="28"/>
          <w:szCs w:val="28"/>
        </w:rPr>
        <w:t>fighting</w:t>
      </w:r>
      <w:r w:rsidR="003E1DC9" w:rsidRPr="00C86479">
        <w:rPr>
          <w:rFonts w:ascii="Bookman Old Style" w:hAnsi="Bookman Old Style" w:cs="Arial"/>
          <w:color w:val="242424"/>
          <w:sz w:val="28"/>
          <w:szCs w:val="28"/>
        </w:rPr>
        <w:t xml:space="preserve"> for reinstatement.</w:t>
      </w:r>
      <w:r w:rsidR="005B1FE7" w:rsidRPr="00C86479">
        <w:rPr>
          <w:rFonts w:ascii="Bookman Old Style" w:hAnsi="Bookman Old Style" w:cs="Arial"/>
          <w:color w:val="242424"/>
          <w:sz w:val="28"/>
          <w:szCs w:val="28"/>
        </w:rPr>
        <w:t xml:space="preserve"> It is not </w:t>
      </w:r>
      <w:r w:rsidR="00E55F9B" w:rsidRPr="00C86479">
        <w:rPr>
          <w:rFonts w:ascii="Bookman Old Style" w:hAnsi="Bookman Old Style" w:cs="Arial"/>
          <w:color w:val="242424"/>
          <w:sz w:val="28"/>
          <w:szCs w:val="28"/>
        </w:rPr>
        <w:t xml:space="preserve">disputed that </w:t>
      </w:r>
      <w:r w:rsidR="00923227" w:rsidRPr="00C86479">
        <w:rPr>
          <w:rFonts w:ascii="Bookman Old Style" w:hAnsi="Bookman Old Style" w:cs="Arial"/>
          <w:color w:val="242424"/>
          <w:sz w:val="28"/>
          <w:szCs w:val="28"/>
        </w:rPr>
        <w:t>the appellant</w:t>
      </w:r>
      <w:r w:rsidR="00D96FB0" w:rsidRPr="00C86479">
        <w:rPr>
          <w:rFonts w:ascii="Bookman Old Style" w:hAnsi="Bookman Old Style" w:cs="Arial"/>
          <w:color w:val="242424"/>
          <w:sz w:val="28"/>
          <w:szCs w:val="28"/>
        </w:rPr>
        <w:t>’</w:t>
      </w:r>
      <w:r w:rsidR="00923227" w:rsidRPr="00C86479">
        <w:rPr>
          <w:rFonts w:ascii="Bookman Old Style" w:hAnsi="Bookman Old Style" w:cs="Arial"/>
          <w:color w:val="242424"/>
          <w:sz w:val="28"/>
          <w:szCs w:val="28"/>
        </w:rPr>
        <w:t xml:space="preserve">s contract of employment was terminated for incompatibility. </w:t>
      </w:r>
      <w:r w:rsidR="00E55F9B" w:rsidRPr="00C86479">
        <w:rPr>
          <w:rFonts w:ascii="Bookman Old Style" w:hAnsi="Bookman Old Style" w:cs="Arial"/>
          <w:color w:val="242424"/>
          <w:sz w:val="28"/>
          <w:szCs w:val="28"/>
        </w:rPr>
        <w:t xml:space="preserve"> Furthermore, </w:t>
      </w:r>
      <w:r w:rsidR="00923227" w:rsidRPr="00C86479">
        <w:rPr>
          <w:rFonts w:ascii="Bookman Old Style" w:hAnsi="Bookman Old Style" w:cs="Arial"/>
          <w:color w:val="242424"/>
          <w:sz w:val="28"/>
          <w:szCs w:val="28"/>
        </w:rPr>
        <w:t>in the contract of employment dated 1 September 2018</w:t>
      </w:r>
      <w:r w:rsidR="002F52C0" w:rsidRPr="00C86479">
        <w:rPr>
          <w:rFonts w:ascii="Bookman Old Style" w:hAnsi="Bookman Old Style" w:cs="Arial"/>
          <w:color w:val="242424"/>
          <w:sz w:val="28"/>
          <w:szCs w:val="28"/>
        </w:rPr>
        <w:t xml:space="preserve"> the </w:t>
      </w:r>
      <w:r w:rsidR="00D96FB0" w:rsidRPr="00C86479">
        <w:rPr>
          <w:rFonts w:ascii="Bookman Old Style" w:hAnsi="Bookman Old Style" w:cs="Arial"/>
          <w:color w:val="242424"/>
          <w:sz w:val="28"/>
          <w:szCs w:val="28"/>
        </w:rPr>
        <w:t>appellant agreed</w:t>
      </w:r>
      <w:r w:rsidR="00923227" w:rsidRPr="00C86479">
        <w:rPr>
          <w:rFonts w:ascii="Bookman Old Style" w:hAnsi="Bookman Old Style" w:cs="Arial"/>
          <w:color w:val="242424"/>
          <w:sz w:val="28"/>
          <w:szCs w:val="28"/>
        </w:rPr>
        <w:t xml:space="preserve"> that the “the terms and conditions of the </w:t>
      </w:r>
      <w:r w:rsidR="00923227" w:rsidRPr="00C86479">
        <w:rPr>
          <w:rFonts w:ascii="Bookman Old Style" w:hAnsi="Bookman Old Style" w:cs="Arial"/>
          <w:color w:val="242424"/>
          <w:sz w:val="28"/>
          <w:szCs w:val="28"/>
        </w:rPr>
        <w:lastRenderedPageBreak/>
        <w:t xml:space="preserve">aforesaid contract are regulated by the </w:t>
      </w:r>
      <w:proofErr w:type="spellStart"/>
      <w:r w:rsidR="00923227" w:rsidRPr="00C86479">
        <w:rPr>
          <w:rFonts w:ascii="Bookman Old Style" w:hAnsi="Bookman Old Style" w:cs="Arial"/>
          <w:color w:val="242424"/>
          <w:sz w:val="28"/>
          <w:szCs w:val="28"/>
        </w:rPr>
        <w:t>Labour</w:t>
      </w:r>
      <w:proofErr w:type="spellEnd"/>
      <w:r w:rsidR="00923227" w:rsidRPr="00C86479">
        <w:rPr>
          <w:rFonts w:ascii="Bookman Old Style" w:hAnsi="Bookman Old Style" w:cs="Arial"/>
          <w:color w:val="242424"/>
          <w:sz w:val="28"/>
          <w:szCs w:val="28"/>
        </w:rPr>
        <w:t xml:space="preserve"> Code as amended, </w:t>
      </w:r>
      <w:proofErr w:type="spellStart"/>
      <w:r w:rsidR="00923227" w:rsidRPr="00C86479">
        <w:rPr>
          <w:rFonts w:ascii="Bookman Old Style" w:hAnsi="Bookman Old Style" w:cs="Arial"/>
          <w:color w:val="242424"/>
          <w:sz w:val="28"/>
          <w:szCs w:val="28"/>
        </w:rPr>
        <w:t>Mothae</w:t>
      </w:r>
      <w:proofErr w:type="spellEnd"/>
      <w:r w:rsidR="00923227" w:rsidRPr="00C86479">
        <w:rPr>
          <w:rFonts w:ascii="Bookman Old Style" w:hAnsi="Bookman Old Style" w:cs="Arial"/>
          <w:color w:val="242424"/>
          <w:sz w:val="28"/>
          <w:szCs w:val="28"/>
        </w:rPr>
        <w:t xml:space="preserve"> Diamonds Human Resources Policies and Procedures manual and or any applicable </w:t>
      </w:r>
      <w:proofErr w:type="spellStart"/>
      <w:r w:rsidR="00923227" w:rsidRPr="00C86479">
        <w:rPr>
          <w:rFonts w:ascii="Bookman Old Style" w:hAnsi="Bookman Old Style" w:cs="Arial"/>
          <w:color w:val="242424"/>
          <w:sz w:val="28"/>
          <w:szCs w:val="28"/>
        </w:rPr>
        <w:t>Labour</w:t>
      </w:r>
      <w:proofErr w:type="spellEnd"/>
      <w:r w:rsidR="00923227" w:rsidRPr="00C86479">
        <w:rPr>
          <w:rFonts w:ascii="Bookman Old Style" w:hAnsi="Bookman Old Style" w:cs="Arial"/>
          <w:color w:val="242424"/>
          <w:sz w:val="28"/>
          <w:szCs w:val="28"/>
        </w:rPr>
        <w:t xml:space="preserve"> Laws</w:t>
      </w:r>
      <w:r w:rsidR="00A23771" w:rsidRPr="00C86479">
        <w:rPr>
          <w:rFonts w:ascii="Bookman Old Style" w:hAnsi="Bookman Old Style" w:cs="Arial"/>
          <w:color w:val="242424"/>
          <w:sz w:val="28"/>
          <w:szCs w:val="28"/>
        </w:rPr>
        <w:t>….t</w:t>
      </w:r>
      <w:r w:rsidR="00923227" w:rsidRPr="00C86479">
        <w:rPr>
          <w:rFonts w:ascii="Bookman Old Style" w:hAnsi="Bookman Old Style" w:cs="Arial"/>
          <w:color w:val="242424"/>
          <w:sz w:val="28"/>
          <w:szCs w:val="28"/>
        </w:rPr>
        <w:t>he aforesaid contract of employment may be terminated under the following</w:t>
      </w:r>
      <w:r w:rsidR="00887007" w:rsidRPr="00C86479">
        <w:rPr>
          <w:rFonts w:ascii="Bookman Old Style" w:hAnsi="Bookman Old Style" w:cs="Arial"/>
          <w:color w:val="242424"/>
          <w:sz w:val="28"/>
          <w:szCs w:val="28"/>
        </w:rPr>
        <w:t xml:space="preserve"> </w:t>
      </w:r>
      <w:r w:rsidR="00923227" w:rsidRPr="00C86479">
        <w:rPr>
          <w:rFonts w:ascii="Bookman Old Style" w:hAnsi="Bookman Old Style" w:cs="Arial"/>
          <w:color w:val="242424"/>
          <w:sz w:val="28"/>
          <w:szCs w:val="28"/>
        </w:rPr>
        <w:t>circumstances</w:t>
      </w:r>
      <w:r w:rsidR="00565A57" w:rsidRPr="00C86479">
        <w:rPr>
          <w:rFonts w:ascii="Bookman Old Style" w:hAnsi="Bookman Old Style" w:cs="Arial"/>
          <w:color w:val="242424"/>
          <w:sz w:val="28"/>
          <w:szCs w:val="28"/>
        </w:rPr>
        <w:t xml:space="preserve"> </w:t>
      </w:r>
      <w:r w:rsidR="00923227" w:rsidRPr="00C86479">
        <w:rPr>
          <w:rFonts w:ascii="Bookman Old Style" w:hAnsi="Bookman Old Style" w:cs="Arial"/>
          <w:color w:val="242424"/>
          <w:sz w:val="28"/>
          <w:szCs w:val="28"/>
        </w:rPr>
        <w:t>…</w:t>
      </w:r>
      <w:r w:rsidR="00257F4B" w:rsidRPr="00C86479">
        <w:rPr>
          <w:rFonts w:ascii="Bookman Old Style" w:hAnsi="Bookman Old Style" w:cs="Arial"/>
          <w:color w:val="242424"/>
          <w:sz w:val="28"/>
          <w:szCs w:val="28"/>
        </w:rPr>
        <w:t xml:space="preserve"> </w:t>
      </w:r>
      <w:r w:rsidR="00923227" w:rsidRPr="00C86479">
        <w:rPr>
          <w:rFonts w:ascii="Bookman Old Style" w:hAnsi="Bookman Old Style" w:cs="Arial"/>
          <w:color w:val="242424"/>
          <w:sz w:val="28"/>
          <w:szCs w:val="28"/>
        </w:rPr>
        <w:t xml:space="preserve">for operational reasons…incapacity/incompatibility”. </w:t>
      </w:r>
    </w:p>
    <w:p w:rsidR="00844BA0" w:rsidRPr="00703158" w:rsidRDefault="00844BA0" w:rsidP="00DA50A6">
      <w:pPr>
        <w:spacing w:line="480" w:lineRule="auto"/>
        <w:jc w:val="both"/>
        <w:rPr>
          <w:rFonts w:ascii="Bookman Old Style" w:hAnsi="Bookman Old Style" w:cs="Arial"/>
          <w:color w:val="242424"/>
          <w:sz w:val="28"/>
          <w:szCs w:val="28"/>
        </w:rPr>
      </w:pPr>
      <w:r w:rsidRPr="00703158">
        <w:rPr>
          <w:rFonts w:ascii="Bookman Old Style" w:hAnsi="Bookman Old Style" w:cs="Arial"/>
          <w:color w:val="242424"/>
          <w:sz w:val="28"/>
          <w:szCs w:val="28"/>
        </w:rPr>
        <w:t>Added to the above, in submissions, the appellant states:</w:t>
      </w:r>
    </w:p>
    <w:p w:rsidR="00844BA0" w:rsidRDefault="00844BA0" w:rsidP="00DA50A6">
      <w:pPr>
        <w:spacing w:line="240" w:lineRule="auto"/>
        <w:ind w:left="567" w:right="567" w:firstLine="720"/>
        <w:jc w:val="both"/>
        <w:rPr>
          <w:rFonts w:ascii="Bookman Old Style" w:hAnsi="Bookman Old Style" w:cs="Arial"/>
          <w:color w:val="242424"/>
          <w:sz w:val="24"/>
          <w:szCs w:val="24"/>
        </w:rPr>
      </w:pPr>
      <w:r w:rsidRPr="00C86479">
        <w:rPr>
          <w:rFonts w:ascii="Bookman Old Style" w:hAnsi="Bookman Old Style" w:cs="Arial"/>
          <w:color w:val="242424"/>
          <w:sz w:val="24"/>
          <w:szCs w:val="24"/>
        </w:rPr>
        <w:t xml:space="preserve">“the applicant stated that the reason for his being dismissed is because he had lodged a complaint against the General Manager of </w:t>
      </w:r>
      <w:proofErr w:type="spellStart"/>
      <w:r w:rsidRPr="00C86479">
        <w:rPr>
          <w:rFonts w:ascii="Bookman Old Style" w:hAnsi="Bookman Old Style" w:cs="Arial"/>
          <w:color w:val="242424"/>
          <w:sz w:val="24"/>
          <w:szCs w:val="24"/>
        </w:rPr>
        <w:t>Mothae</w:t>
      </w:r>
      <w:proofErr w:type="spellEnd"/>
      <w:r w:rsidRPr="00C86479">
        <w:rPr>
          <w:rFonts w:ascii="Bookman Old Style" w:hAnsi="Bookman Old Style" w:cs="Arial"/>
          <w:color w:val="242424"/>
          <w:sz w:val="24"/>
          <w:szCs w:val="24"/>
        </w:rPr>
        <w:t xml:space="preserve"> and was insisting on the grievance being determined by the Board. He went on as follows: In terms of section 66(3) of the </w:t>
      </w:r>
      <w:proofErr w:type="spellStart"/>
      <w:r w:rsidRPr="00C86479">
        <w:rPr>
          <w:rFonts w:ascii="Bookman Old Style" w:hAnsi="Bookman Old Style" w:cs="Arial"/>
          <w:color w:val="242424"/>
          <w:sz w:val="24"/>
          <w:szCs w:val="24"/>
        </w:rPr>
        <w:t>Labour</w:t>
      </w:r>
      <w:proofErr w:type="spellEnd"/>
      <w:r w:rsidRPr="00C86479">
        <w:rPr>
          <w:rFonts w:ascii="Bookman Old Style" w:hAnsi="Bookman Old Style" w:cs="Arial"/>
          <w:color w:val="242424"/>
          <w:sz w:val="24"/>
          <w:szCs w:val="24"/>
        </w:rPr>
        <w:t xml:space="preserve"> Code 1992, the Applicant could not legally be dismissed for lodging and filing a grievance against the General Manager, </w:t>
      </w:r>
      <w:proofErr w:type="spellStart"/>
      <w:r w:rsidRPr="00C86479">
        <w:rPr>
          <w:rFonts w:ascii="Bookman Old Style" w:hAnsi="Bookman Old Style" w:cs="Arial"/>
          <w:color w:val="242424"/>
          <w:sz w:val="24"/>
          <w:szCs w:val="24"/>
        </w:rPr>
        <w:t>Mr</w:t>
      </w:r>
      <w:proofErr w:type="spellEnd"/>
      <w:r w:rsidRPr="00C86479">
        <w:rPr>
          <w:rFonts w:ascii="Bookman Old Style" w:hAnsi="Bookman Old Style" w:cs="Arial"/>
          <w:color w:val="242424"/>
          <w:sz w:val="24"/>
          <w:szCs w:val="24"/>
        </w:rPr>
        <w:t xml:space="preserve"> Scheepers, to the Board of Director of the 4</w:t>
      </w:r>
      <w:r w:rsidRPr="00C86479">
        <w:rPr>
          <w:rFonts w:ascii="Bookman Old Style" w:hAnsi="Bookman Old Style" w:cs="Arial"/>
          <w:color w:val="242424"/>
          <w:sz w:val="24"/>
          <w:szCs w:val="24"/>
          <w:vertAlign w:val="superscript"/>
        </w:rPr>
        <w:t>th</w:t>
      </w:r>
      <w:r w:rsidRPr="00C86479">
        <w:rPr>
          <w:rFonts w:ascii="Bookman Old Style" w:hAnsi="Bookman Old Style" w:cs="Arial"/>
          <w:color w:val="242424"/>
          <w:sz w:val="24"/>
          <w:szCs w:val="24"/>
        </w:rPr>
        <w:t xml:space="preserve"> Respondent, as the filing of such grievance, in peremptory terms, shall not in law constitute a valid reason for the termination of Applicant’s employment.”</w:t>
      </w:r>
    </w:p>
    <w:p w:rsidR="00C86479" w:rsidRPr="00C86479" w:rsidRDefault="00C86479" w:rsidP="00DA50A6">
      <w:pPr>
        <w:spacing w:line="240" w:lineRule="auto"/>
        <w:ind w:left="567" w:right="567" w:firstLine="720"/>
        <w:jc w:val="both"/>
        <w:rPr>
          <w:rFonts w:ascii="Bookman Old Style" w:hAnsi="Bookman Old Style" w:cs="Arial"/>
          <w:color w:val="242424"/>
          <w:sz w:val="24"/>
          <w:szCs w:val="24"/>
        </w:rPr>
      </w:pPr>
    </w:p>
    <w:p w:rsidR="004F0BAA" w:rsidRPr="00703158" w:rsidRDefault="004F0BAA" w:rsidP="00DA50A6">
      <w:pPr>
        <w:spacing w:line="480" w:lineRule="auto"/>
        <w:jc w:val="both"/>
        <w:rPr>
          <w:rFonts w:ascii="Bookman Old Style" w:hAnsi="Bookman Old Style" w:cs="Arial"/>
          <w:color w:val="242424"/>
          <w:sz w:val="28"/>
          <w:szCs w:val="28"/>
        </w:rPr>
      </w:pPr>
      <w:r w:rsidRPr="00703158">
        <w:rPr>
          <w:rFonts w:ascii="Bookman Old Style" w:hAnsi="Bookman Old Style" w:cs="Arial"/>
          <w:color w:val="242424"/>
          <w:sz w:val="28"/>
          <w:szCs w:val="28"/>
        </w:rPr>
        <w:t xml:space="preserve">The above is a clear admission that in bringing his grievances to the fore, the appellant is or was relying on the country’s </w:t>
      </w:r>
      <w:proofErr w:type="spellStart"/>
      <w:r w:rsidRPr="00703158">
        <w:rPr>
          <w:rFonts w:ascii="Bookman Old Style" w:hAnsi="Bookman Old Style" w:cs="Arial"/>
          <w:color w:val="242424"/>
          <w:sz w:val="28"/>
          <w:szCs w:val="28"/>
        </w:rPr>
        <w:t>labour</w:t>
      </w:r>
      <w:proofErr w:type="spellEnd"/>
      <w:r w:rsidRPr="00703158">
        <w:rPr>
          <w:rFonts w:ascii="Bookman Old Style" w:hAnsi="Bookman Old Style" w:cs="Arial"/>
          <w:color w:val="242424"/>
          <w:sz w:val="28"/>
          <w:szCs w:val="28"/>
        </w:rPr>
        <w:t xml:space="preserve"> laws</w:t>
      </w:r>
      <w:r w:rsidR="00F61293" w:rsidRPr="00703158">
        <w:rPr>
          <w:rFonts w:ascii="Bookman Old Style" w:hAnsi="Bookman Old Style" w:cs="Arial"/>
          <w:color w:val="242424"/>
          <w:sz w:val="28"/>
          <w:szCs w:val="28"/>
        </w:rPr>
        <w:t>,</w:t>
      </w:r>
      <w:r w:rsidRPr="00703158">
        <w:rPr>
          <w:rFonts w:ascii="Bookman Old Style" w:hAnsi="Bookman Old Style" w:cs="Arial"/>
          <w:color w:val="242424"/>
          <w:sz w:val="28"/>
          <w:szCs w:val="28"/>
        </w:rPr>
        <w:t xml:space="preserve"> which stand to be interpreted by the </w:t>
      </w:r>
      <w:proofErr w:type="spellStart"/>
      <w:r w:rsidRPr="00703158">
        <w:rPr>
          <w:rFonts w:ascii="Bookman Old Style" w:hAnsi="Bookman Old Style" w:cs="Arial"/>
          <w:color w:val="242424"/>
          <w:sz w:val="28"/>
          <w:szCs w:val="28"/>
        </w:rPr>
        <w:t>Labour</w:t>
      </w:r>
      <w:proofErr w:type="spellEnd"/>
      <w:r w:rsidRPr="00703158">
        <w:rPr>
          <w:rFonts w:ascii="Bookman Old Style" w:hAnsi="Bookman Old Style" w:cs="Arial"/>
          <w:color w:val="242424"/>
          <w:sz w:val="28"/>
          <w:szCs w:val="28"/>
        </w:rPr>
        <w:t xml:space="preserve"> Court.</w:t>
      </w:r>
    </w:p>
    <w:p w:rsidR="008A29E8" w:rsidRPr="00C86479" w:rsidRDefault="00C86479" w:rsidP="00C86479">
      <w:pPr>
        <w:spacing w:line="480" w:lineRule="auto"/>
        <w:jc w:val="both"/>
        <w:rPr>
          <w:rFonts w:ascii="Bookman Old Style" w:hAnsi="Bookman Old Style" w:cs="Arial"/>
          <w:color w:val="242424"/>
          <w:sz w:val="28"/>
          <w:szCs w:val="28"/>
        </w:rPr>
      </w:pPr>
      <w:r>
        <w:rPr>
          <w:rFonts w:ascii="Bookman Old Style" w:hAnsi="Bookman Old Style" w:cs="Arial"/>
          <w:color w:val="242424"/>
          <w:sz w:val="28"/>
          <w:szCs w:val="28"/>
        </w:rPr>
        <w:t>[18]</w:t>
      </w:r>
      <w:r>
        <w:rPr>
          <w:rFonts w:ascii="Bookman Old Style" w:hAnsi="Bookman Old Style" w:cs="Arial"/>
          <w:color w:val="242424"/>
          <w:sz w:val="28"/>
          <w:szCs w:val="28"/>
        </w:rPr>
        <w:tab/>
      </w:r>
      <w:r w:rsidR="00F61293" w:rsidRPr="00C86479">
        <w:rPr>
          <w:rFonts w:ascii="Bookman Old Style" w:hAnsi="Bookman Old Style" w:cs="Arial"/>
          <w:color w:val="242424"/>
          <w:sz w:val="28"/>
          <w:szCs w:val="28"/>
        </w:rPr>
        <w:t xml:space="preserve">I am not persuaded to accept that </w:t>
      </w:r>
      <w:r w:rsidR="003E1DC9" w:rsidRPr="00C86479">
        <w:rPr>
          <w:rFonts w:ascii="Bookman Old Style" w:hAnsi="Bookman Old Style" w:cs="Arial"/>
          <w:color w:val="242424"/>
          <w:sz w:val="28"/>
          <w:szCs w:val="28"/>
        </w:rPr>
        <w:t xml:space="preserve">the </w:t>
      </w:r>
      <w:proofErr w:type="spellStart"/>
      <w:r w:rsidR="003E1DC9" w:rsidRPr="00C86479">
        <w:rPr>
          <w:rFonts w:ascii="Bookman Old Style" w:hAnsi="Bookman Old Style" w:cs="Arial"/>
          <w:color w:val="242424"/>
          <w:sz w:val="28"/>
          <w:szCs w:val="28"/>
        </w:rPr>
        <w:t>Labour</w:t>
      </w:r>
      <w:proofErr w:type="spellEnd"/>
      <w:r w:rsidR="003E1DC9" w:rsidRPr="00C86479">
        <w:rPr>
          <w:rFonts w:ascii="Bookman Old Style" w:hAnsi="Bookman Old Style" w:cs="Arial"/>
          <w:color w:val="242424"/>
          <w:sz w:val="28"/>
          <w:szCs w:val="28"/>
        </w:rPr>
        <w:t xml:space="preserve"> Court</w:t>
      </w:r>
      <w:r w:rsidR="00CC1963" w:rsidRPr="00C86479">
        <w:rPr>
          <w:rFonts w:ascii="Bookman Old Style" w:hAnsi="Bookman Old Style" w:cs="Arial"/>
          <w:color w:val="242424"/>
          <w:sz w:val="28"/>
          <w:szCs w:val="28"/>
        </w:rPr>
        <w:t>,</w:t>
      </w:r>
      <w:r w:rsidR="003E1DC9" w:rsidRPr="00C86479">
        <w:rPr>
          <w:rFonts w:ascii="Bookman Old Style" w:hAnsi="Bookman Old Style" w:cs="Arial"/>
          <w:color w:val="242424"/>
          <w:sz w:val="28"/>
          <w:szCs w:val="28"/>
        </w:rPr>
        <w:t xml:space="preserve"> </w:t>
      </w:r>
      <w:r w:rsidR="007D2961" w:rsidRPr="00C86479">
        <w:rPr>
          <w:rFonts w:ascii="Bookman Old Style" w:hAnsi="Bookman Old Style" w:cs="Arial"/>
          <w:color w:val="242424"/>
          <w:sz w:val="28"/>
          <w:szCs w:val="28"/>
        </w:rPr>
        <w:t>as currently constituted</w:t>
      </w:r>
      <w:r w:rsidR="00CC1963" w:rsidRPr="00C86479">
        <w:rPr>
          <w:rFonts w:ascii="Bookman Old Style" w:hAnsi="Bookman Old Style" w:cs="Arial"/>
          <w:color w:val="242424"/>
          <w:sz w:val="28"/>
          <w:szCs w:val="28"/>
        </w:rPr>
        <w:t xml:space="preserve">, </w:t>
      </w:r>
      <w:r w:rsidR="003E1DC9" w:rsidRPr="00C86479">
        <w:rPr>
          <w:rFonts w:ascii="Bookman Old Style" w:hAnsi="Bookman Old Style" w:cs="Arial"/>
          <w:color w:val="242424"/>
          <w:sz w:val="28"/>
          <w:szCs w:val="28"/>
        </w:rPr>
        <w:t xml:space="preserve">has no capacity </w:t>
      </w:r>
      <w:r w:rsidR="0051190A" w:rsidRPr="00C86479">
        <w:rPr>
          <w:rFonts w:ascii="Bookman Old Style" w:hAnsi="Bookman Old Style" w:cs="Arial"/>
          <w:color w:val="242424"/>
          <w:sz w:val="28"/>
          <w:szCs w:val="28"/>
        </w:rPr>
        <w:t xml:space="preserve">to set aside the dismissal </w:t>
      </w:r>
      <w:proofErr w:type="gramStart"/>
      <w:r w:rsidR="0051190A" w:rsidRPr="00C86479">
        <w:rPr>
          <w:rFonts w:ascii="Bookman Old Style" w:hAnsi="Bookman Old Style" w:cs="Arial"/>
          <w:color w:val="242424"/>
          <w:sz w:val="28"/>
          <w:szCs w:val="28"/>
        </w:rPr>
        <w:t>in the event that</w:t>
      </w:r>
      <w:proofErr w:type="gramEnd"/>
      <w:r w:rsidR="000D2DC1" w:rsidRPr="00C86479">
        <w:rPr>
          <w:rFonts w:ascii="Bookman Old Style" w:hAnsi="Bookman Old Style" w:cs="Arial"/>
          <w:color w:val="242424"/>
          <w:sz w:val="28"/>
          <w:szCs w:val="28"/>
        </w:rPr>
        <w:t xml:space="preserve"> it finds that </w:t>
      </w:r>
      <w:proofErr w:type="spellStart"/>
      <w:r w:rsidR="000D2DC1" w:rsidRPr="00C86479">
        <w:rPr>
          <w:rFonts w:ascii="Bookman Old Style" w:hAnsi="Bookman Old Style" w:cs="Arial"/>
          <w:color w:val="242424"/>
          <w:sz w:val="28"/>
          <w:szCs w:val="28"/>
        </w:rPr>
        <w:t>labour</w:t>
      </w:r>
      <w:proofErr w:type="spellEnd"/>
      <w:r w:rsidR="000D2DC1" w:rsidRPr="00C86479">
        <w:rPr>
          <w:rFonts w:ascii="Bookman Old Style" w:hAnsi="Bookman Old Style" w:cs="Arial"/>
          <w:color w:val="242424"/>
          <w:sz w:val="28"/>
          <w:szCs w:val="28"/>
        </w:rPr>
        <w:t xml:space="preserve"> law was violated. </w:t>
      </w:r>
      <w:r w:rsidR="005F6A70" w:rsidRPr="00C86479">
        <w:rPr>
          <w:rFonts w:ascii="Bookman Old Style" w:hAnsi="Bookman Old Style" w:cs="Arial"/>
          <w:color w:val="242424"/>
          <w:sz w:val="28"/>
          <w:szCs w:val="28"/>
        </w:rPr>
        <w:t xml:space="preserve">The reason </w:t>
      </w:r>
      <w:r w:rsidR="00846EB2" w:rsidRPr="00C86479">
        <w:rPr>
          <w:rFonts w:ascii="Bookman Old Style" w:hAnsi="Bookman Old Style" w:cs="Arial"/>
          <w:color w:val="242424"/>
          <w:sz w:val="28"/>
          <w:szCs w:val="28"/>
        </w:rPr>
        <w:t xml:space="preserve">for dismissal, </w:t>
      </w:r>
      <w:r w:rsidR="005F6A70" w:rsidRPr="00C86479">
        <w:rPr>
          <w:rFonts w:ascii="Bookman Old Style" w:hAnsi="Bookman Old Style" w:cs="Arial"/>
          <w:color w:val="242424"/>
          <w:sz w:val="28"/>
          <w:szCs w:val="28"/>
        </w:rPr>
        <w:t xml:space="preserve">which the </w:t>
      </w:r>
      <w:proofErr w:type="spellStart"/>
      <w:r w:rsidR="005F6A70" w:rsidRPr="00C86479">
        <w:rPr>
          <w:rFonts w:ascii="Bookman Old Style" w:hAnsi="Bookman Old Style" w:cs="Arial"/>
          <w:color w:val="242424"/>
          <w:sz w:val="28"/>
          <w:szCs w:val="28"/>
        </w:rPr>
        <w:t>Labour</w:t>
      </w:r>
      <w:proofErr w:type="spellEnd"/>
      <w:r w:rsidR="005F6A70" w:rsidRPr="00C86479">
        <w:rPr>
          <w:rFonts w:ascii="Bookman Old Style" w:hAnsi="Bookman Old Style" w:cs="Arial"/>
          <w:color w:val="242424"/>
          <w:sz w:val="28"/>
          <w:szCs w:val="28"/>
        </w:rPr>
        <w:t xml:space="preserve"> Court</w:t>
      </w:r>
      <w:r w:rsidR="00846EB2" w:rsidRPr="00C86479">
        <w:rPr>
          <w:rFonts w:ascii="Bookman Old Style" w:hAnsi="Bookman Old Style" w:cs="Arial"/>
          <w:color w:val="242424"/>
          <w:sz w:val="28"/>
          <w:szCs w:val="28"/>
        </w:rPr>
        <w:t>,</w:t>
      </w:r>
      <w:r w:rsidR="005F6A70" w:rsidRPr="00C86479">
        <w:rPr>
          <w:rFonts w:ascii="Bookman Old Style" w:hAnsi="Bookman Old Style" w:cs="Arial"/>
          <w:color w:val="242424"/>
          <w:sz w:val="28"/>
          <w:szCs w:val="28"/>
        </w:rPr>
        <w:t xml:space="preserve"> in</w:t>
      </w:r>
      <w:r w:rsidR="003C6B28" w:rsidRPr="00C86479">
        <w:rPr>
          <w:rFonts w:ascii="Bookman Old Style" w:hAnsi="Bookman Old Style" w:cs="Arial"/>
          <w:color w:val="242424"/>
          <w:sz w:val="28"/>
          <w:szCs w:val="28"/>
        </w:rPr>
        <w:t xml:space="preserve"> my view can adequately address, is given </w:t>
      </w:r>
      <w:proofErr w:type="spellStart"/>
      <w:r w:rsidR="003C6B28" w:rsidRPr="00C86479">
        <w:rPr>
          <w:rFonts w:ascii="Bookman Old Style" w:hAnsi="Bookman Old Style" w:cs="Arial"/>
          <w:color w:val="242424"/>
          <w:sz w:val="28"/>
          <w:szCs w:val="28"/>
        </w:rPr>
        <w:t>i.e</w:t>
      </w:r>
      <w:proofErr w:type="spellEnd"/>
      <w:r w:rsidR="003C6B28" w:rsidRPr="00C86479">
        <w:rPr>
          <w:rFonts w:ascii="Bookman Old Style" w:hAnsi="Bookman Old Style" w:cs="Arial"/>
          <w:color w:val="242424"/>
          <w:sz w:val="28"/>
          <w:szCs w:val="28"/>
        </w:rPr>
        <w:t xml:space="preserve"> incompatibility.</w:t>
      </w:r>
      <w:r w:rsidR="004012C2" w:rsidRPr="00C86479">
        <w:rPr>
          <w:rFonts w:ascii="Bookman Old Style" w:hAnsi="Bookman Old Style" w:cs="Arial"/>
          <w:color w:val="242424"/>
          <w:sz w:val="28"/>
          <w:szCs w:val="28"/>
        </w:rPr>
        <w:t xml:space="preserve"> I</w:t>
      </w:r>
      <w:r w:rsidR="002F77BD" w:rsidRPr="00C86479">
        <w:rPr>
          <w:rFonts w:ascii="Bookman Old Style" w:hAnsi="Bookman Old Style" w:cs="Arial"/>
          <w:color w:val="242424"/>
          <w:sz w:val="28"/>
          <w:szCs w:val="28"/>
        </w:rPr>
        <w:t xml:space="preserve"> also</w:t>
      </w:r>
      <w:r w:rsidR="004012C2" w:rsidRPr="00C86479">
        <w:rPr>
          <w:rFonts w:ascii="Bookman Old Style" w:hAnsi="Bookman Old Style" w:cs="Arial"/>
          <w:color w:val="242424"/>
          <w:sz w:val="28"/>
          <w:szCs w:val="28"/>
        </w:rPr>
        <w:t xml:space="preserve"> hold the view that the </w:t>
      </w:r>
      <w:proofErr w:type="spellStart"/>
      <w:r w:rsidR="004012C2" w:rsidRPr="00C86479">
        <w:rPr>
          <w:rFonts w:ascii="Bookman Old Style" w:hAnsi="Bookman Old Style" w:cs="Arial"/>
          <w:color w:val="242424"/>
          <w:sz w:val="28"/>
          <w:szCs w:val="28"/>
        </w:rPr>
        <w:lastRenderedPageBreak/>
        <w:t>Labour</w:t>
      </w:r>
      <w:proofErr w:type="spellEnd"/>
      <w:r w:rsidR="004012C2" w:rsidRPr="00C86479">
        <w:rPr>
          <w:rFonts w:ascii="Bookman Old Style" w:hAnsi="Bookman Old Style" w:cs="Arial"/>
          <w:color w:val="242424"/>
          <w:sz w:val="28"/>
          <w:szCs w:val="28"/>
        </w:rPr>
        <w:t xml:space="preserve"> Court</w:t>
      </w:r>
      <w:r w:rsidR="00CE28D4" w:rsidRPr="00C86479">
        <w:rPr>
          <w:rFonts w:ascii="Bookman Old Style" w:hAnsi="Bookman Old Style" w:cs="Arial"/>
          <w:color w:val="242424"/>
          <w:sz w:val="28"/>
          <w:szCs w:val="28"/>
        </w:rPr>
        <w:t>, a special</w:t>
      </w:r>
      <w:r w:rsidR="00270D59" w:rsidRPr="00C86479">
        <w:rPr>
          <w:rFonts w:ascii="Bookman Old Style" w:hAnsi="Bookman Old Style" w:cs="Arial"/>
          <w:color w:val="242424"/>
          <w:sz w:val="28"/>
          <w:szCs w:val="28"/>
        </w:rPr>
        <w:t xml:space="preserve"> tribunal with </w:t>
      </w:r>
      <w:r w:rsidR="00FC2D65" w:rsidRPr="00C86479">
        <w:rPr>
          <w:rFonts w:ascii="Bookman Old Style" w:hAnsi="Bookman Old Style" w:cs="Arial"/>
          <w:color w:val="242424"/>
          <w:sz w:val="28"/>
          <w:szCs w:val="28"/>
        </w:rPr>
        <w:t xml:space="preserve">the </w:t>
      </w:r>
      <w:r w:rsidR="00CE28D4" w:rsidRPr="00C86479">
        <w:rPr>
          <w:rFonts w:ascii="Bookman Old Style" w:hAnsi="Bookman Old Style" w:cs="Arial"/>
          <w:color w:val="242424"/>
          <w:sz w:val="28"/>
          <w:szCs w:val="28"/>
        </w:rPr>
        <w:t xml:space="preserve">necessary expertise, </w:t>
      </w:r>
      <w:r w:rsidR="00913948" w:rsidRPr="00C86479">
        <w:rPr>
          <w:rFonts w:ascii="Bookman Old Style" w:hAnsi="Bookman Old Style" w:cs="Arial"/>
          <w:color w:val="242424"/>
          <w:sz w:val="28"/>
          <w:szCs w:val="28"/>
        </w:rPr>
        <w:t xml:space="preserve">has the capacity to rule on </w:t>
      </w:r>
      <w:r w:rsidR="004012C2" w:rsidRPr="00C86479">
        <w:rPr>
          <w:rFonts w:ascii="Bookman Old Style" w:hAnsi="Bookman Old Style" w:cs="Arial"/>
          <w:color w:val="242424"/>
          <w:sz w:val="28"/>
          <w:szCs w:val="28"/>
        </w:rPr>
        <w:t xml:space="preserve">whether or not </w:t>
      </w:r>
      <w:r w:rsidR="00FB695A" w:rsidRPr="00C86479">
        <w:rPr>
          <w:rFonts w:ascii="Bookman Old Style" w:hAnsi="Bookman Old Style" w:cs="Arial"/>
          <w:color w:val="242424"/>
          <w:sz w:val="28"/>
          <w:szCs w:val="28"/>
        </w:rPr>
        <w:t xml:space="preserve">it has jurisdiction to deal with </w:t>
      </w:r>
      <w:r w:rsidR="008A29E8" w:rsidRPr="00C86479">
        <w:rPr>
          <w:rFonts w:ascii="Bookman Old Style" w:hAnsi="Bookman Old Style" w:cs="Arial"/>
          <w:color w:val="242424"/>
          <w:sz w:val="28"/>
          <w:szCs w:val="28"/>
        </w:rPr>
        <w:t xml:space="preserve">a matter </w:t>
      </w:r>
      <w:r w:rsidR="004012C2" w:rsidRPr="00C86479">
        <w:rPr>
          <w:rFonts w:ascii="Bookman Old Style" w:hAnsi="Bookman Old Style" w:cs="Arial"/>
          <w:color w:val="242424"/>
          <w:sz w:val="28"/>
          <w:szCs w:val="28"/>
        </w:rPr>
        <w:t>before</w:t>
      </w:r>
      <w:r w:rsidR="00B23C30" w:rsidRPr="00C86479">
        <w:rPr>
          <w:rFonts w:ascii="Bookman Old Style" w:hAnsi="Bookman Old Style" w:cs="Arial"/>
          <w:color w:val="242424"/>
          <w:sz w:val="28"/>
          <w:szCs w:val="28"/>
        </w:rPr>
        <w:t xml:space="preserve"> it </w:t>
      </w:r>
      <w:r w:rsidR="008A29E8" w:rsidRPr="00C86479">
        <w:rPr>
          <w:rFonts w:ascii="Bookman Old Style" w:hAnsi="Bookman Old Style" w:cs="Arial"/>
          <w:color w:val="242424"/>
          <w:sz w:val="28"/>
          <w:szCs w:val="28"/>
        </w:rPr>
        <w:t>or</w:t>
      </w:r>
      <w:r w:rsidR="00B23C30" w:rsidRPr="00C86479">
        <w:rPr>
          <w:rFonts w:ascii="Bookman Old Style" w:hAnsi="Bookman Old Style" w:cs="Arial"/>
          <w:color w:val="242424"/>
          <w:sz w:val="28"/>
          <w:szCs w:val="28"/>
        </w:rPr>
        <w:t xml:space="preserve"> </w:t>
      </w:r>
      <w:r w:rsidR="006A5FBB" w:rsidRPr="00C86479">
        <w:rPr>
          <w:rFonts w:ascii="Bookman Old Style" w:hAnsi="Bookman Old Style" w:cs="Arial"/>
          <w:color w:val="242424"/>
          <w:sz w:val="28"/>
          <w:szCs w:val="28"/>
        </w:rPr>
        <w:t xml:space="preserve">whether or not, </w:t>
      </w:r>
      <w:r w:rsidR="00B23C30" w:rsidRPr="00C86479">
        <w:rPr>
          <w:rFonts w:ascii="Bookman Old Style" w:hAnsi="Bookman Old Style" w:cs="Arial"/>
          <w:color w:val="242424"/>
          <w:sz w:val="28"/>
          <w:szCs w:val="28"/>
        </w:rPr>
        <w:t xml:space="preserve">in the absence </w:t>
      </w:r>
      <w:r w:rsidR="00B33664" w:rsidRPr="00C86479">
        <w:rPr>
          <w:rFonts w:ascii="Bookman Old Style" w:hAnsi="Bookman Old Style" w:cs="Arial"/>
          <w:color w:val="242424"/>
          <w:sz w:val="28"/>
          <w:szCs w:val="28"/>
        </w:rPr>
        <w:t xml:space="preserve">of jurisdiction, it </w:t>
      </w:r>
      <w:r w:rsidR="004012C2" w:rsidRPr="00C86479">
        <w:rPr>
          <w:rFonts w:ascii="Bookman Old Style" w:hAnsi="Bookman Old Style" w:cs="Arial"/>
          <w:color w:val="242424"/>
          <w:sz w:val="28"/>
          <w:szCs w:val="28"/>
        </w:rPr>
        <w:t>should</w:t>
      </w:r>
      <w:r w:rsidR="008A29E8" w:rsidRPr="00C86479">
        <w:rPr>
          <w:rFonts w:ascii="Bookman Old Style" w:hAnsi="Bookman Old Style" w:cs="Arial"/>
          <w:color w:val="242424"/>
          <w:sz w:val="28"/>
          <w:szCs w:val="28"/>
        </w:rPr>
        <w:t xml:space="preserve"> refer the matter either to the High Court or to the </w:t>
      </w:r>
      <w:proofErr w:type="spellStart"/>
      <w:r w:rsidR="008A29E8" w:rsidRPr="00C86479">
        <w:rPr>
          <w:rFonts w:ascii="Bookman Old Style" w:hAnsi="Bookman Old Style" w:cs="Arial"/>
          <w:color w:val="242424"/>
          <w:sz w:val="28"/>
          <w:szCs w:val="28"/>
        </w:rPr>
        <w:t>Labour</w:t>
      </w:r>
      <w:proofErr w:type="spellEnd"/>
      <w:r w:rsidR="008A29E8" w:rsidRPr="00C86479">
        <w:rPr>
          <w:rFonts w:ascii="Bookman Old Style" w:hAnsi="Bookman Old Style" w:cs="Arial"/>
          <w:color w:val="242424"/>
          <w:sz w:val="28"/>
          <w:szCs w:val="28"/>
        </w:rPr>
        <w:t xml:space="preserve"> Appeal Court.</w:t>
      </w:r>
      <w:r w:rsidR="004012C2" w:rsidRPr="00C86479">
        <w:rPr>
          <w:rFonts w:ascii="Bookman Old Style" w:hAnsi="Bookman Old Style" w:cs="Arial"/>
          <w:color w:val="242424"/>
          <w:sz w:val="28"/>
          <w:szCs w:val="28"/>
        </w:rPr>
        <w:t xml:space="preserve"> </w:t>
      </w:r>
    </w:p>
    <w:p w:rsidR="00F43078" w:rsidRPr="00703158" w:rsidRDefault="00F43078" w:rsidP="00DA50A6">
      <w:pPr>
        <w:spacing w:line="480" w:lineRule="auto"/>
        <w:jc w:val="both"/>
        <w:rPr>
          <w:rFonts w:ascii="Bookman Old Style" w:hAnsi="Bookman Old Style" w:cs="Times New Roman"/>
          <w:color w:val="242424"/>
          <w:sz w:val="28"/>
          <w:szCs w:val="28"/>
        </w:rPr>
      </w:pPr>
      <w:r w:rsidRPr="00703158">
        <w:rPr>
          <w:rFonts w:ascii="Bookman Old Style" w:hAnsi="Bookman Old Style" w:cs="Times New Roman"/>
          <w:color w:val="242424"/>
          <w:sz w:val="28"/>
          <w:szCs w:val="28"/>
        </w:rPr>
        <w:t xml:space="preserve">In </w:t>
      </w:r>
      <w:r w:rsidRPr="00703158">
        <w:rPr>
          <w:rFonts w:ascii="Bookman Old Style" w:hAnsi="Bookman Old Style" w:cs="Times New Roman"/>
          <w:b/>
          <w:color w:val="242424"/>
          <w:sz w:val="28"/>
          <w:szCs w:val="28"/>
        </w:rPr>
        <w:t xml:space="preserve">C OF A (CIV) NO.10/2002: </w:t>
      </w:r>
      <w:r w:rsidR="00804D74" w:rsidRPr="00703158">
        <w:rPr>
          <w:rFonts w:ascii="Bookman Old Style" w:hAnsi="Bookman Old Style" w:cs="Times New Roman"/>
          <w:b/>
          <w:color w:val="242424"/>
          <w:sz w:val="28"/>
          <w:szCs w:val="28"/>
        </w:rPr>
        <w:t>Vice Chancellor &amp; Another Vs Professor Alan Femi Lana</w:t>
      </w:r>
      <w:r w:rsidR="00804D74" w:rsidRPr="00703158">
        <w:rPr>
          <w:rFonts w:ascii="Bookman Old Style" w:hAnsi="Bookman Old Style" w:cs="Times New Roman"/>
          <w:color w:val="242424"/>
          <w:sz w:val="28"/>
          <w:szCs w:val="28"/>
        </w:rPr>
        <w:t>,</w:t>
      </w:r>
      <w:r w:rsidRPr="00703158">
        <w:rPr>
          <w:rFonts w:ascii="Bookman Old Style" w:hAnsi="Bookman Old Style" w:cs="Times New Roman"/>
          <w:color w:val="242424"/>
          <w:sz w:val="28"/>
          <w:szCs w:val="28"/>
        </w:rPr>
        <w:t xml:space="preserve"> it was noted that:</w:t>
      </w:r>
    </w:p>
    <w:p w:rsidR="00F43078" w:rsidRDefault="00F43078" w:rsidP="00DA50A6">
      <w:pPr>
        <w:spacing w:line="240" w:lineRule="auto"/>
        <w:ind w:left="567" w:right="567"/>
        <w:jc w:val="both"/>
        <w:rPr>
          <w:rFonts w:ascii="Bookman Old Style" w:hAnsi="Bookman Old Style" w:cs="Times New Roman"/>
          <w:color w:val="242424"/>
          <w:sz w:val="24"/>
          <w:szCs w:val="24"/>
        </w:rPr>
      </w:pPr>
      <w:r w:rsidRPr="00C86479">
        <w:rPr>
          <w:rFonts w:ascii="Bookman Old Style" w:hAnsi="Bookman Old Style" w:cs="Times New Roman"/>
          <w:color w:val="242424"/>
          <w:sz w:val="24"/>
          <w:szCs w:val="24"/>
        </w:rPr>
        <w:t xml:space="preserve">“The existence of such specialist Courts points to a legislative policy which </w:t>
      </w:r>
      <w:proofErr w:type="spellStart"/>
      <w:r w:rsidRPr="00C86479">
        <w:rPr>
          <w:rFonts w:ascii="Bookman Old Style" w:hAnsi="Bookman Old Style" w:cs="Times New Roman"/>
          <w:color w:val="242424"/>
          <w:sz w:val="24"/>
          <w:szCs w:val="24"/>
        </w:rPr>
        <w:t>recognises</w:t>
      </w:r>
      <w:proofErr w:type="spellEnd"/>
      <w:r w:rsidRPr="00C86479">
        <w:rPr>
          <w:rFonts w:ascii="Bookman Old Style" w:hAnsi="Bookman Old Style" w:cs="Times New Roman"/>
          <w:color w:val="242424"/>
          <w:sz w:val="24"/>
          <w:szCs w:val="24"/>
        </w:rPr>
        <w:t xml:space="preserve"> and gives effect to the desirability, in the interests of the administration of justice, of creating such structures to the exclusion of the ordinary Courts”.</w:t>
      </w:r>
    </w:p>
    <w:p w:rsidR="00C86479" w:rsidRPr="00C86479" w:rsidRDefault="00C86479" w:rsidP="00DA50A6">
      <w:pPr>
        <w:spacing w:line="240" w:lineRule="auto"/>
        <w:ind w:left="567" w:right="567"/>
        <w:jc w:val="both"/>
        <w:rPr>
          <w:rFonts w:ascii="Bookman Old Style" w:hAnsi="Bookman Old Style" w:cs="Times New Roman"/>
          <w:color w:val="242424"/>
          <w:sz w:val="24"/>
          <w:szCs w:val="24"/>
        </w:rPr>
      </w:pPr>
    </w:p>
    <w:p w:rsidR="008230F1" w:rsidRPr="00703158" w:rsidRDefault="008230F1" w:rsidP="00DA50A6">
      <w:pPr>
        <w:spacing w:line="480" w:lineRule="auto"/>
        <w:jc w:val="both"/>
        <w:rPr>
          <w:rFonts w:ascii="Bookman Old Style" w:hAnsi="Bookman Old Style"/>
          <w:i/>
          <w:sz w:val="28"/>
          <w:szCs w:val="28"/>
        </w:rPr>
      </w:pPr>
      <w:r w:rsidRPr="00703158">
        <w:rPr>
          <w:rFonts w:ascii="Bookman Old Style" w:hAnsi="Bookman Old Style" w:cs="Arial"/>
          <w:color w:val="242424"/>
          <w:sz w:val="28"/>
          <w:szCs w:val="28"/>
        </w:rPr>
        <w:t>The a</w:t>
      </w:r>
      <w:r w:rsidR="004E492A" w:rsidRPr="00703158">
        <w:rPr>
          <w:rFonts w:ascii="Bookman Old Style" w:hAnsi="Bookman Old Style" w:cs="Arial"/>
          <w:color w:val="242424"/>
          <w:sz w:val="28"/>
          <w:szCs w:val="28"/>
        </w:rPr>
        <w:t>bove is in line with the court’s</w:t>
      </w:r>
      <w:r w:rsidRPr="00703158">
        <w:rPr>
          <w:rFonts w:ascii="Bookman Old Style" w:hAnsi="Bookman Old Style" w:cs="Arial"/>
          <w:color w:val="242424"/>
          <w:sz w:val="28"/>
          <w:szCs w:val="28"/>
        </w:rPr>
        <w:t xml:space="preserve"> sentiments expressed in </w:t>
      </w:r>
      <w:proofErr w:type="spellStart"/>
      <w:r w:rsidRPr="00703158">
        <w:rPr>
          <w:rFonts w:ascii="Bookman Old Style" w:hAnsi="Bookman Old Style"/>
          <w:b/>
          <w:sz w:val="28"/>
          <w:szCs w:val="28"/>
        </w:rPr>
        <w:t>Gcaba</w:t>
      </w:r>
      <w:proofErr w:type="spellEnd"/>
      <w:r w:rsidRPr="00703158">
        <w:rPr>
          <w:rFonts w:ascii="Bookman Old Style" w:hAnsi="Bookman Old Style"/>
          <w:b/>
          <w:sz w:val="28"/>
          <w:szCs w:val="28"/>
        </w:rPr>
        <w:t xml:space="preserve"> v Minister for Safety and Security [2009</w:t>
      </w:r>
      <w:r w:rsidR="00280350" w:rsidRPr="00703158">
        <w:rPr>
          <w:rFonts w:ascii="Bookman Old Style" w:hAnsi="Bookman Old Style"/>
          <w:b/>
          <w:sz w:val="28"/>
          <w:szCs w:val="28"/>
        </w:rPr>
        <w:t xml:space="preserve">] ZACC 26; 2010 (1) SA 238 (CC). </w:t>
      </w:r>
      <w:r w:rsidR="00280350" w:rsidRPr="00703158">
        <w:rPr>
          <w:rFonts w:ascii="Bookman Old Style" w:hAnsi="Bookman Old Style"/>
          <w:sz w:val="28"/>
          <w:szCs w:val="28"/>
        </w:rPr>
        <w:t>At paragraph 56</w:t>
      </w:r>
      <w:r w:rsidR="007D1900" w:rsidRPr="00703158">
        <w:rPr>
          <w:rFonts w:ascii="Bookman Old Style" w:hAnsi="Bookman Old Style"/>
          <w:sz w:val="28"/>
          <w:szCs w:val="28"/>
        </w:rPr>
        <w:t>,</w:t>
      </w:r>
      <w:r w:rsidRPr="00703158">
        <w:rPr>
          <w:rFonts w:ascii="Bookman Old Style" w:hAnsi="Bookman Old Style"/>
          <w:sz w:val="28"/>
          <w:szCs w:val="28"/>
        </w:rPr>
        <w:t xml:space="preserve"> </w:t>
      </w:r>
      <w:r w:rsidR="00280350" w:rsidRPr="00703158">
        <w:rPr>
          <w:rFonts w:ascii="Bookman Old Style" w:hAnsi="Bookman Old Style"/>
          <w:sz w:val="28"/>
          <w:szCs w:val="28"/>
        </w:rPr>
        <w:t>in that case</w:t>
      </w:r>
      <w:r w:rsidR="007D1900" w:rsidRPr="00703158">
        <w:rPr>
          <w:rFonts w:ascii="Bookman Old Style" w:hAnsi="Bookman Old Style"/>
          <w:sz w:val="28"/>
          <w:szCs w:val="28"/>
        </w:rPr>
        <w:t>,</w:t>
      </w:r>
      <w:r w:rsidR="00280350" w:rsidRPr="00703158">
        <w:rPr>
          <w:rFonts w:ascii="Bookman Old Style" w:hAnsi="Bookman Old Style"/>
          <w:sz w:val="28"/>
          <w:szCs w:val="28"/>
        </w:rPr>
        <w:t xml:space="preserve"> </w:t>
      </w:r>
      <w:r w:rsidR="00C00E8B" w:rsidRPr="00703158">
        <w:rPr>
          <w:rFonts w:ascii="Bookman Old Style" w:hAnsi="Bookman Old Style"/>
          <w:sz w:val="28"/>
          <w:szCs w:val="28"/>
        </w:rPr>
        <w:t>the court said: “</w:t>
      </w:r>
      <w:r w:rsidRPr="00703158">
        <w:rPr>
          <w:rFonts w:ascii="Bookman Old Style" w:hAnsi="Bookman Old Style"/>
          <w:i/>
          <w:sz w:val="28"/>
          <w:szCs w:val="28"/>
        </w:rPr>
        <w:t xml:space="preserve">The legislature is sometimes specifically mandated to create detailed legislation for a </w:t>
      </w:r>
      <w:proofErr w:type="gramStart"/>
      <w:r w:rsidRPr="00703158">
        <w:rPr>
          <w:rFonts w:ascii="Bookman Old Style" w:hAnsi="Bookman Old Style"/>
          <w:i/>
          <w:sz w:val="28"/>
          <w:szCs w:val="28"/>
        </w:rPr>
        <w:t>particular area</w:t>
      </w:r>
      <w:proofErr w:type="gramEnd"/>
      <w:r w:rsidRPr="00703158">
        <w:rPr>
          <w:rFonts w:ascii="Bookman Old Style" w:hAnsi="Bookman Old Style"/>
          <w:i/>
          <w:sz w:val="28"/>
          <w:szCs w:val="28"/>
        </w:rPr>
        <w:t xml:space="preserve">, like equality, just administrative action (PAJA) and </w:t>
      </w:r>
      <w:proofErr w:type="spellStart"/>
      <w:r w:rsidRPr="00703158">
        <w:rPr>
          <w:rFonts w:ascii="Bookman Old Style" w:hAnsi="Bookman Old Style"/>
          <w:i/>
          <w:sz w:val="28"/>
          <w:szCs w:val="28"/>
        </w:rPr>
        <w:t>labour</w:t>
      </w:r>
      <w:proofErr w:type="spellEnd"/>
      <w:r w:rsidRPr="00703158">
        <w:rPr>
          <w:rFonts w:ascii="Bookman Old Style" w:hAnsi="Bookman Old Style"/>
          <w:i/>
          <w:sz w:val="28"/>
          <w:szCs w:val="28"/>
        </w:rPr>
        <w:t xml:space="preserve"> relations (LRA). Once a set of carefully crafted rules and structures has been created for the effective and speedy resolution of disputes and protection of rights in a </w:t>
      </w:r>
      <w:proofErr w:type="gramStart"/>
      <w:r w:rsidRPr="00703158">
        <w:rPr>
          <w:rFonts w:ascii="Bookman Old Style" w:hAnsi="Bookman Old Style"/>
          <w:i/>
          <w:sz w:val="28"/>
          <w:szCs w:val="28"/>
        </w:rPr>
        <w:t>particular area</w:t>
      </w:r>
      <w:proofErr w:type="gramEnd"/>
      <w:r w:rsidRPr="00703158">
        <w:rPr>
          <w:rFonts w:ascii="Bookman Old Style" w:hAnsi="Bookman Old Style"/>
          <w:i/>
          <w:sz w:val="28"/>
          <w:szCs w:val="28"/>
        </w:rPr>
        <w:t xml:space="preserve"> of law, it is preferable</w:t>
      </w:r>
      <w:r w:rsidR="00C00E8B" w:rsidRPr="00703158">
        <w:rPr>
          <w:rFonts w:ascii="Bookman Old Style" w:hAnsi="Bookman Old Style"/>
          <w:i/>
          <w:sz w:val="28"/>
          <w:szCs w:val="28"/>
        </w:rPr>
        <w:t xml:space="preserve"> to use that particular system.”</w:t>
      </w:r>
    </w:p>
    <w:p w:rsidR="008230F1" w:rsidRPr="00703158" w:rsidRDefault="008230F1" w:rsidP="00DA50A6">
      <w:pPr>
        <w:spacing w:line="480" w:lineRule="auto"/>
        <w:jc w:val="both"/>
        <w:rPr>
          <w:rFonts w:ascii="Bookman Old Style" w:hAnsi="Bookman Old Style" w:cs="Arial"/>
          <w:color w:val="242424"/>
          <w:sz w:val="28"/>
          <w:szCs w:val="28"/>
        </w:rPr>
      </w:pPr>
    </w:p>
    <w:p w:rsidR="00D03D00" w:rsidRPr="00C86479" w:rsidRDefault="00C86479" w:rsidP="00C86479">
      <w:pPr>
        <w:spacing w:line="480" w:lineRule="auto"/>
        <w:jc w:val="both"/>
        <w:rPr>
          <w:rFonts w:ascii="Bookman Old Style" w:hAnsi="Bookman Old Style" w:cs="Arial"/>
          <w:color w:val="242424"/>
          <w:sz w:val="28"/>
          <w:szCs w:val="28"/>
        </w:rPr>
      </w:pPr>
      <w:r>
        <w:rPr>
          <w:rFonts w:ascii="Bookman Old Style" w:hAnsi="Bookman Old Style" w:cs="Arial"/>
          <w:color w:val="242424"/>
          <w:sz w:val="28"/>
          <w:szCs w:val="28"/>
        </w:rPr>
        <w:lastRenderedPageBreak/>
        <w:t>[19]</w:t>
      </w:r>
      <w:r>
        <w:rPr>
          <w:rFonts w:ascii="Bookman Old Style" w:hAnsi="Bookman Old Style" w:cs="Arial"/>
          <w:color w:val="242424"/>
          <w:sz w:val="28"/>
          <w:szCs w:val="28"/>
        </w:rPr>
        <w:tab/>
      </w:r>
      <w:r w:rsidR="00D03D00" w:rsidRPr="00C86479">
        <w:rPr>
          <w:rFonts w:ascii="Bookman Old Style" w:hAnsi="Bookman Old Style" w:cs="Arial"/>
          <w:color w:val="242424"/>
          <w:sz w:val="28"/>
          <w:szCs w:val="28"/>
        </w:rPr>
        <w:t xml:space="preserve">With </w:t>
      </w:r>
      <w:r w:rsidR="000F482A" w:rsidRPr="00C86479">
        <w:rPr>
          <w:rFonts w:ascii="Bookman Old Style" w:hAnsi="Bookman Old Style" w:cs="Arial"/>
          <w:color w:val="242424"/>
          <w:sz w:val="28"/>
          <w:szCs w:val="28"/>
        </w:rPr>
        <w:t>respect to the ousting</w:t>
      </w:r>
      <w:r w:rsidR="00D03D00" w:rsidRPr="00C86479">
        <w:rPr>
          <w:rFonts w:ascii="Bookman Old Style" w:hAnsi="Bookman Old Style" w:cs="Arial"/>
          <w:color w:val="242424"/>
          <w:sz w:val="28"/>
          <w:szCs w:val="28"/>
        </w:rPr>
        <w:t xml:space="preserve"> of the jurisdiction of the High Court,</w:t>
      </w:r>
      <w:r w:rsidR="00CC569C" w:rsidRPr="00C86479">
        <w:rPr>
          <w:rFonts w:ascii="Bookman Old Style" w:hAnsi="Bookman Old Style" w:cs="Arial"/>
          <w:color w:val="242424"/>
          <w:sz w:val="28"/>
          <w:szCs w:val="28"/>
        </w:rPr>
        <w:t xml:space="preserve"> I agree, as submitted, that: </w:t>
      </w:r>
      <w:r w:rsidR="00D03D00" w:rsidRPr="00C86479">
        <w:rPr>
          <w:rFonts w:ascii="Bookman Old Style" w:hAnsi="Bookman Old Style" w:cs="Arial"/>
          <w:color w:val="242424"/>
          <w:sz w:val="28"/>
          <w:szCs w:val="28"/>
        </w:rPr>
        <w:t xml:space="preserve"> </w:t>
      </w:r>
    </w:p>
    <w:p w:rsidR="00D03D00" w:rsidRPr="00C86479" w:rsidRDefault="00D03D00" w:rsidP="00DA50A6">
      <w:pPr>
        <w:spacing w:line="240" w:lineRule="auto"/>
        <w:ind w:left="567" w:right="567"/>
        <w:jc w:val="both"/>
        <w:rPr>
          <w:rFonts w:ascii="Bookman Old Style" w:hAnsi="Bookman Old Style" w:cs="Arial"/>
          <w:color w:val="242424"/>
          <w:sz w:val="24"/>
          <w:szCs w:val="24"/>
        </w:rPr>
      </w:pPr>
      <w:r w:rsidRPr="00C86479">
        <w:rPr>
          <w:rFonts w:ascii="Bookman Old Style" w:hAnsi="Bookman Old Style" w:cs="Arial"/>
          <w:color w:val="242424"/>
          <w:sz w:val="24"/>
          <w:szCs w:val="24"/>
        </w:rPr>
        <w:t>“The inherent jurisdiction of the High Court can only be excluded by clear statutory wording and that exclusion of the inherent jurisdiction will not be inferred where the statute is silent. This is confirmed by section 119(3) and 124 (3) of the Constitution of Lesotho”.</w:t>
      </w:r>
    </w:p>
    <w:p w:rsidR="002B6B8F" w:rsidRPr="00703158" w:rsidRDefault="003E5029" w:rsidP="00DA50A6">
      <w:pPr>
        <w:spacing w:line="480" w:lineRule="auto"/>
        <w:jc w:val="both"/>
        <w:rPr>
          <w:rFonts w:ascii="Bookman Old Style" w:hAnsi="Bookman Old Style" w:cs="Arial"/>
          <w:color w:val="242424"/>
          <w:sz w:val="28"/>
          <w:szCs w:val="28"/>
        </w:rPr>
      </w:pPr>
      <w:r w:rsidRPr="00703158">
        <w:rPr>
          <w:rFonts w:ascii="Bookman Old Style" w:hAnsi="Bookman Old Style" w:cs="Arial"/>
          <w:color w:val="242424"/>
          <w:sz w:val="28"/>
          <w:szCs w:val="28"/>
        </w:rPr>
        <w:t>I</w:t>
      </w:r>
      <w:r w:rsidR="00E64B2E" w:rsidRPr="00703158">
        <w:rPr>
          <w:rFonts w:ascii="Bookman Old Style" w:hAnsi="Bookman Old Style" w:cs="Arial"/>
          <w:color w:val="242424"/>
          <w:sz w:val="28"/>
          <w:szCs w:val="28"/>
        </w:rPr>
        <w:t xml:space="preserve">n </w:t>
      </w:r>
      <w:r w:rsidR="00E64B2E" w:rsidRPr="00703158">
        <w:rPr>
          <w:rFonts w:ascii="Bookman Old Style" w:hAnsi="Bookman Old Style" w:cs="Arial"/>
          <w:i/>
          <w:color w:val="242424"/>
          <w:sz w:val="28"/>
          <w:szCs w:val="28"/>
        </w:rPr>
        <w:t xml:space="preserve">De Wet v </w:t>
      </w:r>
      <w:proofErr w:type="spellStart"/>
      <w:r w:rsidR="00E64B2E" w:rsidRPr="00703158">
        <w:rPr>
          <w:rFonts w:ascii="Bookman Old Style" w:hAnsi="Bookman Old Style" w:cs="Arial"/>
          <w:i/>
          <w:color w:val="242424"/>
          <w:sz w:val="28"/>
          <w:szCs w:val="28"/>
        </w:rPr>
        <w:t>Deetlefs</w:t>
      </w:r>
      <w:proofErr w:type="spellEnd"/>
      <w:r w:rsidR="00E64B2E" w:rsidRPr="00703158">
        <w:rPr>
          <w:rFonts w:ascii="Bookman Old Style" w:hAnsi="Bookman Old Style" w:cs="Arial"/>
          <w:i/>
          <w:color w:val="242424"/>
          <w:sz w:val="28"/>
          <w:szCs w:val="28"/>
        </w:rPr>
        <w:t xml:space="preserve"> </w:t>
      </w:r>
      <w:r w:rsidR="00E64B2E" w:rsidRPr="00703158">
        <w:rPr>
          <w:rFonts w:ascii="Bookman Old Style" w:hAnsi="Bookman Old Style" w:cs="Arial"/>
          <w:color w:val="242424"/>
          <w:sz w:val="28"/>
          <w:szCs w:val="28"/>
        </w:rPr>
        <w:t>1928 AD 286</w:t>
      </w:r>
      <w:r w:rsidR="004E492A" w:rsidRPr="00703158">
        <w:rPr>
          <w:rFonts w:ascii="Bookman Old Style" w:hAnsi="Bookman Old Style" w:cs="Arial"/>
          <w:color w:val="242424"/>
          <w:sz w:val="28"/>
          <w:szCs w:val="28"/>
        </w:rPr>
        <w:t>,</w:t>
      </w:r>
      <w:r w:rsidR="00E64B2E" w:rsidRPr="00703158">
        <w:rPr>
          <w:rFonts w:ascii="Bookman Old Style" w:hAnsi="Bookman Old Style" w:cs="Arial"/>
          <w:color w:val="242424"/>
          <w:sz w:val="28"/>
          <w:szCs w:val="28"/>
        </w:rPr>
        <w:t xml:space="preserve"> </w:t>
      </w:r>
      <w:r w:rsidR="00C86479" w:rsidRPr="00703158">
        <w:rPr>
          <w:rFonts w:ascii="Bookman Old Style" w:hAnsi="Bookman Old Style" w:cs="Arial"/>
          <w:color w:val="242424"/>
          <w:sz w:val="28"/>
          <w:szCs w:val="28"/>
        </w:rPr>
        <w:t>at page</w:t>
      </w:r>
      <w:r w:rsidR="004E492A" w:rsidRPr="00703158">
        <w:rPr>
          <w:rFonts w:ascii="Bookman Old Style" w:hAnsi="Bookman Old Style" w:cs="Arial"/>
          <w:color w:val="242424"/>
          <w:sz w:val="28"/>
          <w:szCs w:val="28"/>
        </w:rPr>
        <w:t xml:space="preserve"> 290,</w:t>
      </w:r>
      <w:r w:rsidR="00FA38E6" w:rsidRPr="00703158">
        <w:rPr>
          <w:rFonts w:ascii="Bookman Old Style" w:hAnsi="Bookman Old Style" w:cs="Arial"/>
          <w:color w:val="242424"/>
          <w:sz w:val="28"/>
          <w:szCs w:val="28"/>
        </w:rPr>
        <w:t xml:space="preserve"> </w:t>
      </w:r>
      <w:r w:rsidRPr="00703158">
        <w:rPr>
          <w:rFonts w:ascii="Bookman Old Style" w:hAnsi="Bookman Old Style" w:cs="Arial"/>
          <w:color w:val="242424"/>
          <w:sz w:val="28"/>
          <w:szCs w:val="28"/>
        </w:rPr>
        <w:t>SOLOMON CJ said:</w:t>
      </w:r>
    </w:p>
    <w:p w:rsidR="003E5029" w:rsidRPr="00C86479" w:rsidRDefault="003E5029" w:rsidP="00DA50A6">
      <w:pPr>
        <w:spacing w:line="240" w:lineRule="auto"/>
        <w:ind w:left="567" w:right="567"/>
        <w:jc w:val="both"/>
        <w:rPr>
          <w:rFonts w:ascii="Bookman Old Style" w:hAnsi="Bookman Old Style" w:cs="Arial"/>
          <w:color w:val="242424"/>
          <w:sz w:val="24"/>
          <w:szCs w:val="24"/>
        </w:rPr>
      </w:pPr>
      <w:r w:rsidRPr="00C86479">
        <w:rPr>
          <w:rFonts w:ascii="Bookman Old Style" w:hAnsi="Bookman Old Style" w:cs="Arial"/>
          <w:color w:val="242424"/>
          <w:sz w:val="24"/>
          <w:szCs w:val="24"/>
        </w:rPr>
        <w:t>“It is a well-recognized rule in the interpretation o</w:t>
      </w:r>
      <w:r w:rsidR="00A01597" w:rsidRPr="00C86479">
        <w:rPr>
          <w:rFonts w:ascii="Bookman Old Style" w:hAnsi="Bookman Old Style" w:cs="Arial"/>
          <w:color w:val="242424"/>
          <w:sz w:val="24"/>
          <w:szCs w:val="24"/>
        </w:rPr>
        <w:t>f statutes that, in order to ou</w:t>
      </w:r>
      <w:r w:rsidRPr="00C86479">
        <w:rPr>
          <w:rFonts w:ascii="Bookman Old Style" w:hAnsi="Bookman Old Style" w:cs="Arial"/>
          <w:color w:val="242424"/>
          <w:sz w:val="24"/>
          <w:szCs w:val="24"/>
        </w:rPr>
        <w:t>st the jurisdiction of a court of law, it must be clear that such was the intention of the legislature.”</w:t>
      </w:r>
    </w:p>
    <w:p w:rsidR="002B6B8F" w:rsidRPr="00703158" w:rsidRDefault="003E5029" w:rsidP="00DA50A6">
      <w:pPr>
        <w:spacing w:line="480" w:lineRule="auto"/>
        <w:jc w:val="both"/>
        <w:rPr>
          <w:rFonts w:ascii="Bookman Old Style" w:hAnsi="Bookman Old Style" w:cs="Arial"/>
          <w:color w:val="242424"/>
          <w:sz w:val="28"/>
          <w:szCs w:val="28"/>
        </w:rPr>
      </w:pPr>
      <w:proofErr w:type="gramStart"/>
      <w:r w:rsidRPr="00703158">
        <w:rPr>
          <w:rFonts w:ascii="Bookman Old Style" w:hAnsi="Bookman Old Style" w:cs="Arial"/>
          <w:color w:val="242424"/>
          <w:sz w:val="28"/>
          <w:szCs w:val="28"/>
        </w:rPr>
        <w:t>Also</w:t>
      </w:r>
      <w:proofErr w:type="gramEnd"/>
      <w:r w:rsidRPr="00703158">
        <w:rPr>
          <w:rFonts w:ascii="Bookman Old Style" w:hAnsi="Bookman Old Style" w:cs="Arial"/>
          <w:color w:val="242424"/>
          <w:sz w:val="28"/>
          <w:szCs w:val="28"/>
        </w:rPr>
        <w:t xml:space="preserve"> i</w:t>
      </w:r>
      <w:r w:rsidR="002B6B8F" w:rsidRPr="00703158">
        <w:rPr>
          <w:rFonts w:ascii="Bookman Old Style" w:hAnsi="Bookman Old Style" w:cs="Arial"/>
          <w:color w:val="242424"/>
          <w:sz w:val="28"/>
          <w:szCs w:val="28"/>
        </w:rPr>
        <w:t xml:space="preserve">n </w:t>
      </w:r>
      <w:r w:rsidR="002B6B8F" w:rsidRPr="00703158">
        <w:rPr>
          <w:rFonts w:ascii="Bookman Old Style" w:hAnsi="Bookman Old Style" w:cs="Arial"/>
          <w:i/>
          <w:color w:val="242424"/>
          <w:sz w:val="28"/>
          <w:szCs w:val="28"/>
        </w:rPr>
        <w:t xml:space="preserve">R v </w:t>
      </w:r>
      <w:proofErr w:type="spellStart"/>
      <w:r w:rsidR="002B6B8F" w:rsidRPr="00703158">
        <w:rPr>
          <w:rFonts w:ascii="Bookman Old Style" w:hAnsi="Bookman Old Style" w:cs="Arial"/>
          <w:i/>
          <w:color w:val="242424"/>
          <w:sz w:val="28"/>
          <w:szCs w:val="28"/>
        </w:rPr>
        <w:t>Padsha</w:t>
      </w:r>
      <w:proofErr w:type="spellEnd"/>
      <w:r w:rsidR="002B6B8F" w:rsidRPr="00703158">
        <w:rPr>
          <w:rFonts w:ascii="Bookman Old Style" w:hAnsi="Bookman Old Style" w:cs="Arial"/>
          <w:color w:val="242424"/>
          <w:sz w:val="28"/>
          <w:szCs w:val="28"/>
        </w:rPr>
        <w:t xml:space="preserve"> </w:t>
      </w:r>
      <w:r w:rsidR="002B6B8F" w:rsidRPr="00703158">
        <w:rPr>
          <w:rFonts w:ascii="Bookman Old Style" w:hAnsi="Bookman Old Style" w:cs="Arial"/>
          <w:b/>
          <w:color w:val="242424"/>
          <w:sz w:val="28"/>
          <w:szCs w:val="28"/>
        </w:rPr>
        <w:t>1923 AD281</w:t>
      </w:r>
      <w:r w:rsidR="001262DA" w:rsidRPr="00703158">
        <w:rPr>
          <w:rFonts w:ascii="Bookman Old Style" w:hAnsi="Bookman Old Style" w:cs="Arial"/>
          <w:b/>
          <w:color w:val="242424"/>
          <w:sz w:val="28"/>
          <w:szCs w:val="28"/>
        </w:rPr>
        <w:t>,</w:t>
      </w:r>
      <w:r w:rsidR="002B6B8F" w:rsidRPr="00703158">
        <w:rPr>
          <w:rFonts w:ascii="Bookman Old Style" w:hAnsi="Bookman Old Style" w:cs="Arial"/>
          <w:b/>
          <w:color w:val="242424"/>
          <w:sz w:val="28"/>
          <w:szCs w:val="28"/>
        </w:rPr>
        <w:t xml:space="preserve"> </w:t>
      </w:r>
      <w:r w:rsidR="002B6B8F" w:rsidRPr="00703158">
        <w:rPr>
          <w:rFonts w:ascii="Bookman Old Style" w:hAnsi="Bookman Old Style" w:cs="Arial"/>
          <w:color w:val="242424"/>
          <w:sz w:val="28"/>
          <w:szCs w:val="28"/>
        </w:rPr>
        <w:t>at</w:t>
      </w:r>
      <w:r w:rsidR="001262DA" w:rsidRPr="00703158">
        <w:rPr>
          <w:rFonts w:ascii="Bookman Old Style" w:hAnsi="Bookman Old Style" w:cs="Arial"/>
          <w:color w:val="242424"/>
          <w:sz w:val="28"/>
          <w:szCs w:val="28"/>
        </w:rPr>
        <w:t xml:space="preserve"> page</w:t>
      </w:r>
      <w:r w:rsidR="002B6B8F" w:rsidRPr="00703158">
        <w:rPr>
          <w:rFonts w:ascii="Bookman Old Style" w:hAnsi="Bookman Old Style" w:cs="Arial"/>
          <w:b/>
          <w:color w:val="242424"/>
          <w:sz w:val="28"/>
          <w:szCs w:val="28"/>
        </w:rPr>
        <w:t xml:space="preserve"> 304</w:t>
      </w:r>
      <w:r w:rsidR="001262DA" w:rsidRPr="00703158">
        <w:rPr>
          <w:rFonts w:ascii="Bookman Old Style" w:hAnsi="Bookman Old Style" w:cs="Arial"/>
          <w:b/>
          <w:color w:val="242424"/>
          <w:sz w:val="28"/>
          <w:szCs w:val="28"/>
        </w:rPr>
        <w:t>,</w:t>
      </w:r>
      <w:r w:rsidR="002B6B8F" w:rsidRPr="00703158">
        <w:rPr>
          <w:rFonts w:ascii="Bookman Old Style" w:hAnsi="Bookman Old Style" w:cs="Arial"/>
          <w:b/>
          <w:color w:val="242424"/>
          <w:sz w:val="28"/>
          <w:szCs w:val="28"/>
        </w:rPr>
        <w:t xml:space="preserve"> INNES CJ</w:t>
      </w:r>
      <w:r w:rsidR="002B6B8F" w:rsidRPr="00703158">
        <w:rPr>
          <w:rFonts w:ascii="Bookman Old Style" w:hAnsi="Bookman Old Style" w:cs="Arial"/>
          <w:color w:val="242424"/>
          <w:sz w:val="28"/>
          <w:szCs w:val="28"/>
        </w:rPr>
        <w:t xml:space="preserve"> said:</w:t>
      </w:r>
    </w:p>
    <w:p w:rsidR="00EC73F2" w:rsidRPr="00C86479" w:rsidRDefault="00EC73F2" w:rsidP="00DA50A6">
      <w:pPr>
        <w:spacing w:line="240" w:lineRule="auto"/>
        <w:ind w:left="567" w:right="567"/>
        <w:jc w:val="both"/>
        <w:rPr>
          <w:rFonts w:ascii="Bookman Old Style" w:hAnsi="Bookman Old Style" w:cs="Arial"/>
          <w:color w:val="242424"/>
          <w:sz w:val="24"/>
          <w:szCs w:val="24"/>
        </w:rPr>
      </w:pPr>
      <w:r w:rsidRPr="00C86479">
        <w:rPr>
          <w:rFonts w:ascii="Bookman Old Style" w:hAnsi="Bookman Old Style" w:cs="Arial"/>
          <w:color w:val="242424"/>
          <w:sz w:val="24"/>
          <w:szCs w:val="24"/>
        </w:rPr>
        <w:t>“It is competent for Parliament to oust the jurisdiction of the courts of law if it considers such a course advisable in the public interest. But where it takes away the right of aggrieved party to apply to the only authority which can investigate, and, where necessary, redress his grievance, it ought surely to do so in the clearest language. Courts of law should not be astute to construe doubtful words in a sense which will prevent them from doing what is prima facie their duty, namely from investigating alleged injustice or illegality.”</w:t>
      </w:r>
    </w:p>
    <w:p w:rsidR="003F4DA0" w:rsidRPr="00703158" w:rsidRDefault="00C252AC" w:rsidP="00DA50A6">
      <w:pPr>
        <w:spacing w:line="480" w:lineRule="auto"/>
        <w:jc w:val="both"/>
        <w:rPr>
          <w:rFonts w:ascii="Bookman Old Style" w:hAnsi="Bookman Old Style" w:cs="Arial"/>
          <w:color w:val="242424"/>
          <w:sz w:val="28"/>
          <w:szCs w:val="28"/>
        </w:rPr>
      </w:pPr>
      <w:r w:rsidRPr="00703158">
        <w:rPr>
          <w:rFonts w:ascii="Bookman Old Style" w:hAnsi="Bookman Old Style" w:cs="Arial"/>
          <w:color w:val="242424"/>
          <w:sz w:val="28"/>
          <w:szCs w:val="28"/>
        </w:rPr>
        <w:t xml:space="preserve">However, </w:t>
      </w:r>
      <w:r w:rsidR="008304CB" w:rsidRPr="00703158">
        <w:rPr>
          <w:rFonts w:ascii="Bookman Old Style" w:hAnsi="Bookman Old Style" w:cs="Arial"/>
          <w:color w:val="242424"/>
          <w:sz w:val="28"/>
          <w:szCs w:val="28"/>
        </w:rPr>
        <w:t xml:space="preserve">my response to the above, </w:t>
      </w:r>
      <w:r w:rsidR="00021FAE" w:rsidRPr="00703158">
        <w:rPr>
          <w:rFonts w:ascii="Bookman Old Style" w:hAnsi="Bookman Old Style" w:cs="Arial"/>
          <w:color w:val="242424"/>
          <w:sz w:val="28"/>
          <w:szCs w:val="28"/>
        </w:rPr>
        <w:t>is that section</w:t>
      </w:r>
      <w:r w:rsidRPr="00703158">
        <w:rPr>
          <w:rFonts w:ascii="Bookman Old Style" w:hAnsi="Bookman Old Style" w:cs="Arial"/>
          <w:color w:val="242424"/>
          <w:sz w:val="28"/>
          <w:szCs w:val="28"/>
        </w:rPr>
        <w:t>s 24 and</w:t>
      </w:r>
      <w:r w:rsidR="008E730F" w:rsidRPr="00703158">
        <w:rPr>
          <w:rFonts w:ascii="Bookman Old Style" w:hAnsi="Bookman Old Style" w:cs="Arial"/>
          <w:color w:val="242424"/>
          <w:sz w:val="28"/>
          <w:szCs w:val="28"/>
        </w:rPr>
        <w:t xml:space="preserve"> </w:t>
      </w:r>
      <w:r w:rsidR="00021FAE" w:rsidRPr="00703158">
        <w:rPr>
          <w:rFonts w:ascii="Bookman Old Style" w:hAnsi="Bookman Old Style" w:cs="Arial"/>
          <w:color w:val="242424"/>
          <w:sz w:val="28"/>
          <w:szCs w:val="28"/>
        </w:rPr>
        <w:t xml:space="preserve">25 of the </w:t>
      </w:r>
      <w:proofErr w:type="spellStart"/>
      <w:r w:rsidR="00EF7BF8" w:rsidRPr="00703158">
        <w:rPr>
          <w:rFonts w:ascii="Bookman Old Style" w:hAnsi="Bookman Old Style" w:cs="Arial"/>
          <w:color w:val="242424"/>
          <w:sz w:val="28"/>
          <w:szCs w:val="28"/>
        </w:rPr>
        <w:t>Labour</w:t>
      </w:r>
      <w:proofErr w:type="spellEnd"/>
      <w:r w:rsidR="00EF7BF8" w:rsidRPr="00703158">
        <w:rPr>
          <w:rFonts w:ascii="Bookman Old Style" w:hAnsi="Bookman Old Style" w:cs="Arial"/>
          <w:color w:val="242424"/>
          <w:sz w:val="28"/>
          <w:szCs w:val="28"/>
        </w:rPr>
        <w:t xml:space="preserve"> Code Order</w:t>
      </w:r>
      <w:r w:rsidR="00C835DE" w:rsidRPr="00703158">
        <w:rPr>
          <w:rFonts w:ascii="Bookman Old Style" w:hAnsi="Bookman Old Style" w:cs="Arial"/>
          <w:color w:val="242424"/>
          <w:sz w:val="28"/>
          <w:szCs w:val="28"/>
        </w:rPr>
        <w:t>,</w:t>
      </w:r>
      <w:r w:rsidR="00021FAE" w:rsidRPr="00703158">
        <w:rPr>
          <w:rFonts w:ascii="Bookman Old Style" w:hAnsi="Bookman Old Style" w:cs="Arial"/>
          <w:color w:val="242424"/>
          <w:sz w:val="28"/>
          <w:szCs w:val="28"/>
        </w:rPr>
        <w:t xml:space="preserve"> as amended</w:t>
      </w:r>
      <w:r w:rsidR="00C835DE" w:rsidRPr="00703158">
        <w:rPr>
          <w:rFonts w:ascii="Bookman Old Style" w:hAnsi="Bookman Old Style" w:cs="Arial"/>
          <w:color w:val="242424"/>
          <w:sz w:val="28"/>
          <w:szCs w:val="28"/>
        </w:rPr>
        <w:t xml:space="preserve">, </w:t>
      </w:r>
      <w:r w:rsidR="00F90DE5" w:rsidRPr="00703158">
        <w:rPr>
          <w:rFonts w:ascii="Bookman Old Style" w:hAnsi="Bookman Old Style" w:cs="Arial"/>
          <w:color w:val="242424"/>
          <w:sz w:val="28"/>
          <w:szCs w:val="28"/>
        </w:rPr>
        <w:t>adequately</w:t>
      </w:r>
      <w:r w:rsidR="0059798B" w:rsidRPr="00703158">
        <w:rPr>
          <w:rFonts w:ascii="Bookman Old Style" w:hAnsi="Bookman Old Style" w:cs="Arial"/>
          <w:color w:val="242424"/>
          <w:sz w:val="28"/>
          <w:szCs w:val="28"/>
        </w:rPr>
        <w:t xml:space="preserve"> address the concerns spelt out</w:t>
      </w:r>
      <w:r w:rsidR="005848AC" w:rsidRPr="00703158">
        <w:rPr>
          <w:rFonts w:ascii="Bookman Old Style" w:hAnsi="Bookman Old Style" w:cs="Arial"/>
          <w:color w:val="242424"/>
          <w:sz w:val="28"/>
          <w:szCs w:val="28"/>
        </w:rPr>
        <w:t xml:space="preserve"> </w:t>
      </w:r>
      <w:r w:rsidR="00021FAE" w:rsidRPr="00703158">
        <w:rPr>
          <w:rFonts w:ascii="Bookman Old Style" w:hAnsi="Bookman Old Style" w:cs="Arial"/>
          <w:color w:val="242424"/>
          <w:sz w:val="28"/>
          <w:szCs w:val="28"/>
        </w:rPr>
        <w:t>in the above cited</w:t>
      </w:r>
      <w:r w:rsidR="007F1898" w:rsidRPr="00703158">
        <w:rPr>
          <w:rFonts w:ascii="Bookman Old Style" w:hAnsi="Bookman Old Style" w:cs="Arial"/>
          <w:color w:val="242424"/>
          <w:sz w:val="28"/>
          <w:szCs w:val="28"/>
        </w:rPr>
        <w:t xml:space="preserve"> case</w:t>
      </w:r>
      <w:r w:rsidR="00021FAE" w:rsidRPr="00703158">
        <w:rPr>
          <w:rFonts w:ascii="Bookman Old Style" w:hAnsi="Bookman Old Style" w:cs="Arial"/>
          <w:color w:val="242424"/>
          <w:sz w:val="28"/>
          <w:szCs w:val="28"/>
        </w:rPr>
        <w:t xml:space="preserve"> authorities. The legislature has clearly expressed its intentions to give</w:t>
      </w:r>
      <w:r w:rsidR="00936D50" w:rsidRPr="00703158">
        <w:rPr>
          <w:rFonts w:ascii="Bookman Old Style" w:hAnsi="Bookman Old Style" w:cs="Arial"/>
          <w:color w:val="242424"/>
          <w:sz w:val="28"/>
          <w:szCs w:val="28"/>
        </w:rPr>
        <w:t xml:space="preserve"> exclusive</w:t>
      </w:r>
      <w:r w:rsidR="00021FAE" w:rsidRPr="00703158">
        <w:rPr>
          <w:rFonts w:ascii="Bookman Old Style" w:hAnsi="Bookman Old Style" w:cs="Arial"/>
          <w:color w:val="242424"/>
          <w:sz w:val="28"/>
          <w:szCs w:val="28"/>
        </w:rPr>
        <w:t xml:space="preserve"> jurisdiction in </w:t>
      </w:r>
      <w:proofErr w:type="spellStart"/>
      <w:r w:rsidR="00021FAE" w:rsidRPr="00703158">
        <w:rPr>
          <w:rFonts w:ascii="Bookman Old Style" w:hAnsi="Bookman Old Style" w:cs="Arial"/>
          <w:color w:val="242424"/>
          <w:sz w:val="28"/>
          <w:szCs w:val="28"/>
        </w:rPr>
        <w:t>labour</w:t>
      </w:r>
      <w:proofErr w:type="spellEnd"/>
      <w:r w:rsidR="00021FAE" w:rsidRPr="00703158">
        <w:rPr>
          <w:rFonts w:ascii="Bookman Old Style" w:hAnsi="Bookman Old Style" w:cs="Arial"/>
          <w:color w:val="242424"/>
          <w:sz w:val="28"/>
          <w:szCs w:val="28"/>
        </w:rPr>
        <w:t xml:space="preserve"> matters to only one institution</w:t>
      </w:r>
      <w:r w:rsidR="00FF505C" w:rsidRPr="00703158">
        <w:rPr>
          <w:rFonts w:ascii="Bookman Old Style" w:hAnsi="Bookman Old Style" w:cs="Arial"/>
          <w:color w:val="242424"/>
          <w:sz w:val="28"/>
          <w:szCs w:val="28"/>
        </w:rPr>
        <w:t>,</w:t>
      </w:r>
      <w:r w:rsidR="00021FAE" w:rsidRPr="00703158">
        <w:rPr>
          <w:rFonts w:ascii="Bookman Old Style" w:hAnsi="Bookman Old Style" w:cs="Arial"/>
          <w:color w:val="242424"/>
          <w:sz w:val="28"/>
          <w:szCs w:val="28"/>
        </w:rPr>
        <w:t xml:space="preserve"> namely the </w:t>
      </w:r>
      <w:proofErr w:type="spellStart"/>
      <w:r w:rsidR="00021FAE" w:rsidRPr="00703158">
        <w:rPr>
          <w:rFonts w:ascii="Bookman Old Style" w:hAnsi="Bookman Old Style" w:cs="Arial"/>
          <w:color w:val="242424"/>
          <w:sz w:val="28"/>
          <w:szCs w:val="28"/>
        </w:rPr>
        <w:t>Labour</w:t>
      </w:r>
      <w:proofErr w:type="spellEnd"/>
      <w:r w:rsidR="00021FAE" w:rsidRPr="00703158">
        <w:rPr>
          <w:rFonts w:ascii="Bookman Old Style" w:hAnsi="Bookman Old Style" w:cs="Arial"/>
          <w:color w:val="242424"/>
          <w:sz w:val="28"/>
          <w:szCs w:val="28"/>
        </w:rPr>
        <w:t xml:space="preserve"> Court</w:t>
      </w:r>
      <w:r w:rsidR="00936D50" w:rsidRPr="00703158">
        <w:rPr>
          <w:rFonts w:ascii="Bookman Old Style" w:hAnsi="Bookman Old Style" w:cs="Arial"/>
          <w:color w:val="242424"/>
          <w:sz w:val="28"/>
          <w:szCs w:val="28"/>
        </w:rPr>
        <w:t xml:space="preserve">. In the exercise of its judicial functions, the </w:t>
      </w:r>
      <w:proofErr w:type="spellStart"/>
      <w:r w:rsidR="00936D50" w:rsidRPr="00703158">
        <w:rPr>
          <w:rFonts w:ascii="Bookman Old Style" w:hAnsi="Bookman Old Style" w:cs="Arial"/>
          <w:color w:val="242424"/>
          <w:sz w:val="28"/>
          <w:szCs w:val="28"/>
        </w:rPr>
        <w:t>Labour</w:t>
      </w:r>
      <w:proofErr w:type="spellEnd"/>
      <w:r w:rsidR="00936D50" w:rsidRPr="00703158">
        <w:rPr>
          <w:rFonts w:ascii="Bookman Old Style" w:hAnsi="Bookman Old Style" w:cs="Arial"/>
          <w:color w:val="242424"/>
          <w:sz w:val="28"/>
          <w:szCs w:val="28"/>
        </w:rPr>
        <w:t xml:space="preserve"> Court is assisted </w:t>
      </w:r>
      <w:r w:rsidR="00021FAE" w:rsidRPr="00703158">
        <w:rPr>
          <w:rFonts w:ascii="Bookman Old Style" w:hAnsi="Bookman Old Style" w:cs="Arial"/>
          <w:color w:val="242424"/>
          <w:sz w:val="28"/>
          <w:szCs w:val="28"/>
        </w:rPr>
        <w:t xml:space="preserve">by the </w:t>
      </w:r>
      <w:proofErr w:type="spellStart"/>
      <w:r w:rsidR="00021FAE" w:rsidRPr="00703158">
        <w:rPr>
          <w:rFonts w:ascii="Bookman Old Style" w:hAnsi="Bookman Old Style" w:cs="Arial"/>
          <w:color w:val="242424"/>
          <w:sz w:val="28"/>
          <w:szCs w:val="28"/>
        </w:rPr>
        <w:t>Labour</w:t>
      </w:r>
      <w:proofErr w:type="spellEnd"/>
      <w:r w:rsidR="00021FAE" w:rsidRPr="00703158">
        <w:rPr>
          <w:rFonts w:ascii="Bookman Old Style" w:hAnsi="Bookman Old Style" w:cs="Arial"/>
          <w:color w:val="242424"/>
          <w:sz w:val="28"/>
          <w:szCs w:val="28"/>
        </w:rPr>
        <w:t xml:space="preserve"> Appeal Court which has the final say in </w:t>
      </w:r>
      <w:proofErr w:type="spellStart"/>
      <w:r w:rsidR="00021FAE" w:rsidRPr="00703158">
        <w:rPr>
          <w:rFonts w:ascii="Bookman Old Style" w:hAnsi="Bookman Old Style" w:cs="Arial"/>
          <w:color w:val="242424"/>
          <w:sz w:val="28"/>
          <w:szCs w:val="28"/>
        </w:rPr>
        <w:t>labour</w:t>
      </w:r>
      <w:proofErr w:type="spellEnd"/>
      <w:r w:rsidR="00021FAE" w:rsidRPr="00703158">
        <w:rPr>
          <w:rFonts w:ascii="Bookman Old Style" w:hAnsi="Bookman Old Style" w:cs="Arial"/>
          <w:color w:val="242424"/>
          <w:sz w:val="28"/>
          <w:szCs w:val="28"/>
        </w:rPr>
        <w:t xml:space="preserve"> matters.</w:t>
      </w:r>
      <w:r w:rsidR="00E42A77" w:rsidRPr="00703158">
        <w:rPr>
          <w:rFonts w:ascii="Bookman Old Style" w:hAnsi="Bookman Old Style" w:cs="Arial"/>
          <w:color w:val="242424"/>
          <w:sz w:val="28"/>
          <w:szCs w:val="28"/>
        </w:rPr>
        <w:t xml:space="preserve"> In view of the clearly expressed intentions of the legislature in the sections of the </w:t>
      </w:r>
      <w:proofErr w:type="spellStart"/>
      <w:r w:rsidR="00E42A77" w:rsidRPr="00703158">
        <w:rPr>
          <w:rFonts w:ascii="Bookman Old Style" w:hAnsi="Bookman Old Style" w:cs="Arial"/>
          <w:color w:val="242424"/>
          <w:sz w:val="28"/>
          <w:szCs w:val="28"/>
        </w:rPr>
        <w:t>Labour</w:t>
      </w:r>
      <w:proofErr w:type="spellEnd"/>
      <w:r w:rsidR="00E42A77" w:rsidRPr="00703158">
        <w:rPr>
          <w:rFonts w:ascii="Bookman Old Style" w:hAnsi="Bookman Old Style" w:cs="Arial"/>
          <w:color w:val="242424"/>
          <w:sz w:val="28"/>
          <w:szCs w:val="28"/>
        </w:rPr>
        <w:t xml:space="preserve"> Code Order referred </w:t>
      </w:r>
      <w:r w:rsidR="00E42A77" w:rsidRPr="00703158">
        <w:rPr>
          <w:rFonts w:ascii="Bookman Old Style" w:hAnsi="Bookman Old Style" w:cs="Arial"/>
          <w:color w:val="242424"/>
          <w:sz w:val="28"/>
          <w:szCs w:val="28"/>
        </w:rPr>
        <w:lastRenderedPageBreak/>
        <w:t>to above,</w:t>
      </w:r>
      <w:r w:rsidR="000B6375" w:rsidRPr="00703158">
        <w:rPr>
          <w:rFonts w:ascii="Bookman Old Style" w:hAnsi="Bookman Old Style" w:cs="Arial"/>
          <w:color w:val="242424"/>
          <w:sz w:val="28"/>
          <w:szCs w:val="28"/>
        </w:rPr>
        <w:t xml:space="preserve"> the question of concurrent jur</w:t>
      </w:r>
      <w:r w:rsidR="00E42A77" w:rsidRPr="00703158">
        <w:rPr>
          <w:rFonts w:ascii="Bookman Old Style" w:hAnsi="Bookman Old Style" w:cs="Arial"/>
          <w:color w:val="242424"/>
          <w:sz w:val="28"/>
          <w:szCs w:val="28"/>
        </w:rPr>
        <w:t xml:space="preserve">isdiction does not arise at all. </w:t>
      </w:r>
      <w:proofErr w:type="gramStart"/>
      <w:r w:rsidR="00E42A77" w:rsidRPr="00703158">
        <w:rPr>
          <w:rFonts w:ascii="Bookman Old Style" w:hAnsi="Bookman Old Style" w:cs="Arial"/>
          <w:color w:val="242424"/>
          <w:sz w:val="28"/>
          <w:szCs w:val="28"/>
        </w:rPr>
        <w:t xml:space="preserve">It </w:t>
      </w:r>
      <w:r w:rsidR="000B6375" w:rsidRPr="00703158">
        <w:rPr>
          <w:rFonts w:ascii="Bookman Old Style" w:hAnsi="Bookman Old Style" w:cs="Arial"/>
          <w:color w:val="242424"/>
          <w:sz w:val="28"/>
          <w:szCs w:val="28"/>
        </w:rPr>
        <w:t>is clear that no</w:t>
      </w:r>
      <w:proofErr w:type="gramEnd"/>
      <w:r w:rsidR="000B6375" w:rsidRPr="00703158">
        <w:rPr>
          <w:rFonts w:ascii="Bookman Old Style" w:hAnsi="Bookman Old Style" w:cs="Arial"/>
          <w:color w:val="242424"/>
          <w:sz w:val="28"/>
          <w:szCs w:val="28"/>
        </w:rPr>
        <w:t xml:space="preserve"> other court is under law permitted to exercise civil jurisdiction in </w:t>
      </w:r>
      <w:proofErr w:type="spellStart"/>
      <w:r w:rsidR="000B6375" w:rsidRPr="00703158">
        <w:rPr>
          <w:rFonts w:ascii="Bookman Old Style" w:hAnsi="Bookman Old Style" w:cs="Arial"/>
          <w:color w:val="242424"/>
          <w:sz w:val="28"/>
          <w:szCs w:val="28"/>
        </w:rPr>
        <w:t>labour</w:t>
      </w:r>
      <w:proofErr w:type="spellEnd"/>
      <w:r w:rsidR="000B6375" w:rsidRPr="00703158">
        <w:rPr>
          <w:rFonts w:ascii="Bookman Old Style" w:hAnsi="Bookman Old Style" w:cs="Arial"/>
          <w:color w:val="242424"/>
          <w:sz w:val="28"/>
          <w:szCs w:val="28"/>
        </w:rPr>
        <w:t xml:space="preserve"> matters.</w:t>
      </w:r>
      <w:r w:rsidR="006D6335" w:rsidRPr="00703158">
        <w:rPr>
          <w:rFonts w:ascii="Bookman Old Style" w:hAnsi="Bookman Old Style" w:cs="Arial"/>
          <w:color w:val="242424"/>
          <w:sz w:val="28"/>
          <w:szCs w:val="28"/>
        </w:rPr>
        <w:t xml:space="preserve"> </w:t>
      </w:r>
    </w:p>
    <w:p w:rsidR="0024136A" w:rsidRPr="00703158" w:rsidRDefault="0024136A" w:rsidP="00DA50A6">
      <w:pPr>
        <w:spacing w:line="480" w:lineRule="auto"/>
        <w:jc w:val="both"/>
        <w:rPr>
          <w:rFonts w:ascii="Bookman Old Style" w:hAnsi="Bookman Old Style" w:cs="Arial"/>
          <w:color w:val="242424"/>
          <w:sz w:val="28"/>
          <w:szCs w:val="28"/>
        </w:rPr>
      </w:pPr>
      <w:r w:rsidRPr="00703158">
        <w:rPr>
          <w:rFonts w:ascii="Bookman Old Style" w:hAnsi="Bookman Old Style" w:cs="Arial"/>
          <w:color w:val="242424"/>
          <w:sz w:val="28"/>
          <w:szCs w:val="28"/>
        </w:rPr>
        <w:t>I take note of the fact that the appellant is already correctly before the DDPR with his claim.</w:t>
      </w:r>
    </w:p>
    <w:p w:rsidR="00021FAE" w:rsidRPr="00703158" w:rsidRDefault="0024136A" w:rsidP="00DA50A6">
      <w:pPr>
        <w:spacing w:line="480" w:lineRule="auto"/>
        <w:jc w:val="both"/>
        <w:rPr>
          <w:rFonts w:ascii="Bookman Old Style" w:hAnsi="Bookman Old Style" w:cs="Arial"/>
          <w:color w:val="242424"/>
          <w:sz w:val="28"/>
          <w:szCs w:val="28"/>
        </w:rPr>
      </w:pPr>
      <w:r w:rsidRPr="00703158">
        <w:rPr>
          <w:rFonts w:ascii="Bookman Old Style" w:hAnsi="Bookman Old Style" w:cs="Arial"/>
          <w:color w:val="242424"/>
          <w:sz w:val="28"/>
          <w:szCs w:val="28"/>
        </w:rPr>
        <w:t>Finally, my</w:t>
      </w:r>
      <w:r w:rsidR="0006061C" w:rsidRPr="00703158">
        <w:rPr>
          <w:rFonts w:ascii="Bookman Old Style" w:hAnsi="Bookman Old Style" w:cs="Arial"/>
          <w:color w:val="242424"/>
          <w:sz w:val="28"/>
          <w:szCs w:val="28"/>
        </w:rPr>
        <w:t xml:space="preserve"> </w:t>
      </w:r>
      <w:r w:rsidR="006D6335" w:rsidRPr="00703158">
        <w:rPr>
          <w:rFonts w:ascii="Bookman Old Style" w:hAnsi="Bookman Old Style" w:cs="Arial"/>
          <w:color w:val="242424"/>
          <w:sz w:val="28"/>
          <w:szCs w:val="28"/>
        </w:rPr>
        <w:t>finding</w:t>
      </w:r>
      <w:r w:rsidR="00F9249F" w:rsidRPr="00703158">
        <w:rPr>
          <w:rFonts w:ascii="Bookman Old Style" w:hAnsi="Bookman Old Style" w:cs="Arial"/>
          <w:color w:val="242424"/>
          <w:sz w:val="28"/>
          <w:szCs w:val="28"/>
        </w:rPr>
        <w:t xml:space="preserve"> therefore</w:t>
      </w:r>
      <w:r w:rsidR="007802D6" w:rsidRPr="00703158">
        <w:rPr>
          <w:rFonts w:ascii="Bookman Old Style" w:hAnsi="Bookman Old Style" w:cs="Arial"/>
          <w:color w:val="242424"/>
          <w:sz w:val="28"/>
          <w:szCs w:val="28"/>
        </w:rPr>
        <w:t>,</w:t>
      </w:r>
      <w:r w:rsidR="006D6335" w:rsidRPr="00703158">
        <w:rPr>
          <w:rFonts w:ascii="Bookman Old Style" w:hAnsi="Bookman Old Style" w:cs="Arial"/>
          <w:color w:val="242424"/>
          <w:sz w:val="28"/>
          <w:szCs w:val="28"/>
        </w:rPr>
        <w:t xml:space="preserve"> i</w:t>
      </w:r>
      <w:r w:rsidR="007802D6" w:rsidRPr="00703158">
        <w:rPr>
          <w:rFonts w:ascii="Bookman Old Style" w:hAnsi="Bookman Old Style" w:cs="Arial"/>
          <w:color w:val="242424"/>
          <w:sz w:val="28"/>
          <w:szCs w:val="28"/>
        </w:rPr>
        <w:t>s that</w:t>
      </w:r>
      <w:r w:rsidR="002A23CA" w:rsidRPr="00703158">
        <w:rPr>
          <w:rFonts w:ascii="Bookman Old Style" w:hAnsi="Bookman Old Style" w:cs="Arial"/>
          <w:color w:val="242424"/>
          <w:sz w:val="28"/>
          <w:szCs w:val="28"/>
        </w:rPr>
        <w:t>,</w:t>
      </w:r>
      <w:r w:rsidR="007802D6" w:rsidRPr="00703158">
        <w:rPr>
          <w:rFonts w:ascii="Bookman Old Style" w:hAnsi="Bookman Old Style" w:cs="Arial"/>
          <w:color w:val="242424"/>
          <w:sz w:val="28"/>
          <w:szCs w:val="28"/>
        </w:rPr>
        <w:t xml:space="preserve"> since this is </w:t>
      </w:r>
      <w:r w:rsidR="006D6335" w:rsidRPr="00703158">
        <w:rPr>
          <w:rFonts w:ascii="Bookman Old Style" w:hAnsi="Bookman Old Style" w:cs="Arial"/>
          <w:color w:val="242424"/>
          <w:sz w:val="28"/>
          <w:szCs w:val="28"/>
        </w:rPr>
        <w:t xml:space="preserve">a </w:t>
      </w:r>
      <w:proofErr w:type="spellStart"/>
      <w:r w:rsidR="006D6335" w:rsidRPr="00703158">
        <w:rPr>
          <w:rFonts w:ascii="Bookman Old Style" w:hAnsi="Bookman Old Style" w:cs="Arial"/>
          <w:color w:val="242424"/>
          <w:sz w:val="28"/>
          <w:szCs w:val="28"/>
        </w:rPr>
        <w:t>labour</w:t>
      </w:r>
      <w:proofErr w:type="spellEnd"/>
      <w:r w:rsidR="006D6335" w:rsidRPr="00703158">
        <w:rPr>
          <w:rFonts w:ascii="Bookman Old Style" w:hAnsi="Bookman Old Style" w:cs="Arial"/>
          <w:color w:val="242424"/>
          <w:sz w:val="28"/>
          <w:szCs w:val="28"/>
        </w:rPr>
        <w:t xml:space="preserve"> dispute</w:t>
      </w:r>
      <w:r w:rsidR="002A23CA" w:rsidRPr="00703158">
        <w:rPr>
          <w:rFonts w:ascii="Bookman Old Style" w:hAnsi="Bookman Old Style" w:cs="Arial"/>
          <w:color w:val="242424"/>
          <w:sz w:val="28"/>
          <w:szCs w:val="28"/>
        </w:rPr>
        <w:t>,</w:t>
      </w:r>
      <w:r w:rsidR="006D6335" w:rsidRPr="00703158">
        <w:rPr>
          <w:rFonts w:ascii="Bookman Old Style" w:hAnsi="Bookman Old Style" w:cs="Arial"/>
          <w:color w:val="242424"/>
          <w:sz w:val="28"/>
          <w:szCs w:val="28"/>
        </w:rPr>
        <w:t xml:space="preserve"> the High Court had no jurisdiction. Accordingly, the decision of the</w:t>
      </w:r>
      <w:r w:rsidR="009D4D36" w:rsidRPr="00703158">
        <w:rPr>
          <w:rFonts w:ascii="Bookman Old Style" w:hAnsi="Bookman Old Style" w:cs="Arial"/>
          <w:color w:val="242424"/>
          <w:sz w:val="28"/>
          <w:szCs w:val="28"/>
        </w:rPr>
        <w:t xml:space="preserve"> High Court</w:t>
      </w:r>
      <w:r w:rsidR="00FE7061" w:rsidRPr="00703158">
        <w:rPr>
          <w:rFonts w:ascii="Bookman Old Style" w:hAnsi="Bookman Old Style" w:cs="Arial"/>
          <w:color w:val="242424"/>
          <w:sz w:val="28"/>
          <w:szCs w:val="28"/>
        </w:rPr>
        <w:t>,</w:t>
      </w:r>
      <w:r w:rsidR="009D4D36" w:rsidRPr="00703158">
        <w:rPr>
          <w:rFonts w:ascii="Bookman Old Style" w:hAnsi="Bookman Old Style" w:cs="Arial"/>
          <w:color w:val="242424"/>
          <w:sz w:val="28"/>
          <w:szCs w:val="28"/>
        </w:rPr>
        <w:t xml:space="preserve"> declining jurisdiction,</w:t>
      </w:r>
      <w:r w:rsidR="00FE7061" w:rsidRPr="00703158">
        <w:rPr>
          <w:rFonts w:ascii="Bookman Old Style" w:hAnsi="Bookman Old Style" w:cs="Arial"/>
          <w:color w:val="242424"/>
          <w:sz w:val="28"/>
          <w:szCs w:val="28"/>
        </w:rPr>
        <w:t xml:space="preserve"> </w:t>
      </w:r>
      <w:r w:rsidR="006D6335" w:rsidRPr="00703158">
        <w:rPr>
          <w:rFonts w:ascii="Bookman Old Style" w:hAnsi="Bookman Old Style" w:cs="Arial"/>
          <w:color w:val="242424"/>
          <w:sz w:val="28"/>
          <w:szCs w:val="28"/>
        </w:rPr>
        <w:t>cannot be faulted.</w:t>
      </w:r>
    </w:p>
    <w:p w:rsidR="00321146" w:rsidRPr="00703158" w:rsidRDefault="00130F3A" w:rsidP="00DA50A6">
      <w:pPr>
        <w:spacing w:line="480" w:lineRule="auto"/>
        <w:jc w:val="both"/>
        <w:rPr>
          <w:rFonts w:ascii="Bookman Old Style" w:hAnsi="Bookman Old Style" w:cs="Arial"/>
          <w:color w:val="242424"/>
          <w:sz w:val="28"/>
          <w:szCs w:val="28"/>
        </w:rPr>
      </w:pPr>
      <w:r w:rsidRPr="00703158">
        <w:rPr>
          <w:rFonts w:ascii="Bookman Old Style" w:hAnsi="Bookman Old Style" w:cs="Arial"/>
          <w:color w:val="242424"/>
          <w:sz w:val="28"/>
          <w:szCs w:val="28"/>
        </w:rPr>
        <w:t xml:space="preserve">I have already, </w:t>
      </w:r>
      <w:r w:rsidR="00321146" w:rsidRPr="00703158">
        <w:rPr>
          <w:rFonts w:ascii="Bookman Old Style" w:hAnsi="Bookman Old Style" w:cs="Arial"/>
          <w:color w:val="242424"/>
          <w:sz w:val="28"/>
          <w:szCs w:val="28"/>
        </w:rPr>
        <w:t xml:space="preserve">under paragraph </w:t>
      </w:r>
      <w:r w:rsidR="00920346" w:rsidRPr="00703158">
        <w:rPr>
          <w:rFonts w:ascii="Bookman Old Style" w:hAnsi="Bookman Old Style" w:cs="Arial"/>
          <w:color w:val="242424"/>
          <w:sz w:val="28"/>
          <w:szCs w:val="28"/>
        </w:rPr>
        <w:t>6</w:t>
      </w:r>
      <w:r w:rsidR="00035CC3" w:rsidRPr="00703158">
        <w:rPr>
          <w:rFonts w:ascii="Bookman Old Style" w:hAnsi="Bookman Old Style" w:cs="Arial"/>
          <w:color w:val="242424"/>
          <w:sz w:val="28"/>
          <w:szCs w:val="28"/>
        </w:rPr>
        <w:t>, taken the position that</w:t>
      </w:r>
      <w:r w:rsidR="005B481A" w:rsidRPr="00703158">
        <w:rPr>
          <w:rFonts w:ascii="Bookman Old Style" w:hAnsi="Bookman Old Style" w:cs="Arial"/>
          <w:color w:val="242424"/>
          <w:sz w:val="28"/>
          <w:szCs w:val="28"/>
        </w:rPr>
        <w:t xml:space="preserve"> a finding that the High Court had no jurisdiction</w:t>
      </w:r>
      <w:r w:rsidR="00CD690D" w:rsidRPr="00703158">
        <w:rPr>
          <w:rFonts w:ascii="Bookman Old Style" w:hAnsi="Bookman Old Style" w:cs="Arial"/>
          <w:color w:val="242424"/>
          <w:sz w:val="28"/>
          <w:szCs w:val="28"/>
        </w:rPr>
        <w:t xml:space="preserve">, </w:t>
      </w:r>
      <w:r w:rsidR="005B481A" w:rsidRPr="00703158">
        <w:rPr>
          <w:rFonts w:ascii="Bookman Old Style" w:hAnsi="Bookman Old Style" w:cs="Arial"/>
          <w:color w:val="242424"/>
          <w:sz w:val="28"/>
          <w:szCs w:val="28"/>
        </w:rPr>
        <w:t xml:space="preserve">meant the end of the matter. Accordingly, the application </w:t>
      </w:r>
      <w:r w:rsidR="00A2583C" w:rsidRPr="00703158">
        <w:rPr>
          <w:rFonts w:ascii="Bookman Old Style" w:hAnsi="Bookman Old Style" w:cs="Arial"/>
          <w:color w:val="242424"/>
          <w:sz w:val="28"/>
          <w:szCs w:val="28"/>
        </w:rPr>
        <w:t xml:space="preserve">in that case fell </w:t>
      </w:r>
      <w:r w:rsidR="005B481A" w:rsidRPr="00703158">
        <w:rPr>
          <w:rFonts w:ascii="Bookman Old Style" w:hAnsi="Bookman Old Style" w:cs="Arial"/>
          <w:color w:val="242424"/>
          <w:sz w:val="28"/>
          <w:szCs w:val="28"/>
        </w:rPr>
        <w:t>to be dismissed under the issue of jurisdiction</w:t>
      </w:r>
      <w:r w:rsidR="00612222" w:rsidRPr="00703158">
        <w:rPr>
          <w:rFonts w:ascii="Bookman Old Style" w:hAnsi="Bookman Old Style" w:cs="Arial"/>
          <w:color w:val="242424"/>
          <w:sz w:val="28"/>
          <w:szCs w:val="28"/>
        </w:rPr>
        <w:t>. T</w:t>
      </w:r>
      <w:r w:rsidR="005B481A" w:rsidRPr="00703158">
        <w:rPr>
          <w:rFonts w:ascii="Bookman Old Style" w:hAnsi="Bookman Old Style" w:cs="Arial"/>
          <w:color w:val="242424"/>
          <w:sz w:val="28"/>
          <w:szCs w:val="28"/>
        </w:rPr>
        <w:t>he court was therefore disabled from making any further ruling</w:t>
      </w:r>
      <w:r w:rsidR="002341FF" w:rsidRPr="00703158">
        <w:rPr>
          <w:rFonts w:ascii="Bookman Old Style" w:hAnsi="Bookman Old Style" w:cs="Arial"/>
          <w:color w:val="242424"/>
          <w:sz w:val="28"/>
          <w:szCs w:val="28"/>
        </w:rPr>
        <w:t>s</w:t>
      </w:r>
      <w:r w:rsidR="005B481A" w:rsidRPr="00703158">
        <w:rPr>
          <w:rFonts w:ascii="Bookman Old Style" w:hAnsi="Bookman Old Style" w:cs="Arial"/>
          <w:color w:val="242424"/>
          <w:sz w:val="28"/>
          <w:szCs w:val="28"/>
        </w:rPr>
        <w:t xml:space="preserve"> on the matter.</w:t>
      </w:r>
    </w:p>
    <w:p w:rsidR="00B63A15" w:rsidRPr="00C86479" w:rsidRDefault="00C86479" w:rsidP="00C86479">
      <w:pPr>
        <w:spacing w:line="480" w:lineRule="auto"/>
        <w:jc w:val="both"/>
        <w:rPr>
          <w:rFonts w:ascii="Bookman Old Style" w:hAnsi="Bookman Old Style"/>
          <w:sz w:val="28"/>
          <w:szCs w:val="28"/>
        </w:rPr>
      </w:pPr>
      <w:r>
        <w:rPr>
          <w:rFonts w:ascii="Bookman Old Style" w:hAnsi="Bookman Old Style"/>
          <w:sz w:val="28"/>
          <w:szCs w:val="28"/>
        </w:rPr>
        <w:t>[20]</w:t>
      </w:r>
      <w:r>
        <w:rPr>
          <w:rFonts w:ascii="Bookman Old Style" w:hAnsi="Bookman Old Style"/>
          <w:sz w:val="28"/>
          <w:szCs w:val="28"/>
        </w:rPr>
        <w:tab/>
      </w:r>
      <w:r w:rsidR="009D0271" w:rsidRPr="00C86479">
        <w:rPr>
          <w:rFonts w:ascii="Bookman Old Style" w:hAnsi="Bookman Old Style"/>
          <w:sz w:val="28"/>
          <w:szCs w:val="28"/>
        </w:rPr>
        <w:t xml:space="preserve">In the result, I make the following order: </w:t>
      </w:r>
    </w:p>
    <w:p w:rsidR="00C26DE7" w:rsidRDefault="00C8579F" w:rsidP="00DA50A6">
      <w:pPr>
        <w:pStyle w:val="ListParagraph"/>
        <w:spacing w:line="480" w:lineRule="auto"/>
        <w:jc w:val="both"/>
        <w:rPr>
          <w:rFonts w:ascii="Bookman Old Style" w:hAnsi="Bookman Old Style"/>
          <w:sz w:val="28"/>
          <w:szCs w:val="28"/>
        </w:rPr>
      </w:pPr>
      <w:r w:rsidRPr="00703158">
        <w:rPr>
          <w:rFonts w:ascii="Bookman Old Style" w:hAnsi="Bookman Old Style"/>
          <w:sz w:val="28"/>
          <w:szCs w:val="28"/>
        </w:rPr>
        <w:t>The</w:t>
      </w:r>
      <w:r w:rsidR="009D0271" w:rsidRPr="00703158">
        <w:rPr>
          <w:rFonts w:ascii="Bookman Old Style" w:hAnsi="Bookman Old Style"/>
          <w:sz w:val="28"/>
          <w:szCs w:val="28"/>
        </w:rPr>
        <w:t xml:space="preserve"> appeal </w:t>
      </w:r>
      <w:r w:rsidR="00C26DE7" w:rsidRPr="00703158">
        <w:rPr>
          <w:rFonts w:ascii="Bookman Old Style" w:hAnsi="Bookman Old Style"/>
          <w:sz w:val="28"/>
          <w:szCs w:val="28"/>
        </w:rPr>
        <w:t>is dismissed with costs</w:t>
      </w:r>
    </w:p>
    <w:p w:rsidR="00703158" w:rsidRPr="00703158" w:rsidRDefault="00D13326" w:rsidP="00703158">
      <w:pPr>
        <w:pStyle w:val="ListParagraph"/>
        <w:spacing w:line="480" w:lineRule="auto"/>
        <w:jc w:val="center"/>
        <w:rPr>
          <w:rFonts w:ascii="Bookman Old Style" w:hAnsi="Bookman Old Style"/>
          <w:sz w:val="28"/>
          <w:szCs w:val="28"/>
        </w:rPr>
      </w:pPr>
      <w:r w:rsidRPr="00D44C40">
        <w:rPr>
          <w:rFonts w:ascii="Bookman Old Style" w:hAnsi="Bookman Old Style"/>
          <w:noProof/>
          <w:sz w:val="24"/>
          <w:szCs w:val="24"/>
          <w:lang w:val="en-ZA" w:eastAsia="en-ZA"/>
        </w:rPr>
        <w:drawing>
          <wp:inline distT="0" distB="0" distL="0" distR="0" wp14:anchorId="2DC507C1" wp14:editId="7AC74410">
            <wp:extent cx="2105025" cy="638175"/>
            <wp:effectExtent l="0" t="0" r="9525" b="9525"/>
            <wp:docPr id="5" name="Picture 5" descr="C:\Users\manapo.mphutlane\Pictures\SIGNATRES OF HON JUDGES OF APP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po.mphutlane\Pictures\SIGNATRES OF HON JUDGES OF APPE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638175"/>
                    </a:xfrm>
                    <a:prstGeom prst="rect">
                      <a:avLst/>
                    </a:prstGeom>
                    <a:noFill/>
                    <a:ln>
                      <a:noFill/>
                    </a:ln>
                  </pic:spPr>
                </pic:pic>
              </a:graphicData>
            </a:graphic>
          </wp:inline>
        </w:drawing>
      </w:r>
    </w:p>
    <w:p w:rsidR="00650F43" w:rsidRPr="00703158" w:rsidRDefault="009A27D3" w:rsidP="00650F43">
      <w:pPr>
        <w:pStyle w:val="ListParagraph"/>
        <w:tabs>
          <w:tab w:val="left" w:pos="2110"/>
          <w:tab w:val="left" w:pos="3073"/>
        </w:tabs>
        <w:spacing w:line="480" w:lineRule="auto"/>
        <w:jc w:val="both"/>
        <w:rPr>
          <w:rFonts w:ascii="Bookman Old Style" w:hAnsi="Bookman Old Style"/>
          <w:sz w:val="28"/>
          <w:szCs w:val="28"/>
        </w:rPr>
      </w:pPr>
      <w:r w:rsidRPr="00703158">
        <w:rPr>
          <w:rFonts w:ascii="Bookman Old Style" w:hAnsi="Bookman Old Style"/>
          <w:noProof/>
          <w:sz w:val="28"/>
          <w:szCs w:val="28"/>
          <w:lang w:val="en-ZA" w:eastAsia="en-ZA"/>
        </w:rPr>
        <mc:AlternateContent>
          <mc:Choice Requires="wps">
            <w:drawing>
              <wp:anchor distT="0" distB="0" distL="114300" distR="114300" simplePos="0" relativeHeight="251660288" behindDoc="0" locked="0" layoutInCell="1" allowOverlap="1">
                <wp:simplePos x="0" y="0"/>
                <wp:positionH relativeFrom="column">
                  <wp:posOffset>1842135</wp:posOffset>
                </wp:positionH>
                <wp:positionV relativeFrom="paragraph">
                  <wp:posOffset>203835</wp:posOffset>
                </wp:positionV>
                <wp:extent cx="2358390" cy="5715"/>
                <wp:effectExtent l="13335" t="6985" r="9525"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839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C752DE" id="_x0000_t32" coordsize="21600,21600" o:spt="32" o:oned="t" path="m,l21600,21600e" filled="f">
                <v:path arrowok="t" fillok="f" o:connecttype="none"/>
                <o:lock v:ext="edit" shapetype="t"/>
              </v:shapetype>
              <v:shape id="AutoShape 4" o:spid="_x0000_s1026" type="#_x0000_t32" style="position:absolute;margin-left:145.05pt;margin-top:16.05pt;width:185.7pt;height:.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2YJwIAAEg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wUiR&#10;Fkb0dPA6ZkZZaE9nXA5epdraUCA9qRfzrOk3h5QuG6L2PDq/ng3EpiEiuQsJG2cgya77qBn4EMCP&#10;vTrVtkW1FOZrCAzg0A90isM534bDTx5R+DieTOeTBcyQwtn0IZ3GVCQPKCHWWOc/cN2iYBTYeUvE&#10;vvGlVgpUoO0lAzk+Ox84/goIwUpvhJRRDFKhrsCL6XgaKTktBQuHwc3Z/a6UFh1JkFN8ehZ3blYf&#10;FItgDSds3dueCHmxIblUAQ9qAzq9ddHL98VosZ6v59kgG8/Wg2xUVYOnTZkNZpv0YVpNqrKs0h+B&#10;WprljWCMq8Duqt00+ztt9Lfoorqbem9tSO7RY7+A7PUdSccxh8leNLLT7Ly11/GDXKNzf7XCfXi7&#10;B/vtD2D1EwAA//8DAFBLAwQUAAYACAAAACEAtk45id0AAAAJAQAADwAAAGRycy9kb3ducmV2Lnht&#10;bEyPwU7DMAyG70i8Q2QkbixpB2WUphNCAnFAlRhwzxrTFhqnNFnbvT3mBCfL9qffn4vt4nox4Rg6&#10;TxqSlQKBVHvbUaPh7fXhYgMiREPW9J5QwxEDbMvTk8Lk1s/0gtMuNoJDKORGQxvjkEsZ6hadCSs/&#10;IPHuw4/ORG7HRtrRzBzuepkqlUlnOuILrRnwvsX6a3dwGr7p+vh+KafNZ1XF7PHpuSGsZq3Pz5a7&#10;WxARl/gHw68+q0PJTnt/IBtEryG9UQmjGtYpVwayLLkCsefBWoEsC/n/g/IHAAD//wMAUEsBAi0A&#10;FAAGAAgAAAAhALaDOJL+AAAA4QEAABMAAAAAAAAAAAAAAAAAAAAAAFtDb250ZW50X1R5cGVzXS54&#10;bWxQSwECLQAUAAYACAAAACEAOP0h/9YAAACUAQAACwAAAAAAAAAAAAAAAAAvAQAAX3JlbHMvLnJl&#10;bHNQSwECLQAUAAYACAAAACEA4iA9mCcCAABIBAAADgAAAAAAAAAAAAAAAAAuAgAAZHJzL2Uyb0Rv&#10;Yy54bWxQSwECLQAUAAYACAAAACEAtk45id0AAAAJAQAADwAAAAAAAAAAAAAAAACBBAAAZHJzL2Rv&#10;d25yZXYueG1sUEsFBgAAAAAEAAQA8wAAAIsFAAAAAA==&#10;"/>
            </w:pict>
          </mc:Fallback>
        </mc:AlternateContent>
      </w:r>
      <w:r w:rsidR="00650F43" w:rsidRPr="00703158">
        <w:rPr>
          <w:rFonts w:ascii="Bookman Old Style" w:hAnsi="Bookman Old Style"/>
          <w:sz w:val="28"/>
          <w:szCs w:val="28"/>
        </w:rPr>
        <w:t xml:space="preserve">  </w:t>
      </w:r>
      <w:r w:rsidR="00650F43" w:rsidRPr="00703158">
        <w:rPr>
          <w:rFonts w:ascii="Bookman Old Style" w:hAnsi="Bookman Old Style"/>
          <w:sz w:val="28"/>
          <w:szCs w:val="28"/>
        </w:rPr>
        <w:tab/>
      </w:r>
      <w:r w:rsidR="00650F43" w:rsidRPr="00703158">
        <w:rPr>
          <w:rFonts w:ascii="Bookman Old Style" w:hAnsi="Bookman Old Style"/>
          <w:sz w:val="28"/>
          <w:szCs w:val="28"/>
        </w:rPr>
        <w:tab/>
      </w:r>
      <w:r w:rsidR="00650F43" w:rsidRPr="00703158">
        <w:rPr>
          <w:rFonts w:ascii="Bookman Old Style" w:hAnsi="Bookman Old Style"/>
          <w:sz w:val="28"/>
          <w:szCs w:val="28"/>
        </w:rPr>
        <w:tab/>
      </w:r>
      <w:r w:rsidR="00650F43" w:rsidRPr="00703158">
        <w:rPr>
          <w:rFonts w:ascii="Bookman Old Style" w:hAnsi="Bookman Old Style"/>
          <w:sz w:val="28"/>
          <w:szCs w:val="28"/>
        </w:rPr>
        <w:tab/>
      </w:r>
    </w:p>
    <w:p w:rsidR="00650F43" w:rsidRPr="00703158" w:rsidRDefault="00650F43" w:rsidP="00703158">
      <w:pPr>
        <w:pStyle w:val="ListParagraph"/>
        <w:spacing w:line="240" w:lineRule="auto"/>
        <w:jc w:val="center"/>
        <w:rPr>
          <w:rFonts w:ascii="Bookman Old Style" w:hAnsi="Bookman Old Style"/>
          <w:b/>
          <w:sz w:val="28"/>
          <w:szCs w:val="28"/>
        </w:rPr>
      </w:pPr>
      <w:r w:rsidRPr="00703158">
        <w:rPr>
          <w:rFonts w:ascii="Bookman Old Style" w:hAnsi="Bookman Old Style"/>
          <w:b/>
          <w:sz w:val="28"/>
          <w:szCs w:val="28"/>
        </w:rPr>
        <w:t>N.T MTSHIYA</w:t>
      </w:r>
    </w:p>
    <w:p w:rsidR="00703158" w:rsidRPr="00703158" w:rsidRDefault="00703158" w:rsidP="00703158">
      <w:pPr>
        <w:pStyle w:val="ListParagraph"/>
        <w:spacing w:line="240" w:lineRule="auto"/>
        <w:jc w:val="center"/>
        <w:rPr>
          <w:rFonts w:ascii="Bookman Old Style" w:hAnsi="Bookman Old Style"/>
          <w:b/>
          <w:sz w:val="28"/>
          <w:szCs w:val="28"/>
        </w:rPr>
      </w:pPr>
      <w:r w:rsidRPr="00703158">
        <w:rPr>
          <w:rFonts w:ascii="Bookman Old Style" w:hAnsi="Bookman Old Style"/>
          <w:b/>
          <w:sz w:val="28"/>
          <w:szCs w:val="28"/>
        </w:rPr>
        <w:t>ACTING JUSTICE OF APPEAL</w:t>
      </w:r>
    </w:p>
    <w:p w:rsidR="00650F43" w:rsidRDefault="00650F43" w:rsidP="00703158">
      <w:pPr>
        <w:spacing w:line="480" w:lineRule="auto"/>
        <w:jc w:val="both"/>
        <w:rPr>
          <w:rFonts w:ascii="Bookman Old Style" w:hAnsi="Bookman Old Style"/>
          <w:sz w:val="28"/>
          <w:szCs w:val="28"/>
        </w:rPr>
      </w:pPr>
      <w:r w:rsidRPr="00703158">
        <w:rPr>
          <w:rFonts w:ascii="Bookman Old Style" w:hAnsi="Bookman Old Style"/>
          <w:sz w:val="28"/>
          <w:szCs w:val="28"/>
        </w:rPr>
        <w:lastRenderedPageBreak/>
        <w:t>I agree</w:t>
      </w:r>
    </w:p>
    <w:p w:rsidR="00703158" w:rsidRDefault="00703158" w:rsidP="00703158">
      <w:pPr>
        <w:pStyle w:val="ListParagraph"/>
        <w:spacing w:line="240" w:lineRule="auto"/>
        <w:jc w:val="center"/>
        <w:rPr>
          <w:rFonts w:ascii="Bookman Old Style" w:hAnsi="Bookman Old Style"/>
          <w:b/>
          <w:sz w:val="28"/>
          <w:szCs w:val="28"/>
        </w:rPr>
      </w:pPr>
      <w:r w:rsidRPr="000A436B">
        <w:rPr>
          <w:rFonts w:ascii="Bookman Old Style" w:hAnsi="Bookman Old Style"/>
          <w:b/>
          <w:noProof/>
          <w:color w:val="000000" w:themeColor="text1"/>
          <w:sz w:val="28"/>
          <w:szCs w:val="28"/>
          <w:lang w:eastAsia="en-ZA"/>
        </w:rPr>
        <w:drawing>
          <wp:inline distT="0" distB="0" distL="0" distR="0" wp14:anchorId="1D558CCE" wp14:editId="76078A2F">
            <wp:extent cx="1314450" cy="504825"/>
            <wp:effectExtent l="0" t="0" r="0" b="9525"/>
            <wp:docPr id="4" name="Picture 4" descr="C:\Users\manapo.mphutlane\Pictures\SIGNATURES OF HON JUDGES OF APPEA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po.mphutlane\Pictures\SIGNATURES OF HON JUDGES OF APPEAL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inline>
        </w:drawing>
      </w:r>
    </w:p>
    <w:p w:rsidR="00650F43" w:rsidRPr="00703158" w:rsidRDefault="009A27D3" w:rsidP="00703158">
      <w:pPr>
        <w:pStyle w:val="ListParagraph"/>
        <w:spacing w:line="240" w:lineRule="auto"/>
        <w:jc w:val="center"/>
        <w:rPr>
          <w:rFonts w:ascii="Bookman Old Style" w:hAnsi="Bookman Old Style"/>
          <w:b/>
          <w:sz w:val="28"/>
          <w:szCs w:val="28"/>
        </w:rPr>
      </w:pPr>
      <w:r w:rsidRPr="00703158">
        <w:rPr>
          <w:rFonts w:ascii="Bookman Old Style" w:hAnsi="Bookman Old Style"/>
          <w:noProof/>
          <w:sz w:val="28"/>
          <w:szCs w:val="28"/>
          <w:lang w:val="en-ZA" w:eastAsia="en-ZA"/>
        </w:rPr>
        <mc:AlternateContent>
          <mc:Choice Requires="wps">
            <w:drawing>
              <wp:anchor distT="0" distB="0" distL="114300" distR="114300" simplePos="0" relativeHeight="251661312" behindDoc="0" locked="0" layoutInCell="1" allowOverlap="1">
                <wp:simplePos x="0" y="0"/>
                <wp:positionH relativeFrom="column">
                  <wp:posOffset>1788795</wp:posOffset>
                </wp:positionH>
                <wp:positionV relativeFrom="paragraph">
                  <wp:posOffset>258445</wp:posOffset>
                </wp:positionV>
                <wp:extent cx="2329180" cy="12065"/>
                <wp:effectExtent l="7620" t="7620" r="635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18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F5E36" id="AutoShape 5" o:spid="_x0000_s1026" type="#_x0000_t32" style="position:absolute;margin-left:140.85pt;margin-top:20.35pt;width:183.4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kvIwIAAD8EAAAOAAAAZHJzL2Uyb0RvYy54bWysU9uO2jAQfa/Uf7D8DrksUIgIq1UCfdl2&#10;kXb7AcZ2EquObdmGgKr+e8fmIrZ9qaryYMaZmTNnZo6Xj8deogO3TmhV4mycYsQV1UyotsTf3jaj&#10;OUbOE8WI1IqX+MQdflx9/LAcTMFz3WnJuEUAolwxmBJ33psiSRzteE/cWBuuwNlo2xMPV9smzJIB&#10;0HuZ5Gk6SwZtmbGacufga3124lXEbxpO/UvTOO6RLDFw8/G08dyFM1ktSdFaYjpBLzTIP7DoiVBQ&#10;9AZVE0/Q3oo/oHpBrXa68WOq+0Q3jaA89gDdZOlv3bx2xPDYCwzHmduY3P+DpV8PW4sEK3GOkSI9&#10;rOhp73WsjKZhPINxBURVamtDg/SoXs2zpt8dUrrqiGp5DH47GcjNQkbyLiVcnIEiu+GLZhBDAD/O&#10;6tjYPkDCFNAxruR0Wwk/ekThY/6QL7I5bI6CL8vTWeSUkOKabKzzn7nuUTBK7Lwlou18pZWC5Wub&#10;xVLk8Ox8oEaKa0KorPRGSBk1IBUaSryY5tOY4LQULDhDmLPtrpIWHUhQUfzFPsFzH2b1XrEI1nHC&#10;1hfbEyHPNhSXKuBBc0DnYp1l8mORLtbz9XwymuSz9WiS1vXoaVNNRrNN9mlaP9RVVWc/A7VsUnSC&#10;Ma4Cu6tks8nfSeLyeM5iu4n2NobkPXqcF5C9/kfScbthoWdp7DQ7be1166DSGHx5UeEZ3N/Bvn/3&#10;q18AAAD//wMAUEsDBBQABgAIAAAAIQBcFtc43gAAAAkBAAAPAAAAZHJzL2Rvd25yZXYueG1sTI/B&#10;TsMwDIbvSLxDZCQuiCWttlJK02lC4sCRbRLXrDFtoXGqJl3Lnh5zgpNl+9Pvz+V2cb044xg6TxqS&#10;lQKBVHvbUaPheHi5z0GEaMia3hNq+MYA2+r6qjSF9TO94XkfG8EhFAqjoY1xKKQMdYvOhJUfkHj3&#10;4UdnIrdjI+1oZg53vUyVyqQzHfGF1gz43GL9tZ+cBgzTJlG7R9ccXy/z3Xt6+ZyHg9a3N8vuCUTE&#10;Jf7B8KvP6lCx08lPZIPoNaR58sCohrXiykC2zjcgTjxIM5BVKf9/UP0AAAD//wMAUEsBAi0AFAAG&#10;AAgAAAAhALaDOJL+AAAA4QEAABMAAAAAAAAAAAAAAAAAAAAAAFtDb250ZW50X1R5cGVzXS54bWxQ&#10;SwECLQAUAAYACAAAACEAOP0h/9YAAACUAQAACwAAAAAAAAAAAAAAAAAvAQAAX3JlbHMvLnJlbHNQ&#10;SwECLQAUAAYACAAAACEAoGypLyMCAAA/BAAADgAAAAAAAAAAAAAAAAAuAgAAZHJzL2Uyb0RvYy54&#10;bWxQSwECLQAUAAYACAAAACEAXBbXON4AAAAJAQAADwAAAAAAAAAAAAAAAAB9BAAAZHJzL2Rvd25y&#10;ZXYueG1sUEsFBgAAAAAEAAQA8wAAAIgFAAAAAA==&#10;"/>
            </w:pict>
          </mc:Fallback>
        </mc:AlternateContent>
      </w:r>
    </w:p>
    <w:p w:rsidR="00650F43" w:rsidRPr="00703158" w:rsidRDefault="00650F43" w:rsidP="00703158">
      <w:pPr>
        <w:spacing w:line="240" w:lineRule="auto"/>
        <w:jc w:val="center"/>
        <w:rPr>
          <w:rFonts w:ascii="Bookman Old Style" w:hAnsi="Bookman Old Style"/>
          <w:b/>
          <w:sz w:val="28"/>
          <w:szCs w:val="28"/>
        </w:rPr>
      </w:pPr>
      <w:r w:rsidRPr="00703158">
        <w:rPr>
          <w:rFonts w:ascii="Bookman Old Style" w:hAnsi="Bookman Old Style"/>
          <w:b/>
          <w:sz w:val="28"/>
          <w:szCs w:val="28"/>
        </w:rPr>
        <w:t>P.T DAMASEB</w:t>
      </w:r>
    </w:p>
    <w:p w:rsidR="00703158" w:rsidRPr="00703158" w:rsidRDefault="00703158" w:rsidP="00703158">
      <w:pPr>
        <w:spacing w:line="240" w:lineRule="auto"/>
        <w:jc w:val="center"/>
        <w:rPr>
          <w:rFonts w:ascii="Bookman Old Style" w:hAnsi="Bookman Old Style"/>
          <w:b/>
          <w:sz w:val="28"/>
          <w:szCs w:val="28"/>
        </w:rPr>
      </w:pPr>
      <w:r w:rsidRPr="00703158">
        <w:rPr>
          <w:rFonts w:ascii="Bookman Old Style" w:hAnsi="Bookman Old Style"/>
          <w:b/>
          <w:sz w:val="28"/>
          <w:szCs w:val="28"/>
        </w:rPr>
        <w:t>ACTING JUSTICE OF APPEAL</w:t>
      </w:r>
    </w:p>
    <w:p w:rsidR="00FC041B" w:rsidRDefault="00FC041B" w:rsidP="00650F43">
      <w:pPr>
        <w:spacing w:line="480" w:lineRule="auto"/>
        <w:jc w:val="both"/>
        <w:rPr>
          <w:rFonts w:ascii="Bookman Old Style" w:hAnsi="Bookman Old Style"/>
          <w:sz w:val="28"/>
          <w:szCs w:val="28"/>
        </w:rPr>
      </w:pPr>
    </w:p>
    <w:p w:rsidR="00650F43" w:rsidRDefault="00650F43" w:rsidP="00650F43">
      <w:pPr>
        <w:spacing w:line="480" w:lineRule="auto"/>
        <w:jc w:val="both"/>
        <w:rPr>
          <w:rFonts w:ascii="Bookman Old Style" w:hAnsi="Bookman Old Style"/>
          <w:sz w:val="28"/>
          <w:szCs w:val="28"/>
        </w:rPr>
      </w:pPr>
      <w:r w:rsidRPr="00703158">
        <w:rPr>
          <w:rFonts w:ascii="Bookman Old Style" w:hAnsi="Bookman Old Style"/>
          <w:sz w:val="28"/>
          <w:szCs w:val="28"/>
        </w:rPr>
        <w:t>I agree</w:t>
      </w:r>
    </w:p>
    <w:p w:rsidR="00D13326" w:rsidRDefault="00D13326" w:rsidP="00D13326">
      <w:pPr>
        <w:spacing w:line="480" w:lineRule="auto"/>
        <w:jc w:val="center"/>
        <w:rPr>
          <w:rFonts w:ascii="Bookman Old Style" w:hAnsi="Bookman Old Style"/>
          <w:sz w:val="28"/>
          <w:szCs w:val="28"/>
        </w:rPr>
      </w:pPr>
      <w:r w:rsidRPr="00286C0D">
        <w:rPr>
          <w:rFonts w:ascii="Bookman Old Style" w:hAnsi="Bookman Old Style"/>
          <w:b/>
          <w:noProof/>
          <w:color w:val="000000" w:themeColor="text1"/>
          <w:sz w:val="28"/>
          <w:szCs w:val="28"/>
          <w:lang w:eastAsia="en-ZA"/>
        </w:rPr>
        <w:drawing>
          <wp:inline distT="0" distB="0" distL="0" distR="0" wp14:anchorId="34332C83" wp14:editId="2A3F7B67">
            <wp:extent cx="1885950" cy="504825"/>
            <wp:effectExtent l="0" t="0" r="0" b="9525"/>
            <wp:docPr id="6" name="Picture 6" descr="C:\Users\manapo.mphutlane\Pictures\SIGNATURES OF HON JUDGES OF APP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po.mphutlane\Pictures\SIGNATURES OF HON JUDGES OF APPE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504825"/>
                    </a:xfrm>
                    <a:prstGeom prst="rect">
                      <a:avLst/>
                    </a:prstGeom>
                    <a:noFill/>
                    <a:ln>
                      <a:noFill/>
                    </a:ln>
                  </pic:spPr>
                </pic:pic>
              </a:graphicData>
            </a:graphic>
          </wp:inline>
        </w:drawing>
      </w:r>
    </w:p>
    <w:p w:rsidR="00650F43" w:rsidRPr="00703158" w:rsidRDefault="009A27D3" w:rsidP="00703158">
      <w:pPr>
        <w:spacing w:line="240" w:lineRule="auto"/>
        <w:jc w:val="both"/>
        <w:rPr>
          <w:rFonts w:ascii="Bookman Old Style" w:hAnsi="Bookman Old Style"/>
          <w:sz w:val="28"/>
          <w:szCs w:val="28"/>
        </w:rPr>
      </w:pPr>
      <w:r w:rsidRPr="00703158">
        <w:rPr>
          <w:rFonts w:ascii="Bookman Old Style" w:hAnsi="Bookman Old Style"/>
          <w:noProof/>
          <w:sz w:val="28"/>
          <w:szCs w:val="28"/>
          <w:lang w:val="en-ZA" w:eastAsia="en-ZA"/>
        </w:rPr>
        <mc:AlternateContent>
          <mc:Choice Requires="wps">
            <w:drawing>
              <wp:anchor distT="0" distB="0" distL="114300" distR="114300" simplePos="0" relativeHeight="251662336" behindDoc="0" locked="0" layoutInCell="1" allowOverlap="1">
                <wp:simplePos x="0" y="0"/>
                <wp:positionH relativeFrom="column">
                  <wp:posOffset>1875155</wp:posOffset>
                </wp:positionH>
                <wp:positionV relativeFrom="paragraph">
                  <wp:posOffset>170180</wp:posOffset>
                </wp:positionV>
                <wp:extent cx="2242820" cy="17780"/>
                <wp:effectExtent l="8255" t="7620" r="6350"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820" cy="1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9BBE7" id="AutoShape 6" o:spid="_x0000_s1026" type="#_x0000_t32" style="position:absolute;margin-left:147.65pt;margin-top:13.4pt;width:176.6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q4fIgIAAD8EAAAOAAAAZHJzL2Uyb0RvYy54bWysU9uO2jAQfa/Uf7D8Drk0s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BtxhpEgP&#10;FD3tvY6V0TSsZzCuhKhabWwYkB7Vq3nW9LtDStcdUTseg99OBnKzkJG8SwkXZ6DIdviiGcQQwI+7&#10;Ora2D5CwBXSMlJxulPCjRxQ+5nmRz3JgjoIve3iYRcoSUl6TjXX+M9c9CkaFnbdE7Dpfa6WAfG2z&#10;WIocnp0PrZHymhAqK70WUkYNSIWGCs8n+SQmOC0FC84Q5uxuW0uLDiSoKP7inOC5D7N6r1gE6zhh&#10;q4vtiZBnG4pLFfBgOGjnYp1l8mOezlez1awYFfl0NSrSphk9retiNF1nD5PmU1PXTfYztJYVZScY&#10;4yp0d5VsVvydJC6P5yy2m2hva0jeo8d9QbPX/9h0ZDcQepbGVrPTxl5ZB5XG4MuLCs/g/g72/btf&#10;/gIAAP//AwBQSwMEFAAGAAgAAAAhAEO1OMveAAAACQEAAA8AAABkcnMvZG93bnJldi54bWxMj8Fu&#10;wjAQRO+V+AdrkbhUxSFtIkjjIITUQ48FpF5NvE3SxusodkjK13c5lduO5ml2Jt9OthUX7H3jSMFq&#10;GYFAKp1pqFJwOr49rUH4oMno1hEq+EUP22L2kOvMuJE+8HIIleAQ8plWUIfQZVL6skar/dJ1SOx9&#10;ud7qwLKvpOn1yOG2lXEUpdLqhvhDrTvc11j+HAarAP2QrKLdxlan9+v4+Blfv8fuqNRiPu1eQQSc&#10;wj8Mt/pcHQrudHYDGS9aBfEmeWaUj5QnMJC+rBMQ55uTgixyeb+g+AMAAP//AwBQSwECLQAUAAYA&#10;CAAAACEAtoM4kv4AAADhAQAAEwAAAAAAAAAAAAAAAAAAAAAAW0NvbnRlbnRfVHlwZXNdLnhtbFBL&#10;AQItABQABgAIAAAAIQA4/SH/1gAAAJQBAAALAAAAAAAAAAAAAAAAAC8BAABfcmVscy8ucmVsc1BL&#10;AQItABQABgAIAAAAIQCH7q4fIgIAAD8EAAAOAAAAAAAAAAAAAAAAAC4CAABkcnMvZTJvRG9jLnht&#10;bFBLAQItABQABgAIAAAAIQBDtTjL3gAAAAkBAAAPAAAAAAAAAAAAAAAAAHwEAABkcnMvZG93bnJl&#10;di54bWxQSwUGAAAAAAQABADzAAAAhwUAAAAA&#10;"/>
            </w:pict>
          </mc:Fallback>
        </mc:AlternateContent>
      </w:r>
    </w:p>
    <w:p w:rsidR="00650F43" w:rsidRPr="00703158" w:rsidRDefault="00650F43" w:rsidP="00703158">
      <w:pPr>
        <w:spacing w:line="240" w:lineRule="auto"/>
        <w:jc w:val="center"/>
        <w:rPr>
          <w:rFonts w:ascii="Bookman Old Style" w:hAnsi="Bookman Old Style"/>
          <w:b/>
          <w:sz w:val="28"/>
          <w:szCs w:val="28"/>
        </w:rPr>
      </w:pPr>
      <w:r w:rsidRPr="00703158">
        <w:rPr>
          <w:rFonts w:ascii="Bookman Old Style" w:hAnsi="Bookman Old Style"/>
          <w:b/>
          <w:sz w:val="28"/>
          <w:szCs w:val="28"/>
        </w:rPr>
        <w:t>M.CHINHENGO</w:t>
      </w:r>
    </w:p>
    <w:p w:rsidR="00703158" w:rsidRDefault="00703158" w:rsidP="00703158">
      <w:pPr>
        <w:spacing w:line="240" w:lineRule="auto"/>
        <w:jc w:val="center"/>
        <w:rPr>
          <w:rFonts w:ascii="Bookman Old Style" w:hAnsi="Bookman Old Style"/>
          <w:b/>
          <w:sz w:val="28"/>
          <w:szCs w:val="28"/>
        </w:rPr>
      </w:pPr>
      <w:r w:rsidRPr="00703158">
        <w:rPr>
          <w:rFonts w:ascii="Bookman Old Style" w:hAnsi="Bookman Old Style"/>
          <w:b/>
          <w:sz w:val="28"/>
          <w:szCs w:val="28"/>
        </w:rPr>
        <w:t>ACTING JUSTICE OF APPEAL</w:t>
      </w:r>
    </w:p>
    <w:p w:rsidR="00703158" w:rsidRDefault="00703158" w:rsidP="00703158">
      <w:pPr>
        <w:spacing w:line="240" w:lineRule="auto"/>
        <w:jc w:val="center"/>
        <w:rPr>
          <w:rFonts w:ascii="Bookman Old Style" w:hAnsi="Bookman Old Style"/>
          <w:b/>
          <w:sz w:val="28"/>
          <w:szCs w:val="28"/>
        </w:rPr>
      </w:pPr>
    </w:p>
    <w:p w:rsidR="00703158" w:rsidRPr="00703158" w:rsidRDefault="00703158" w:rsidP="00703158">
      <w:pPr>
        <w:spacing w:line="240" w:lineRule="auto"/>
        <w:jc w:val="center"/>
        <w:rPr>
          <w:rFonts w:ascii="Bookman Old Style" w:hAnsi="Bookman Old Style"/>
          <w:b/>
          <w:sz w:val="28"/>
          <w:szCs w:val="28"/>
        </w:rPr>
      </w:pPr>
    </w:p>
    <w:p w:rsidR="00703158" w:rsidRPr="00703158" w:rsidRDefault="00703158" w:rsidP="00703158">
      <w:pPr>
        <w:spacing w:line="240" w:lineRule="auto"/>
        <w:rPr>
          <w:rFonts w:ascii="Bookman Old Style" w:hAnsi="Bookman Old Style"/>
          <w:b/>
          <w:sz w:val="28"/>
          <w:szCs w:val="28"/>
        </w:rPr>
      </w:pPr>
      <w:r w:rsidRPr="00703158">
        <w:rPr>
          <w:rFonts w:ascii="Bookman Old Style" w:hAnsi="Bookman Old Style"/>
          <w:b/>
          <w:sz w:val="28"/>
          <w:szCs w:val="28"/>
        </w:rPr>
        <w:t>FOR APPELLANT:</w:t>
      </w:r>
      <w:r w:rsidRPr="00703158">
        <w:rPr>
          <w:rFonts w:ascii="Bookman Old Style" w:hAnsi="Bookman Old Style"/>
          <w:b/>
          <w:sz w:val="28"/>
          <w:szCs w:val="28"/>
        </w:rPr>
        <w:tab/>
      </w:r>
      <w:r w:rsidRPr="00703158">
        <w:rPr>
          <w:rFonts w:ascii="Bookman Old Style" w:hAnsi="Bookman Old Style"/>
          <w:b/>
          <w:sz w:val="28"/>
          <w:szCs w:val="28"/>
        </w:rPr>
        <w:tab/>
      </w:r>
      <w:r w:rsidR="00C86479">
        <w:rPr>
          <w:rFonts w:ascii="Bookman Old Style" w:hAnsi="Bookman Old Style"/>
          <w:b/>
          <w:sz w:val="28"/>
          <w:szCs w:val="28"/>
        </w:rPr>
        <w:tab/>
      </w:r>
      <w:r w:rsidRPr="00703158">
        <w:rPr>
          <w:rFonts w:ascii="Bookman Old Style" w:hAnsi="Bookman Old Style"/>
          <w:sz w:val="28"/>
          <w:szCs w:val="28"/>
        </w:rPr>
        <w:t>S.T. MAQAKACHANE</w:t>
      </w:r>
    </w:p>
    <w:p w:rsidR="0078654C" w:rsidRPr="00703158" w:rsidRDefault="00703158" w:rsidP="00703158">
      <w:pPr>
        <w:spacing w:line="240" w:lineRule="auto"/>
        <w:rPr>
          <w:rFonts w:ascii="Bookman Old Style" w:hAnsi="Bookman Old Style"/>
          <w:b/>
          <w:sz w:val="28"/>
          <w:szCs w:val="28"/>
        </w:rPr>
      </w:pPr>
      <w:r w:rsidRPr="00703158">
        <w:rPr>
          <w:rFonts w:ascii="Bookman Old Style" w:hAnsi="Bookman Old Style"/>
          <w:b/>
          <w:sz w:val="28"/>
          <w:szCs w:val="28"/>
        </w:rPr>
        <w:t>FOR RESPONDENTS:</w:t>
      </w:r>
      <w:r w:rsidRPr="00703158">
        <w:rPr>
          <w:rFonts w:ascii="Bookman Old Style" w:hAnsi="Bookman Old Style"/>
          <w:b/>
          <w:sz w:val="28"/>
          <w:szCs w:val="28"/>
        </w:rPr>
        <w:tab/>
      </w:r>
      <w:r w:rsidR="00C86479">
        <w:rPr>
          <w:rFonts w:ascii="Bookman Old Style" w:hAnsi="Bookman Old Style"/>
          <w:b/>
          <w:sz w:val="28"/>
          <w:szCs w:val="28"/>
        </w:rPr>
        <w:tab/>
      </w:r>
      <w:r w:rsidRPr="00703158">
        <w:rPr>
          <w:rFonts w:ascii="Bookman Old Style" w:hAnsi="Bookman Old Style"/>
          <w:sz w:val="28"/>
          <w:szCs w:val="28"/>
        </w:rPr>
        <w:t>ADV. HHT WOKER</w:t>
      </w:r>
      <w:r w:rsidR="0078654C" w:rsidRPr="00703158">
        <w:rPr>
          <w:rFonts w:ascii="Bookman Old Style" w:hAnsi="Bookman Old Style"/>
          <w:b/>
          <w:sz w:val="28"/>
          <w:szCs w:val="28"/>
        </w:rPr>
        <w:t xml:space="preserve"> </w:t>
      </w:r>
    </w:p>
    <w:sectPr w:rsidR="0078654C" w:rsidRPr="00703158" w:rsidSect="0069053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329" w:rsidRDefault="003F4329" w:rsidP="00BC677E">
      <w:pPr>
        <w:spacing w:after="0" w:line="240" w:lineRule="auto"/>
      </w:pPr>
      <w:r>
        <w:separator/>
      </w:r>
    </w:p>
  </w:endnote>
  <w:endnote w:type="continuationSeparator" w:id="0">
    <w:p w:rsidR="003F4329" w:rsidRDefault="003F4329" w:rsidP="00BC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029434"/>
      <w:docPartObj>
        <w:docPartGallery w:val="Page Numbers (Bottom of Page)"/>
        <w:docPartUnique/>
      </w:docPartObj>
    </w:sdtPr>
    <w:sdtEndPr>
      <w:rPr>
        <w:noProof/>
      </w:rPr>
    </w:sdtEndPr>
    <w:sdtContent>
      <w:p w:rsidR="00EF6F30" w:rsidRDefault="00EF6F30">
        <w:pPr>
          <w:pStyle w:val="Footer"/>
          <w:jc w:val="center"/>
        </w:pPr>
        <w:r>
          <w:fldChar w:fldCharType="begin"/>
        </w:r>
        <w:r>
          <w:instrText xml:space="preserve"> PAGE   \* MERGEFORMAT </w:instrText>
        </w:r>
        <w:r>
          <w:fldChar w:fldCharType="separate"/>
        </w:r>
        <w:r w:rsidR="00FC041B">
          <w:rPr>
            <w:noProof/>
          </w:rPr>
          <w:t>1</w:t>
        </w:r>
        <w:r>
          <w:rPr>
            <w:noProof/>
          </w:rPr>
          <w:fldChar w:fldCharType="end"/>
        </w:r>
      </w:p>
    </w:sdtContent>
  </w:sdt>
  <w:p w:rsidR="00BC677E" w:rsidRDefault="00BC6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329" w:rsidRDefault="003F4329" w:rsidP="00BC677E">
      <w:pPr>
        <w:spacing w:after="0" w:line="240" w:lineRule="auto"/>
      </w:pPr>
      <w:r>
        <w:separator/>
      </w:r>
    </w:p>
  </w:footnote>
  <w:footnote w:type="continuationSeparator" w:id="0">
    <w:p w:rsidR="003F4329" w:rsidRDefault="003F4329" w:rsidP="00BC6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B54DF"/>
    <w:multiLevelType w:val="hybridMultilevel"/>
    <w:tmpl w:val="6F06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A6AC4"/>
    <w:multiLevelType w:val="hybridMultilevel"/>
    <w:tmpl w:val="66041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7259A"/>
    <w:multiLevelType w:val="hybridMultilevel"/>
    <w:tmpl w:val="5EF08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73210"/>
    <w:multiLevelType w:val="hybridMultilevel"/>
    <w:tmpl w:val="3704E892"/>
    <w:lvl w:ilvl="0" w:tplc="D7243DA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FED0640"/>
    <w:multiLevelType w:val="hybridMultilevel"/>
    <w:tmpl w:val="DB3C054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200C27D6"/>
    <w:multiLevelType w:val="multilevel"/>
    <w:tmpl w:val="0514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722AD"/>
    <w:multiLevelType w:val="hybridMultilevel"/>
    <w:tmpl w:val="29981CFC"/>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2A07123D"/>
    <w:multiLevelType w:val="hybridMultilevel"/>
    <w:tmpl w:val="E2FC6C16"/>
    <w:lvl w:ilvl="0" w:tplc="04090019">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2A6A571E"/>
    <w:multiLevelType w:val="hybridMultilevel"/>
    <w:tmpl w:val="66B49BB2"/>
    <w:lvl w:ilvl="0" w:tplc="4D087AA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2F685A5A"/>
    <w:multiLevelType w:val="hybridMultilevel"/>
    <w:tmpl w:val="41142F9A"/>
    <w:lvl w:ilvl="0" w:tplc="82489248">
      <w:start w:val="10"/>
      <w:numFmt w:val="decimal"/>
      <w:lvlText w:val="%1."/>
      <w:lvlJc w:val="left"/>
      <w:pPr>
        <w:ind w:left="1230" w:hanging="39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33D94F46"/>
    <w:multiLevelType w:val="hybridMultilevel"/>
    <w:tmpl w:val="E1A4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3781F"/>
    <w:multiLevelType w:val="multilevel"/>
    <w:tmpl w:val="E3D645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8C2B86"/>
    <w:multiLevelType w:val="hybridMultilevel"/>
    <w:tmpl w:val="C68A1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94811"/>
    <w:multiLevelType w:val="hybridMultilevel"/>
    <w:tmpl w:val="05D2C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AE41EB"/>
    <w:multiLevelType w:val="multilevel"/>
    <w:tmpl w:val="2DD2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952FB2"/>
    <w:multiLevelType w:val="hybridMultilevel"/>
    <w:tmpl w:val="E74254E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6" w15:restartNumberingAfterBreak="0">
    <w:nsid w:val="541624BF"/>
    <w:multiLevelType w:val="hybridMultilevel"/>
    <w:tmpl w:val="C7A214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6430CF"/>
    <w:multiLevelType w:val="hybridMultilevel"/>
    <w:tmpl w:val="6536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07E7A"/>
    <w:multiLevelType w:val="hybridMultilevel"/>
    <w:tmpl w:val="B7C4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87DFB"/>
    <w:multiLevelType w:val="hybridMultilevel"/>
    <w:tmpl w:val="38A6810A"/>
    <w:lvl w:ilvl="0" w:tplc="1930CA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6131667C"/>
    <w:multiLevelType w:val="hybridMultilevel"/>
    <w:tmpl w:val="C2BAF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9D1036"/>
    <w:multiLevelType w:val="hybridMultilevel"/>
    <w:tmpl w:val="0F9C4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F7A7C"/>
    <w:multiLevelType w:val="hybridMultilevel"/>
    <w:tmpl w:val="4122200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7E14225A"/>
    <w:multiLevelType w:val="hybridMultilevel"/>
    <w:tmpl w:val="D0D87296"/>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7F0234AA"/>
    <w:multiLevelType w:val="hybridMultilevel"/>
    <w:tmpl w:val="1B5C2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2"/>
  </w:num>
  <w:num w:numId="4">
    <w:abstractNumId w:val="23"/>
  </w:num>
  <w:num w:numId="5">
    <w:abstractNumId w:val="3"/>
  </w:num>
  <w:num w:numId="6">
    <w:abstractNumId w:val="5"/>
  </w:num>
  <w:num w:numId="7">
    <w:abstractNumId w:val="11"/>
  </w:num>
  <w:num w:numId="8">
    <w:abstractNumId w:val="14"/>
  </w:num>
  <w:num w:numId="9">
    <w:abstractNumId w:val="13"/>
  </w:num>
  <w:num w:numId="10">
    <w:abstractNumId w:val="1"/>
  </w:num>
  <w:num w:numId="11">
    <w:abstractNumId w:val="19"/>
  </w:num>
  <w:num w:numId="12">
    <w:abstractNumId w:val="9"/>
  </w:num>
  <w:num w:numId="13">
    <w:abstractNumId w:val="7"/>
  </w:num>
  <w:num w:numId="14">
    <w:abstractNumId w:val="20"/>
  </w:num>
  <w:num w:numId="15">
    <w:abstractNumId w:val="4"/>
  </w:num>
  <w:num w:numId="16">
    <w:abstractNumId w:val="10"/>
  </w:num>
  <w:num w:numId="17">
    <w:abstractNumId w:val="0"/>
  </w:num>
  <w:num w:numId="18">
    <w:abstractNumId w:val="17"/>
  </w:num>
  <w:num w:numId="19">
    <w:abstractNumId w:val="18"/>
  </w:num>
  <w:num w:numId="20">
    <w:abstractNumId w:val="21"/>
  </w:num>
  <w:num w:numId="21">
    <w:abstractNumId w:val="24"/>
  </w:num>
  <w:num w:numId="22">
    <w:abstractNumId w:val="16"/>
  </w:num>
  <w:num w:numId="23">
    <w:abstractNumId w:val="2"/>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930"/>
    <w:rsid w:val="00004785"/>
    <w:rsid w:val="00016143"/>
    <w:rsid w:val="00021FAE"/>
    <w:rsid w:val="000225FA"/>
    <w:rsid w:val="00030856"/>
    <w:rsid w:val="00031B5B"/>
    <w:rsid w:val="00033347"/>
    <w:rsid w:val="00035CC3"/>
    <w:rsid w:val="00041005"/>
    <w:rsid w:val="00052CBF"/>
    <w:rsid w:val="000601BB"/>
    <w:rsid w:val="0006061C"/>
    <w:rsid w:val="0006210E"/>
    <w:rsid w:val="00073E72"/>
    <w:rsid w:val="00077026"/>
    <w:rsid w:val="000918BA"/>
    <w:rsid w:val="000B39C1"/>
    <w:rsid w:val="000B6375"/>
    <w:rsid w:val="000B6F43"/>
    <w:rsid w:val="000C2FD0"/>
    <w:rsid w:val="000C369A"/>
    <w:rsid w:val="000C5029"/>
    <w:rsid w:val="000D2DC1"/>
    <w:rsid w:val="000E7DB1"/>
    <w:rsid w:val="000F482A"/>
    <w:rsid w:val="000F5460"/>
    <w:rsid w:val="00102CB6"/>
    <w:rsid w:val="001061B5"/>
    <w:rsid w:val="001073D6"/>
    <w:rsid w:val="001175D3"/>
    <w:rsid w:val="00122EBC"/>
    <w:rsid w:val="001262DA"/>
    <w:rsid w:val="001277F3"/>
    <w:rsid w:val="00130F3A"/>
    <w:rsid w:val="00131132"/>
    <w:rsid w:val="00134567"/>
    <w:rsid w:val="00192DAA"/>
    <w:rsid w:val="00195D02"/>
    <w:rsid w:val="001A0B6A"/>
    <w:rsid w:val="001A423E"/>
    <w:rsid w:val="001A55DF"/>
    <w:rsid w:val="001B50AB"/>
    <w:rsid w:val="001C393A"/>
    <w:rsid w:val="001E7C6B"/>
    <w:rsid w:val="00200CA7"/>
    <w:rsid w:val="00200F23"/>
    <w:rsid w:val="00206197"/>
    <w:rsid w:val="002151ED"/>
    <w:rsid w:val="002341FF"/>
    <w:rsid w:val="0024136A"/>
    <w:rsid w:val="00242D97"/>
    <w:rsid w:val="00244605"/>
    <w:rsid w:val="00257F4B"/>
    <w:rsid w:val="0027009B"/>
    <w:rsid w:val="00270D59"/>
    <w:rsid w:val="00272195"/>
    <w:rsid w:val="002766DC"/>
    <w:rsid w:val="00280350"/>
    <w:rsid w:val="00282279"/>
    <w:rsid w:val="00290413"/>
    <w:rsid w:val="00291AC0"/>
    <w:rsid w:val="002A23CA"/>
    <w:rsid w:val="002B03AC"/>
    <w:rsid w:val="002B51B4"/>
    <w:rsid w:val="002B6B8F"/>
    <w:rsid w:val="002C2E9B"/>
    <w:rsid w:val="002C3F14"/>
    <w:rsid w:val="002D2D85"/>
    <w:rsid w:val="002D4B8C"/>
    <w:rsid w:val="002E3553"/>
    <w:rsid w:val="002F52C0"/>
    <w:rsid w:val="002F77BD"/>
    <w:rsid w:val="0031340C"/>
    <w:rsid w:val="003153B1"/>
    <w:rsid w:val="00320585"/>
    <w:rsid w:val="00321146"/>
    <w:rsid w:val="00334BE5"/>
    <w:rsid w:val="003470D0"/>
    <w:rsid w:val="00362EB5"/>
    <w:rsid w:val="00363894"/>
    <w:rsid w:val="003C6B28"/>
    <w:rsid w:val="003D3321"/>
    <w:rsid w:val="003E1DC9"/>
    <w:rsid w:val="003E5029"/>
    <w:rsid w:val="003E732E"/>
    <w:rsid w:val="003F2DE7"/>
    <w:rsid w:val="003F4329"/>
    <w:rsid w:val="003F481B"/>
    <w:rsid w:val="003F4DA0"/>
    <w:rsid w:val="004012C2"/>
    <w:rsid w:val="004040BE"/>
    <w:rsid w:val="00410E6E"/>
    <w:rsid w:val="00410F82"/>
    <w:rsid w:val="00426BB9"/>
    <w:rsid w:val="00434002"/>
    <w:rsid w:val="00451623"/>
    <w:rsid w:val="004718AF"/>
    <w:rsid w:val="004747F2"/>
    <w:rsid w:val="00476510"/>
    <w:rsid w:val="00481B7A"/>
    <w:rsid w:val="00485528"/>
    <w:rsid w:val="004972C8"/>
    <w:rsid w:val="00497615"/>
    <w:rsid w:val="004B3B3F"/>
    <w:rsid w:val="004B4F38"/>
    <w:rsid w:val="004D283F"/>
    <w:rsid w:val="004D5827"/>
    <w:rsid w:val="004E34BC"/>
    <w:rsid w:val="004E4871"/>
    <w:rsid w:val="004E492A"/>
    <w:rsid w:val="004E65B3"/>
    <w:rsid w:val="004F0BAA"/>
    <w:rsid w:val="00504852"/>
    <w:rsid w:val="00510B8E"/>
    <w:rsid w:val="00510D43"/>
    <w:rsid w:val="0051190A"/>
    <w:rsid w:val="005128EE"/>
    <w:rsid w:val="00517394"/>
    <w:rsid w:val="00527035"/>
    <w:rsid w:val="00527608"/>
    <w:rsid w:val="00565A57"/>
    <w:rsid w:val="005840A7"/>
    <w:rsid w:val="005848AC"/>
    <w:rsid w:val="0059434C"/>
    <w:rsid w:val="0059798B"/>
    <w:rsid w:val="005A19BE"/>
    <w:rsid w:val="005A1BD8"/>
    <w:rsid w:val="005B1FE7"/>
    <w:rsid w:val="005B481A"/>
    <w:rsid w:val="005B6258"/>
    <w:rsid w:val="005E650A"/>
    <w:rsid w:val="005F4043"/>
    <w:rsid w:val="005F6A70"/>
    <w:rsid w:val="00606696"/>
    <w:rsid w:val="0061063B"/>
    <w:rsid w:val="00612222"/>
    <w:rsid w:val="0062406F"/>
    <w:rsid w:val="00630702"/>
    <w:rsid w:val="006312EE"/>
    <w:rsid w:val="00634A11"/>
    <w:rsid w:val="00650F43"/>
    <w:rsid w:val="006551A5"/>
    <w:rsid w:val="006600CD"/>
    <w:rsid w:val="00676152"/>
    <w:rsid w:val="00680C3A"/>
    <w:rsid w:val="0068338C"/>
    <w:rsid w:val="006833D0"/>
    <w:rsid w:val="00683F68"/>
    <w:rsid w:val="0069053A"/>
    <w:rsid w:val="006937F9"/>
    <w:rsid w:val="00696964"/>
    <w:rsid w:val="0069734B"/>
    <w:rsid w:val="006A5FBB"/>
    <w:rsid w:val="006B2AD8"/>
    <w:rsid w:val="006C5B41"/>
    <w:rsid w:val="006D5ED3"/>
    <w:rsid w:val="006D6335"/>
    <w:rsid w:val="00701246"/>
    <w:rsid w:val="00701412"/>
    <w:rsid w:val="00703158"/>
    <w:rsid w:val="0070557D"/>
    <w:rsid w:val="00705D27"/>
    <w:rsid w:val="00707E06"/>
    <w:rsid w:val="0073442B"/>
    <w:rsid w:val="00741667"/>
    <w:rsid w:val="0074417D"/>
    <w:rsid w:val="00776877"/>
    <w:rsid w:val="007775A7"/>
    <w:rsid w:val="007802D6"/>
    <w:rsid w:val="0078654C"/>
    <w:rsid w:val="007B2CA2"/>
    <w:rsid w:val="007B7889"/>
    <w:rsid w:val="007D1900"/>
    <w:rsid w:val="007D2961"/>
    <w:rsid w:val="007D4E2F"/>
    <w:rsid w:val="007F1898"/>
    <w:rsid w:val="007F4400"/>
    <w:rsid w:val="00804D74"/>
    <w:rsid w:val="0080537E"/>
    <w:rsid w:val="00814B87"/>
    <w:rsid w:val="008230F1"/>
    <w:rsid w:val="008304CB"/>
    <w:rsid w:val="00844BA0"/>
    <w:rsid w:val="00846339"/>
    <w:rsid w:val="00846EB2"/>
    <w:rsid w:val="008721F5"/>
    <w:rsid w:val="00877917"/>
    <w:rsid w:val="00882E8F"/>
    <w:rsid w:val="00883C3F"/>
    <w:rsid w:val="00887007"/>
    <w:rsid w:val="008A29E8"/>
    <w:rsid w:val="008A62CF"/>
    <w:rsid w:val="008A6C5C"/>
    <w:rsid w:val="008E730F"/>
    <w:rsid w:val="0090277D"/>
    <w:rsid w:val="00905408"/>
    <w:rsid w:val="009107EA"/>
    <w:rsid w:val="00913948"/>
    <w:rsid w:val="00920346"/>
    <w:rsid w:val="00922511"/>
    <w:rsid w:val="00923227"/>
    <w:rsid w:val="00934B67"/>
    <w:rsid w:val="00936D50"/>
    <w:rsid w:val="009372E5"/>
    <w:rsid w:val="009427BC"/>
    <w:rsid w:val="00961A8B"/>
    <w:rsid w:val="00966088"/>
    <w:rsid w:val="009741AD"/>
    <w:rsid w:val="009A27D3"/>
    <w:rsid w:val="009B2115"/>
    <w:rsid w:val="009B7E04"/>
    <w:rsid w:val="009C1371"/>
    <w:rsid w:val="009C1F4C"/>
    <w:rsid w:val="009C58FF"/>
    <w:rsid w:val="009D0271"/>
    <w:rsid w:val="009D4D36"/>
    <w:rsid w:val="009E5316"/>
    <w:rsid w:val="009F6B66"/>
    <w:rsid w:val="00A01597"/>
    <w:rsid w:val="00A23771"/>
    <w:rsid w:val="00A2583C"/>
    <w:rsid w:val="00A339F2"/>
    <w:rsid w:val="00A44834"/>
    <w:rsid w:val="00A47A12"/>
    <w:rsid w:val="00A751BB"/>
    <w:rsid w:val="00A93210"/>
    <w:rsid w:val="00A938D5"/>
    <w:rsid w:val="00A9680C"/>
    <w:rsid w:val="00AB0647"/>
    <w:rsid w:val="00AC6150"/>
    <w:rsid w:val="00AD754F"/>
    <w:rsid w:val="00AE691B"/>
    <w:rsid w:val="00AF717A"/>
    <w:rsid w:val="00B016E0"/>
    <w:rsid w:val="00B23C30"/>
    <w:rsid w:val="00B33664"/>
    <w:rsid w:val="00B37ACE"/>
    <w:rsid w:val="00B430A8"/>
    <w:rsid w:val="00B44F4E"/>
    <w:rsid w:val="00B63473"/>
    <w:rsid w:val="00B63A15"/>
    <w:rsid w:val="00B73BEC"/>
    <w:rsid w:val="00B81050"/>
    <w:rsid w:val="00BC677E"/>
    <w:rsid w:val="00BD0D7F"/>
    <w:rsid w:val="00BE2A23"/>
    <w:rsid w:val="00C00E8B"/>
    <w:rsid w:val="00C252AC"/>
    <w:rsid w:val="00C26DE7"/>
    <w:rsid w:val="00C275E4"/>
    <w:rsid w:val="00C27AA3"/>
    <w:rsid w:val="00C344BB"/>
    <w:rsid w:val="00C367CE"/>
    <w:rsid w:val="00C43264"/>
    <w:rsid w:val="00C45BF7"/>
    <w:rsid w:val="00C45ED8"/>
    <w:rsid w:val="00C4715F"/>
    <w:rsid w:val="00C646E0"/>
    <w:rsid w:val="00C835DE"/>
    <w:rsid w:val="00C856D3"/>
    <w:rsid w:val="00C8579F"/>
    <w:rsid w:val="00C86479"/>
    <w:rsid w:val="00CC1963"/>
    <w:rsid w:val="00CC318B"/>
    <w:rsid w:val="00CC569C"/>
    <w:rsid w:val="00CC7B32"/>
    <w:rsid w:val="00CD690D"/>
    <w:rsid w:val="00CE1C03"/>
    <w:rsid w:val="00CE28D4"/>
    <w:rsid w:val="00CF0A00"/>
    <w:rsid w:val="00CF5BEF"/>
    <w:rsid w:val="00D0290B"/>
    <w:rsid w:val="00D03D00"/>
    <w:rsid w:val="00D06544"/>
    <w:rsid w:val="00D07130"/>
    <w:rsid w:val="00D128C7"/>
    <w:rsid w:val="00D12B51"/>
    <w:rsid w:val="00D13326"/>
    <w:rsid w:val="00D17A79"/>
    <w:rsid w:val="00D21345"/>
    <w:rsid w:val="00D352F8"/>
    <w:rsid w:val="00D36E32"/>
    <w:rsid w:val="00D3711F"/>
    <w:rsid w:val="00D67802"/>
    <w:rsid w:val="00D804A9"/>
    <w:rsid w:val="00D93D60"/>
    <w:rsid w:val="00D96FB0"/>
    <w:rsid w:val="00DA2B2F"/>
    <w:rsid w:val="00DA50A6"/>
    <w:rsid w:val="00DB5703"/>
    <w:rsid w:val="00DC0A53"/>
    <w:rsid w:val="00DC0FB6"/>
    <w:rsid w:val="00DC0FEA"/>
    <w:rsid w:val="00DC6CD6"/>
    <w:rsid w:val="00DF5D68"/>
    <w:rsid w:val="00E01426"/>
    <w:rsid w:val="00E2479F"/>
    <w:rsid w:val="00E376DB"/>
    <w:rsid w:val="00E41D8C"/>
    <w:rsid w:val="00E42A77"/>
    <w:rsid w:val="00E55F9B"/>
    <w:rsid w:val="00E61177"/>
    <w:rsid w:val="00E61269"/>
    <w:rsid w:val="00E63929"/>
    <w:rsid w:val="00E63D63"/>
    <w:rsid w:val="00E64B2E"/>
    <w:rsid w:val="00E70595"/>
    <w:rsid w:val="00E929FD"/>
    <w:rsid w:val="00EA2F54"/>
    <w:rsid w:val="00EC0C2E"/>
    <w:rsid w:val="00EC0F6D"/>
    <w:rsid w:val="00EC2028"/>
    <w:rsid w:val="00EC73F2"/>
    <w:rsid w:val="00EE1A1A"/>
    <w:rsid w:val="00EF6F30"/>
    <w:rsid w:val="00EF7BF8"/>
    <w:rsid w:val="00F00F64"/>
    <w:rsid w:val="00F2330E"/>
    <w:rsid w:val="00F40676"/>
    <w:rsid w:val="00F43078"/>
    <w:rsid w:val="00F5038B"/>
    <w:rsid w:val="00F61293"/>
    <w:rsid w:val="00F75DCD"/>
    <w:rsid w:val="00F82CD4"/>
    <w:rsid w:val="00F86878"/>
    <w:rsid w:val="00F86930"/>
    <w:rsid w:val="00F90DE5"/>
    <w:rsid w:val="00F9249F"/>
    <w:rsid w:val="00FA38E6"/>
    <w:rsid w:val="00FB695A"/>
    <w:rsid w:val="00FC02CE"/>
    <w:rsid w:val="00FC041B"/>
    <w:rsid w:val="00FC0A34"/>
    <w:rsid w:val="00FC2D65"/>
    <w:rsid w:val="00FD2FAA"/>
    <w:rsid w:val="00FE3640"/>
    <w:rsid w:val="00FE7061"/>
    <w:rsid w:val="00FF505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58E5"/>
  <w15:docId w15:val="{E618503B-A227-4386-A275-CA3B662D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6930"/>
    <w:rPr>
      <w:i/>
      <w:iCs/>
    </w:rPr>
  </w:style>
  <w:style w:type="character" w:styleId="Strong">
    <w:name w:val="Strong"/>
    <w:basedOn w:val="DefaultParagraphFont"/>
    <w:uiPriority w:val="22"/>
    <w:qFormat/>
    <w:rsid w:val="00F86930"/>
    <w:rPr>
      <w:b/>
      <w:bCs/>
    </w:rPr>
  </w:style>
  <w:style w:type="paragraph" w:styleId="NormalWeb">
    <w:name w:val="Normal (Web)"/>
    <w:basedOn w:val="Normal"/>
    <w:uiPriority w:val="99"/>
    <w:unhideWhenUsed/>
    <w:rsid w:val="008721F5"/>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Hyperlink">
    <w:name w:val="Hyperlink"/>
    <w:basedOn w:val="DefaultParagraphFont"/>
    <w:uiPriority w:val="99"/>
    <w:semiHidden/>
    <w:unhideWhenUsed/>
    <w:rsid w:val="008721F5"/>
    <w:rPr>
      <w:color w:val="0000FF"/>
      <w:u w:val="single"/>
    </w:rPr>
  </w:style>
  <w:style w:type="paragraph" w:styleId="ListParagraph">
    <w:name w:val="List Paragraph"/>
    <w:basedOn w:val="Normal"/>
    <w:uiPriority w:val="34"/>
    <w:qFormat/>
    <w:rsid w:val="003E732E"/>
    <w:pPr>
      <w:ind w:left="720"/>
      <w:contextualSpacing/>
    </w:pPr>
  </w:style>
  <w:style w:type="paragraph" w:styleId="NoSpacing">
    <w:name w:val="No Spacing"/>
    <w:uiPriority w:val="1"/>
    <w:qFormat/>
    <w:rsid w:val="00C8579F"/>
    <w:pPr>
      <w:spacing w:after="0" w:line="240" w:lineRule="auto"/>
    </w:pPr>
  </w:style>
  <w:style w:type="paragraph" w:customStyle="1" w:styleId="Standard">
    <w:name w:val="Standard"/>
    <w:rsid w:val="0062406F"/>
    <w:pPr>
      <w:suppressAutoHyphens/>
      <w:autoSpaceDN w:val="0"/>
      <w:spacing w:after="160" w:line="256" w:lineRule="auto"/>
      <w:textAlignment w:val="baseline"/>
    </w:pPr>
    <w:rPr>
      <w:rFonts w:ascii="Calibri" w:eastAsia="Calibri" w:hAnsi="Calibri" w:cs="Tahoma"/>
    </w:rPr>
  </w:style>
  <w:style w:type="paragraph" w:styleId="BalloonText">
    <w:name w:val="Balloon Text"/>
    <w:basedOn w:val="Normal"/>
    <w:link w:val="BalloonTextChar"/>
    <w:uiPriority w:val="99"/>
    <w:semiHidden/>
    <w:unhideWhenUsed/>
    <w:rsid w:val="00D12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8C7"/>
    <w:rPr>
      <w:rFonts w:ascii="Tahoma" w:hAnsi="Tahoma" w:cs="Tahoma"/>
      <w:sz w:val="16"/>
      <w:szCs w:val="16"/>
    </w:rPr>
  </w:style>
  <w:style w:type="paragraph" w:styleId="Header">
    <w:name w:val="header"/>
    <w:basedOn w:val="Normal"/>
    <w:link w:val="HeaderChar"/>
    <w:uiPriority w:val="99"/>
    <w:unhideWhenUsed/>
    <w:rsid w:val="00BC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77E"/>
  </w:style>
  <w:style w:type="paragraph" w:styleId="Footer">
    <w:name w:val="footer"/>
    <w:basedOn w:val="Normal"/>
    <w:link w:val="FooterChar"/>
    <w:uiPriority w:val="99"/>
    <w:unhideWhenUsed/>
    <w:rsid w:val="00BC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3643">
      <w:bodyDiv w:val="1"/>
      <w:marLeft w:val="0"/>
      <w:marRight w:val="0"/>
      <w:marTop w:val="0"/>
      <w:marBottom w:val="0"/>
      <w:divBdr>
        <w:top w:val="none" w:sz="0" w:space="0" w:color="auto"/>
        <w:left w:val="none" w:sz="0" w:space="0" w:color="auto"/>
        <w:bottom w:val="none" w:sz="0" w:space="0" w:color="auto"/>
        <w:right w:val="none" w:sz="0" w:space="0" w:color="auto"/>
      </w:divBdr>
    </w:div>
    <w:div w:id="139158864">
      <w:bodyDiv w:val="1"/>
      <w:marLeft w:val="0"/>
      <w:marRight w:val="0"/>
      <w:marTop w:val="0"/>
      <w:marBottom w:val="0"/>
      <w:divBdr>
        <w:top w:val="none" w:sz="0" w:space="0" w:color="auto"/>
        <w:left w:val="none" w:sz="0" w:space="0" w:color="auto"/>
        <w:bottom w:val="none" w:sz="0" w:space="0" w:color="auto"/>
        <w:right w:val="none" w:sz="0" w:space="0" w:color="auto"/>
      </w:divBdr>
    </w:div>
    <w:div w:id="399594291">
      <w:bodyDiv w:val="1"/>
      <w:marLeft w:val="0"/>
      <w:marRight w:val="0"/>
      <w:marTop w:val="0"/>
      <w:marBottom w:val="0"/>
      <w:divBdr>
        <w:top w:val="none" w:sz="0" w:space="0" w:color="auto"/>
        <w:left w:val="none" w:sz="0" w:space="0" w:color="auto"/>
        <w:bottom w:val="none" w:sz="0" w:space="0" w:color="auto"/>
        <w:right w:val="none" w:sz="0" w:space="0" w:color="auto"/>
      </w:divBdr>
    </w:div>
    <w:div w:id="456072104">
      <w:bodyDiv w:val="1"/>
      <w:marLeft w:val="0"/>
      <w:marRight w:val="0"/>
      <w:marTop w:val="0"/>
      <w:marBottom w:val="0"/>
      <w:divBdr>
        <w:top w:val="none" w:sz="0" w:space="0" w:color="auto"/>
        <w:left w:val="none" w:sz="0" w:space="0" w:color="auto"/>
        <w:bottom w:val="none" w:sz="0" w:space="0" w:color="auto"/>
        <w:right w:val="none" w:sz="0" w:space="0" w:color="auto"/>
      </w:divBdr>
    </w:div>
    <w:div w:id="595940301">
      <w:bodyDiv w:val="1"/>
      <w:marLeft w:val="0"/>
      <w:marRight w:val="0"/>
      <w:marTop w:val="0"/>
      <w:marBottom w:val="0"/>
      <w:divBdr>
        <w:top w:val="none" w:sz="0" w:space="0" w:color="auto"/>
        <w:left w:val="none" w:sz="0" w:space="0" w:color="auto"/>
        <w:bottom w:val="none" w:sz="0" w:space="0" w:color="auto"/>
        <w:right w:val="none" w:sz="0" w:space="0" w:color="auto"/>
      </w:divBdr>
    </w:div>
    <w:div w:id="648441372">
      <w:bodyDiv w:val="1"/>
      <w:marLeft w:val="0"/>
      <w:marRight w:val="0"/>
      <w:marTop w:val="0"/>
      <w:marBottom w:val="0"/>
      <w:divBdr>
        <w:top w:val="none" w:sz="0" w:space="0" w:color="auto"/>
        <w:left w:val="none" w:sz="0" w:space="0" w:color="auto"/>
        <w:bottom w:val="none" w:sz="0" w:space="0" w:color="auto"/>
        <w:right w:val="none" w:sz="0" w:space="0" w:color="auto"/>
      </w:divBdr>
    </w:div>
    <w:div w:id="780303132">
      <w:bodyDiv w:val="1"/>
      <w:marLeft w:val="0"/>
      <w:marRight w:val="0"/>
      <w:marTop w:val="0"/>
      <w:marBottom w:val="0"/>
      <w:divBdr>
        <w:top w:val="none" w:sz="0" w:space="0" w:color="auto"/>
        <w:left w:val="none" w:sz="0" w:space="0" w:color="auto"/>
        <w:bottom w:val="none" w:sz="0" w:space="0" w:color="auto"/>
        <w:right w:val="none" w:sz="0" w:space="0" w:color="auto"/>
      </w:divBdr>
    </w:div>
    <w:div w:id="1202937554">
      <w:bodyDiv w:val="1"/>
      <w:marLeft w:val="0"/>
      <w:marRight w:val="0"/>
      <w:marTop w:val="0"/>
      <w:marBottom w:val="0"/>
      <w:divBdr>
        <w:top w:val="none" w:sz="0" w:space="0" w:color="auto"/>
        <w:left w:val="none" w:sz="0" w:space="0" w:color="auto"/>
        <w:bottom w:val="none" w:sz="0" w:space="0" w:color="auto"/>
        <w:right w:val="none" w:sz="0" w:space="0" w:color="auto"/>
      </w:divBdr>
    </w:div>
    <w:div w:id="1563105268">
      <w:bodyDiv w:val="1"/>
      <w:marLeft w:val="0"/>
      <w:marRight w:val="0"/>
      <w:marTop w:val="0"/>
      <w:marBottom w:val="0"/>
      <w:divBdr>
        <w:top w:val="none" w:sz="0" w:space="0" w:color="auto"/>
        <w:left w:val="none" w:sz="0" w:space="0" w:color="auto"/>
        <w:bottom w:val="none" w:sz="0" w:space="0" w:color="auto"/>
        <w:right w:val="none" w:sz="0" w:space="0" w:color="auto"/>
      </w:divBdr>
      <w:divsChild>
        <w:div w:id="1614557015">
          <w:marLeft w:val="0"/>
          <w:marRight w:val="0"/>
          <w:marTop w:val="0"/>
          <w:marBottom w:val="0"/>
          <w:divBdr>
            <w:top w:val="single" w:sz="2" w:space="0" w:color="000000"/>
            <w:left w:val="single" w:sz="2" w:space="0" w:color="000000"/>
            <w:bottom w:val="single" w:sz="2" w:space="0" w:color="000000"/>
            <w:right w:val="single" w:sz="2" w:space="0" w:color="000000"/>
          </w:divBdr>
          <w:divsChild>
            <w:div w:id="237984904">
              <w:marLeft w:val="0"/>
              <w:marRight w:val="0"/>
              <w:marTop w:val="0"/>
              <w:marBottom w:val="0"/>
              <w:divBdr>
                <w:top w:val="none" w:sz="0" w:space="0" w:color="auto"/>
                <w:left w:val="none" w:sz="0" w:space="0" w:color="auto"/>
                <w:bottom w:val="none" w:sz="0" w:space="0" w:color="auto"/>
                <w:right w:val="none" w:sz="0" w:space="0" w:color="auto"/>
              </w:divBdr>
            </w:div>
          </w:divsChild>
        </w:div>
        <w:div w:id="656223211">
          <w:marLeft w:val="0"/>
          <w:marRight w:val="0"/>
          <w:marTop w:val="0"/>
          <w:marBottom w:val="0"/>
          <w:divBdr>
            <w:top w:val="none" w:sz="0" w:space="0" w:color="auto"/>
            <w:left w:val="none" w:sz="0" w:space="0" w:color="auto"/>
            <w:bottom w:val="none" w:sz="0" w:space="0" w:color="auto"/>
            <w:right w:val="none" w:sz="0" w:space="0" w:color="auto"/>
          </w:divBdr>
        </w:div>
        <w:div w:id="1486628072">
          <w:marLeft w:val="0"/>
          <w:marRight w:val="0"/>
          <w:marTop w:val="0"/>
          <w:marBottom w:val="0"/>
          <w:divBdr>
            <w:top w:val="none" w:sz="0" w:space="0" w:color="auto"/>
            <w:left w:val="none" w:sz="0" w:space="0" w:color="auto"/>
            <w:bottom w:val="none" w:sz="0" w:space="0" w:color="auto"/>
            <w:right w:val="none" w:sz="0" w:space="0" w:color="auto"/>
          </w:divBdr>
        </w:div>
      </w:divsChild>
    </w:div>
    <w:div w:id="1750035705">
      <w:bodyDiv w:val="1"/>
      <w:marLeft w:val="0"/>
      <w:marRight w:val="0"/>
      <w:marTop w:val="0"/>
      <w:marBottom w:val="0"/>
      <w:divBdr>
        <w:top w:val="none" w:sz="0" w:space="0" w:color="auto"/>
        <w:left w:val="none" w:sz="0" w:space="0" w:color="auto"/>
        <w:bottom w:val="none" w:sz="0" w:space="0" w:color="auto"/>
        <w:right w:val="none" w:sz="0" w:space="0" w:color="auto"/>
      </w:divBdr>
    </w:div>
    <w:div w:id="1816987218">
      <w:bodyDiv w:val="1"/>
      <w:marLeft w:val="0"/>
      <w:marRight w:val="0"/>
      <w:marTop w:val="0"/>
      <w:marBottom w:val="0"/>
      <w:divBdr>
        <w:top w:val="none" w:sz="0" w:space="0" w:color="auto"/>
        <w:left w:val="none" w:sz="0" w:space="0" w:color="auto"/>
        <w:bottom w:val="none" w:sz="0" w:space="0" w:color="auto"/>
        <w:right w:val="none" w:sz="0" w:space="0" w:color="auto"/>
      </w:divBdr>
    </w:div>
    <w:div w:id="19860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1601</TotalTime>
  <Pages>1</Pages>
  <Words>2757</Words>
  <Characters>15718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Relebohile Sehapi</cp:lastModifiedBy>
  <cp:revision>6</cp:revision>
  <cp:lastPrinted>2021-05-04T09:27:00Z</cp:lastPrinted>
  <dcterms:created xsi:type="dcterms:W3CDTF">2021-05-17T09:21:00Z</dcterms:created>
  <dcterms:modified xsi:type="dcterms:W3CDTF">2021-06-04T13:42:00Z</dcterms:modified>
</cp:coreProperties>
</file>