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FC5" w:rsidRDefault="00EE703E" w:rsidP="001A0955">
      <w:pPr>
        <w:spacing w:line="360" w:lineRule="auto"/>
        <w:jc w:val="both"/>
        <w:rPr>
          <w:rFonts w:ascii="Garamond" w:hAnsi="Garamond"/>
          <w:sz w:val="28"/>
          <w:szCs w:val="28"/>
        </w:rPr>
      </w:pPr>
      <w:r>
        <w:rPr>
          <w:rFonts w:ascii="Garamond" w:hAnsi="Garamond"/>
          <w:sz w:val="28"/>
          <w:szCs w:val="28"/>
        </w:rPr>
        <w:t xml:space="preserve">      </w:t>
      </w:r>
    </w:p>
    <w:p w:rsidR="007F1AF8" w:rsidRPr="00D81BA4" w:rsidRDefault="00EE703E" w:rsidP="005B3FC5">
      <w:pPr>
        <w:spacing w:line="360" w:lineRule="auto"/>
        <w:jc w:val="center"/>
        <w:rPr>
          <w:rFonts w:ascii="Bookman Old Style" w:hAnsi="Bookman Old Style"/>
          <w:b/>
          <w:sz w:val="24"/>
          <w:szCs w:val="24"/>
          <w:u w:val="single"/>
        </w:rPr>
      </w:pPr>
      <w:r w:rsidRPr="00D81BA4">
        <w:rPr>
          <w:rFonts w:ascii="Bookman Old Style" w:hAnsi="Bookman Old Style"/>
          <w:b/>
          <w:sz w:val="24"/>
          <w:szCs w:val="24"/>
          <w:u w:val="single"/>
        </w:rPr>
        <w:t>IN THE COURT OF APPEAL OF LESOTHO</w:t>
      </w:r>
    </w:p>
    <w:p w:rsidR="00EE703E" w:rsidRPr="00D81BA4" w:rsidRDefault="00EE703E" w:rsidP="001A0955">
      <w:pPr>
        <w:spacing w:line="360" w:lineRule="auto"/>
        <w:jc w:val="both"/>
        <w:rPr>
          <w:rFonts w:ascii="Bookman Old Style" w:hAnsi="Bookman Old Style"/>
          <w:b/>
          <w:sz w:val="24"/>
          <w:szCs w:val="24"/>
          <w:u w:val="single"/>
        </w:rPr>
      </w:pPr>
    </w:p>
    <w:p w:rsidR="00EE703E" w:rsidRPr="00D81BA4" w:rsidRDefault="00EE703E" w:rsidP="001A0955">
      <w:pPr>
        <w:spacing w:line="360" w:lineRule="auto"/>
        <w:rPr>
          <w:rFonts w:ascii="Bookman Old Style" w:hAnsi="Bookman Old Style"/>
          <w:b/>
          <w:sz w:val="24"/>
          <w:szCs w:val="24"/>
        </w:rPr>
      </w:pPr>
      <w:r w:rsidRPr="00D81BA4">
        <w:rPr>
          <w:rFonts w:ascii="Bookman Old Style" w:hAnsi="Bookman Old Style"/>
          <w:b/>
          <w:sz w:val="24"/>
          <w:szCs w:val="24"/>
        </w:rPr>
        <w:t xml:space="preserve">   HELD AT MASERU                               </w:t>
      </w:r>
      <w:r w:rsidR="00651575" w:rsidRPr="00D81BA4">
        <w:rPr>
          <w:rFonts w:ascii="Bookman Old Style" w:hAnsi="Bookman Old Style"/>
          <w:b/>
          <w:sz w:val="24"/>
          <w:szCs w:val="24"/>
        </w:rPr>
        <w:t xml:space="preserve">  </w:t>
      </w:r>
      <w:r w:rsidR="003F271E" w:rsidRPr="00D81BA4">
        <w:rPr>
          <w:rFonts w:ascii="Bookman Old Style" w:hAnsi="Bookman Old Style"/>
          <w:b/>
          <w:sz w:val="24"/>
          <w:szCs w:val="24"/>
        </w:rPr>
        <w:t>C OF A (CIV) 70</w:t>
      </w:r>
      <w:r w:rsidRPr="00D81BA4">
        <w:rPr>
          <w:rFonts w:ascii="Bookman Old Style" w:hAnsi="Bookman Old Style"/>
          <w:b/>
          <w:sz w:val="24"/>
          <w:szCs w:val="24"/>
        </w:rPr>
        <w:t>/2019</w:t>
      </w:r>
    </w:p>
    <w:p w:rsidR="00651575" w:rsidRPr="00D81BA4" w:rsidRDefault="00651575" w:rsidP="001A0955">
      <w:pPr>
        <w:spacing w:line="360" w:lineRule="auto"/>
        <w:rPr>
          <w:rFonts w:ascii="Bookman Old Style" w:hAnsi="Bookman Old Style"/>
          <w:b/>
          <w:sz w:val="24"/>
          <w:szCs w:val="24"/>
        </w:rPr>
      </w:pPr>
      <w:r w:rsidRPr="00D81BA4">
        <w:rPr>
          <w:rFonts w:ascii="Bookman Old Style" w:hAnsi="Bookman Old Style"/>
          <w:b/>
          <w:sz w:val="24"/>
          <w:szCs w:val="24"/>
        </w:rPr>
        <w:t xml:space="preserve">                                          </w:t>
      </w:r>
      <w:r w:rsidR="00FC6042" w:rsidRPr="00D81BA4">
        <w:rPr>
          <w:rFonts w:ascii="Bookman Old Style" w:hAnsi="Bookman Old Style"/>
          <w:b/>
          <w:sz w:val="24"/>
          <w:szCs w:val="24"/>
        </w:rPr>
        <w:t xml:space="preserve">                     </w:t>
      </w:r>
      <w:r w:rsidRPr="00D81BA4">
        <w:rPr>
          <w:rFonts w:ascii="Bookman Old Style" w:hAnsi="Bookman Old Style"/>
          <w:b/>
          <w:sz w:val="24"/>
          <w:szCs w:val="24"/>
        </w:rPr>
        <w:t>CIV/APN/125/2019</w:t>
      </w:r>
    </w:p>
    <w:p w:rsidR="003F271E" w:rsidRPr="00D81BA4" w:rsidRDefault="003F271E" w:rsidP="001A0955">
      <w:pPr>
        <w:spacing w:line="360" w:lineRule="auto"/>
        <w:rPr>
          <w:rFonts w:ascii="Bookman Old Style" w:hAnsi="Bookman Old Style"/>
          <w:b/>
          <w:sz w:val="24"/>
          <w:szCs w:val="24"/>
        </w:rPr>
      </w:pPr>
      <w:r w:rsidRPr="00D81BA4">
        <w:rPr>
          <w:rFonts w:ascii="Bookman Old Style" w:hAnsi="Bookman Old Style"/>
          <w:b/>
          <w:sz w:val="24"/>
          <w:szCs w:val="24"/>
        </w:rPr>
        <w:t xml:space="preserve">                                                       </w:t>
      </w:r>
      <w:r w:rsidR="00FC6042" w:rsidRPr="00D81BA4">
        <w:rPr>
          <w:rFonts w:ascii="Bookman Old Style" w:hAnsi="Bookman Old Style"/>
          <w:b/>
          <w:sz w:val="24"/>
          <w:szCs w:val="24"/>
        </w:rPr>
        <w:t xml:space="preserve">        </w:t>
      </w:r>
      <w:r w:rsidRPr="00D81BA4">
        <w:rPr>
          <w:rFonts w:ascii="Bookman Old Style" w:hAnsi="Bookman Old Style"/>
          <w:b/>
          <w:sz w:val="24"/>
          <w:szCs w:val="24"/>
        </w:rPr>
        <w:t>C OF A (CIV) 1/2020</w:t>
      </w:r>
    </w:p>
    <w:p w:rsidR="00EE703E" w:rsidRPr="00D81BA4" w:rsidRDefault="00EE703E" w:rsidP="001A0955">
      <w:pPr>
        <w:spacing w:line="360" w:lineRule="auto"/>
        <w:rPr>
          <w:rFonts w:ascii="Bookman Old Style" w:hAnsi="Bookman Old Style"/>
          <w:b/>
          <w:sz w:val="24"/>
          <w:szCs w:val="24"/>
        </w:rPr>
      </w:pPr>
      <w:r w:rsidRPr="00D81BA4">
        <w:rPr>
          <w:rFonts w:ascii="Bookman Old Style" w:hAnsi="Bookman Old Style"/>
          <w:b/>
          <w:sz w:val="24"/>
          <w:szCs w:val="24"/>
        </w:rPr>
        <w:t xml:space="preserve">                                        </w:t>
      </w:r>
      <w:r w:rsidR="00FC6042" w:rsidRPr="00D81BA4">
        <w:rPr>
          <w:rFonts w:ascii="Bookman Old Style" w:hAnsi="Bookman Old Style"/>
          <w:b/>
          <w:sz w:val="24"/>
          <w:szCs w:val="24"/>
        </w:rPr>
        <w:t xml:space="preserve">                       </w:t>
      </w:r>
      <w:r w:rsidR="00F8731E" w:rsidRPr="00D81BA4">
        <w:rPr>
          <w:rFonts w:ascii="Bookman Old Style" w:hAnsi="Bookman Old Style"/>
          <w:b/>
          <w:sz w:val="24"/>
          <w:szCs w:val="24"/>
        </w:rPr>
        <w:t>RE: CONS.</w:t>
      </w:r>
      <w:r w:rsidR="004B4F9C" w:rsidRPr="00D81BA4">
        <w:rPr>
          <w:rFonts w:ascii="Bookman Old Style" w:hAnsi="Bookman Old Style"/>
          <w:b/>
          <w:sz w:val="24"/>
          <w:szCs w:val="24"/>
        </w:rPr>
        <w:t xml:space="preserve"> </w:t>
      </w:r>
      <w:r w:rsidR="00FC6042" w:rsidRPr="00D81BA4">
        <w:rPr>
          <w:rFonts w:ascii="Bookman Old Style" w:hAnsi="Bookman Old Style"/>
          <w:b/>
          <w:sz w:val="24"/>
          <w:szCs w:val="24"/>
        </w:rPr>
        <w:t>CASE</w:t>
      </w:r>
      <w:r w:rsidR="00651575" w:rsidRPr="00D81BA4">
        <w:rPr>
          <w:rFonts w:ascii="Bookman Old Style" w:hAnsi="Bookman Old Style"/>
          <w:b/>
          <w:sz w:val="24"/>
          <w:szCs w:val="24"/>
        </w:rPr>
        <w:t xml:space="preserve">8/2019 </w:t>
      </w:r>
    </w:p>
    <w:p w:rsidR="00EE703E" w:rsidRPr="00D81BA4" w:rsidRDefault="00EE703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In the matter between:</w:t>
      </w:r>
    </w:p>
    <w:p w:rsidR="003F271E" w:rsidRPr="00D81BA4" w:rsidRDefault="003F271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INDEPENDENT ELECTORAL COMMISSION</w:t>
      </w:r>
      <w:r w:rsidR="00E04CBD" w:rsidRPr="00D81BA4">
        <w:rPr>
          <w:rFonts w:ascii="Bookman Old Style" w:hAnsi="Bookman Old Style"/>
          <w:b/>
          <w:sz w:val="24"/>
          <w:szCs w:val="24"/>
        </w:rPr>
        <w:t xml:space="preserve">       </w:t>
      </w:r>
      <w:r w:rsidRPr="00D81BA4">
        <w:rPr>
          <w:rFonts w:ascii="Bookman Old Style" w:hAnsi="Bookman Old Style"/>
          <w:b/>
          <w:sz w:val="24"/>
          <w:szCs w:val="24"/>
        </w:rPr>
        <w:t xml:space="preserve">                 APPELLANT</w:t>
      </w:r>
      <w:r w:rsidR="00E04CBD" w:rsidRPr="00D81BA4">
        <w:rPr>
          <w:rFonts w:ascii="Bookman Old Style" w:hAnsi="Bookman Old Style"/>
          <w:b/>
          <w:sz w:val="24"/>
          <w:szCs w:val="24"/>
        </w:rPr>
        <w:t xml:space="preserve"> </w:t>
      </w:r>
    </w:p>
    <w:p w:rsidR="00EE703E" w:rsidRPr="00D81BA4" w:rsidRDefault="00E04CBD"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          </w:t>
      </w:r>
      <w:r w:rsidR="00EE703E" w:rsidRPr="00D81BA4">
        <w:rPr>
          <w:rFonts w:ascii="Bookman Old Style" w:hAnsi="Bookman Old Style"/>
          <w:b/>
          <w:sz w:val="24"/>
          <w:szCs w:val="24"/>
        </w:rPr>
        <w:t xml:space="preserve">                           </w:t>
      </w:r>
    </w:p>
    <w:p w:rsidR="00EE703E" w:rsidRPr="00D81BA4" w:rsidRDefault="00EE703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AND</w:t>
      </w:r>
    </w:p>
    <w:p w:rsidR="003F271E" w:rsidRPr="00D81BA4" w:rsidRDefault="003F271E" w:rsidP="001A0955">
      <w:pPr>
        <w:spacing w:line="360" w:lineRule="auto"/>
        <w:jc w:val="both"/>
        <w:rPr>
          <w:rFonts w:ascii="Bookman Old Style" w:hAnsi="Bookman Old Style"/>
          <w:b/>
          <w:sz w:val="24"/>
          <w:szCs w:val="24"/>
        </w:rPr>
      </w:pPr>
    </w:p>
    <w:p w:rsidR="00EE703E" w:rsidRPr="00D81BA4" w:rsidRDefault="003F271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THE GOVERNMENT OF LESOTHO</w:t>
      </w:r>
      <w:r w:rsidR="00EE703E" w:rsidRPr="00D81BA4">
        <w:rPr>
          <w:rFonts w:ascii="Bookman Old Style" w:hAnsi="Bookman Old Style"/>
          <w:b/>
          <w:sz w:val="24"/>
          <w:szCs w:val="24"/>
        </w:rPr>
        <w:t xml:space="preserve">                         </w:t>
      </w:r>
      <w:r w:rsidRPr="00D81BA4">
        <w:rPr>
          <w:rFonts w:ascii="Bookman Old Style" w:hAnsi="Bookman Old Style"/>
          <w:b/>
          <w:sz w:val="24"/>
          <w:szCs w:val="24"/>
        </w:rPr>
        <w:t xml:space="preserve">   </w:t>
      </w:r>
      <w:r w:rsidR="00F6287A">
        <w:rPr>
          <w:rFonts w:ascii="Bookman Old Style" w:hAnsi="Bookman Old Style"/>
          <w:b/>
          <w:sz w:val="24"/>
          <w:szCs w:val="24"/>
        </w:rPr>
        <w:t xml:space="preserve">     </w:t>
      </w:r>
      <w:r w:rsidRPr="00D81BA4">
        <w:rPr>
          <w:rFonts w:ascii="Bookman Old Style" w:hAnsi="Bookman Old Style"/>
          <w:b/>
          <w:sz w:val="24"/>
          <w:szCs w:val="24"/>
        </w:rPr>
        <w:t>64</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w:t>
      </w:r>
      <w:r w:rsidR="00E04CBD" w:rsidRPr="00D81BA4">
        <w:rPr>
          <w:rFonts w:ascii="Bookman Old Style" w:hAnsi="Bookman Old Style"/>
          <w:b/>
          <w:sz w:val="24"/>
          <w:szCs w:val="24"/>
        </w:rPr>
        <w:t xml:space="preserve"> </w:t>
      </w:r>
      <w:r w:rsidR="00EE703E" w:rsidRPr="00D81BA4">
        <w:rPr>
          <w:rFonts w:ascii="Bookman Old Style" w:hAnsi="Bookman Old Style"/>
          <w:b/>
          <w:sz w:val="24"/>
          <w:szCs w:val="24"/>
        </w:rPr>
        <w:t xml:space="preserve"> </w:t>
      </w:r>
    </w:p>
    <w:p w:rsidR="003F271E" w:rsidRPr="00D81BA4" w:rsidRDefault="003F271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MINISTER OF FINANCE</w:t>
      </w:r>
      <w:r w:rsidR="00E04CBD" w:rsidRPr="00D81BA4">
        <w:rPr>
          <w:rFonts w:ascii="Bookman Old Style" w:hAnsi="Bookman Old Style"/>
          <w:b/>
          <w:sz w:val="24"/>
          <w:szCs w:val="24"/>
        </w:rPr>
        <w:t xml:space="preserve">                                   </w:t>
      </w:r>
      <w:r w:rsidRPr="00D81BA4">
        <w:rPr>
          <w:rFonts w:ascii="Bookman Old Style" w:hAnsi="Bookman Old Style"/>
          <w:b/>
          <w:sz w:val="24"/>
          <w:szCs w:val="24"/>
        </w:rPr>
        <w:t xml:space="preserve">              65</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w:t>
      </w:r>
    </w:p>
    <w:p w:rsidR="00F6287A" w:rsidRDefault="00F6287A" w:rsidP="001A0955">
      <w:pPr>
        <w:spacing w:line="360" w:lineRule="auto"/>
        <w:jc w:val="both"/>
        <w:rPr>
          <w:rFonts w:ascii="Bookman Old Style" w:hAnsi="Bookman Old Style"/>
          <w:b/>
          <w:sz w:val="24"/>
          <w:szCs w:val="24"/>
          <w:u w:val="single"/>
        </w:rPr>
      </w:pPr>
    </w:p>
    <w:p w:rsidR="00EE703E" w:rsidRPr="00D81BA4" w:rsidRDefault="00632A9F" w:rsidP="001A0955">
      <w:pPr>
        <w:spacing w:line="360" w:lineRule="auto"/>
        <w:jc w:val="both"/>
        <w:rPr>
          <w:rFonts w:ascii="Bookman Old Style" w:hAnsi="Bookman Old Style"/>
          <w:b/>
          <w:sz w:val="24"/>
          <w:szCs w:val="24"/>
          <w:u w:val="single"/>
        </w:rPr>
      </w:pPr>
      <w:r w:rsidRPr="00D81BA4">
        <w:rPr>
          <w:rFonts w:ascii="Bookman Old Style" w:hAnsi="Bookman Old Style"/>
          <w:b/>
          <w:sz w:val="24"/>
          <w:szCs w:val="24"/>
          <w:u w:val="single"/>
        </w:rPr>
        <w:t>In re: the main application between:</w:t>
      </w:r>
    </w:p>
    <w:p w:rsidR="00F6287A" w:rsidRDefault="00F6287A" w:rsidP="001A0955">
      <w:pPr>
        <w:spacing w:line="360" w:lineRule="auto"/>
        <w:jc w:val="both"/>
        <w:rPr>
          <w:rFonts w:ascii="Bookman Old Style" w:hAnsi="Bookman Old Style"/>
          <w:b/>
          <w:sz w:val="24"/>
          <w:szCs w:val="24"/>
        </w:rPr>
      </w:pP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TRANSFORMATION </w:t>
      </w:r>
      <w:r w:rsidR="00096F98" w:rsidRPr="00D81BA4">
        <w:rPr>
          <w:rFonts w:ascii="Bookman Old Style" w:hAnsi="Bookman Old Style"/>
          <w:b/>
          <w:sz w:val="24"/>
          <w:szCs w:val="24"/>
        </w:rPr>
        <w:t xml:space="preserve">RESOURCE CENTRE           </w:t>
      </w:r>
      <w:r w:rsidRPr="00D81BA4">
        <w:rPr>
          <w:rFonts w:ascii="Bookman Old Style" w:hAnsi="Bookman Old Style"/>
          <w:b/>
          <w:sz w:val="24"/>
          <w:szCs w:val="24"/>
        </w:rPr>
        <w:t xml:space="preserve"> 1</w:t>
      </w:r>
      <w:r w:rsidRPr="00D81BA4">
        <w:rPr>
          <w:rFonts w:ascii="Bookman Old Style" w:hAnsi="Bookman Old Style"/>
          <w:b/>
          <w:sz w:val="24"/>
          <w:szCs w:val="24"/>
          <w:vertAlign w:val="superscript"/>
        </w:rPr>
        <w:t>ST</w:t>
      </w:r>
      <w:r w:rsidRPr="00D81BA4">
        <w:rPr>
          <w:rFonts w:ascii="Bookman Old Style" w:hAnsi="Bookman Old Style"/>
          <w:b/>
          <w:sz w:val="24"/>
          <w:szCs w:val="24"/>
        </w:rPr>
        <w:t xml:space="preserve"> to 3</w:t>
      </w:r>
      <w:r w:rsidRPr="00D81BA4">
        <w:rPr>
          <w:rFonts w:ascii="Bookman Old Style" w:hAnsi="Bookman Old Style"/>
          <w:b/>
          <w:sz w:val="24"/>
          <w:szCs w:val="24"/>
          <w:vertAlign w:val="superscript"/>
        </w:rPr>
        <w:t>RD</w:t>
      </w:r>
      <w:r w:rsidRPr="00D81BA4">
        <w:rPr>
          <w:rFonts w:ascii="Bookman Old Style" w:hAnsi="Bookman Old Style"/>
          <w:b/>
          <w:sz w:val="24"/>
          <w:szCs w:val="24"/>
        </w:rPr>
        <w:t xml:space="preserve"> APPLICANTS</w:t>
      </w: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&amp; OTHERS</w:t>
      </w:r>
    </w:p>
    <w:p w:rsidR="00632A9F" w:rsidRPr="00D81BA4" w:rsidRDefault="00632A9F" w:rsidP="001A0955">
      <w:pPr>
        <w:spacing w:line="360" w:lineRule="auto"/>
        <w:jc w:val="both"/>
        <w:rPr>
          <w:rFonts w:ascii="Bookman Old Style" w:hAnsi="Bookman Old Style"/>
          <w:b/>
          <w:sz w:val="24"/>
          <w:szCs w:val="24"/>
        </w:rPr>
      </w:pP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AND </w:t>
      </w:r>
    </w:p>
    <w:p w:rsidR="00632A9F" w:rsidRPr="00D81BA4" w:rsidRDefault="00632A9F" w:rsidP="001A0955">
      <w:pPr>
        <w:spacing w:line="360" w:lineRule="auto"/>
        <w:jc w:val="both"/>
        <w:rPr>
          <w:rFonts w:ascii="Bookman Old Style" w:hAnsi="Bookman Old Style"/>
          <w:b/>
          <w:sz w:val="24"/>
          <w:szCs w:val="24"/>
        </w:rPr>
      </w:pP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lastRenderedPageBreak/>
        <w:t>THE COUNCIL OF STA</w:t>
      </w:r>
      <w:r w:rsidR="00096F98" w:rsidRPr="00D81BA4">
        <w:rPr>
          <w:rFonts w:ascii="Bookman Old Style" w:hAnsi="Bookman Old Style"/>
          <w:b/>
          <w:sz w:val="24"/>
          <w:szCs w:val="24"/>
        </w:rPr>
        <w:t xml:space="preserve">TE &amp; OTHERS                 </w:t>
      </w:r>
      <w:r w:rsidRPr="00D81BA4">
        <w:rPr>
          <w:rFonts w:ascii="Bookman Old Style" w:hAnsi="Bookman Old Style"/>
          <w:b/>
          <w:sz w:val="24"/>
          <w:szCs w:val="24"/>
        </w:rPr>
        <w:t xml:space="preserve"> 1</w:t>
      </w:r>
      <w:r w:rsidRPr="00D81BA4">
        <w:rPr>
          <w:rFonts w:ascii="Bookman Old Style" w:hAnsi="Bookman Old Style"/>
          <w:b/>
          <w:sz w:val="24"/>
          <w:szCs w:val="24"/>
          <w:vertAlign w:val="superscript"/>
        </w:rPr>
        <w:t>ST</w:t>
      </w:r>
      <w:r w:rsidRPr="00D81BA4">
        <w:rPr>
          <w:rFonts w:ascii="Bookman Old Style" w:hAnsi="Bookman Old Style"/>
          <w:b/>
          <w:sz w:val="24"/>
          <w:szCs w:val="24"/>
        </w:rPr>
        <w:t xml:space="preserve"> to 5</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RESPONDENTS</w:t>
      </w: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INDEPENDENT ELECTO</w:t>
      </w:r>
      <w:r w:rsidR="00D05E40" w:rsidRPr="00D81BA4">
        <w:rPr>
          <w:rFonts w:ascii="Bookman Old Style" w:hAnsi="Bookman Old Style"/>
          <w:b/>
          <w:sz w:val="24"/>
          <w:szCs w:val="24"/>
        </w:rPr>
        <w:t xml:space="preserve">RAL COMMISSION                 </w:t>
      </w:r>
      <w:r w:rsidRPr="00D81BA4">
        <w:rPr>
          <w:rFonts w:ascii="Bookman Old Style" w:hAnsi="Bookman Old Style"/>
          <w:b/>
          <w:sz w:val="24"/>
          <w:szCs w:val="24"/>
        </w:rPr>
        <w:t xml:space="preserve">  6</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w:t>
      </w: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THE ATTORNEY GENERAL                 </w:t>
      </w:r>
      <w:r w:rsidR="00D05E40" w:rsidRPr="00D81BA4">
        <w:rPr>
          <w:rFonts w:ascii="Bookman Old Style" w:hAnsi="Bookman Old Style"/>
          <w:b/>
          <w:sz w:val="24"/>
          <w:szCs w:val="24"/>
        </w:rPr>
        <w:t xml:space="preserve">                         </w:t>
      </w:r>
      <w:r w:rsidRPr="00D81BA4">
        <w:rPr>
          <w:rFonts w:ascii="Bookman Old Style" w:hAnsi="Bookman Old Style"/>
          <w:b/>
          <w:sz w:val="24"/>
          <w:szCs w:val="24"/>
        </w:rPr>
        <w:t xml:space="preserve"> 7</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w:t>
      </w: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REGISTERED POLITICAL PARTIES (</w:t>
      </w:r>
      <w:proofErr w:type="gramStart"/>
      <w:r w:rsidRPr="00D81BA4">
        <w:rPr>
          <w:rFonts w:ascii="Bookman Old Style" w:hAnsi="Bookman Old Style"/>
          <w:b/>
          <w:sz w:val="24"/>
          <w:szCs w:val="24"/>
        </w:rPr>
        <w:t xml:space="preserve">FORUM)   </w:t>
      </w:r>
      <w:proofErr w:type="gramEnd"/>
      <w:r w:rsidRPr="00D81BA4">
        <w:rPr>
          <w:rFonts w:ascii="Bookman Old Style" w:hAnsi="Bookman Old Style"/>
          <w:b/>
          <w:sz w:val="24"/>
          <w:szCs w:val="24"/>
        </w:rPr>
        <w:t xml:space="preserve">    8</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to 38</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RESPONDENTS </w:t>
      </w:r>
    </w:p>
    <w:p w:rsidR="00632A9F" w:rsidRPr="00D81BA4" w:rsidRDefault="00632A9F" w:rsidP="001A0955">
      <w:pPr>
        <w:spacing w:line="360" w:lineRule="auto"/>
        <w:jc w:val="both"/>
        <w:rPr>
          <w:rFonts w:ascii="Bookman Old Style" w:hAnsi="Bookman Old Style"/>
          <w:b/>
          <w:sz w:val="24"/>
          <w:szCs w:val="24"/>
        </w:rPr>
      </w:pPr>
      <w:r w:rsidRPr="00D81BA4">
        <w:rPr>
          <w:rFonts w:ascii="Bookman Old Style" w:hAnsi="Bookman Old Style"/>
          <w:b/>
          <w:sz w:val="24"/>
          <w:szCs w:val="24"/>
        </w:rPr>
        <w:t>VARIOUS OTHERS                                                  39</w:t>
      </w:r>
      <w:r w:rsidRPr="00D81BA4">
        <w:rPr>
          <w:rFonts w:ascii="Bookman Old Style" w:hAnsi="Bookman Old Style"/>
          <w:b/>
          <w:sz w:val="24"/>
          <w:szCs w:val="24"/>
          <w:vertAlign w:val="superscript"/>
        </w:rPr>
        <w:t>TH</w:t>
      </w:r>
      <w:r w:rsidRPr="00D81BA4">
        <w:rPr>
          <w:rFonts w:ascii="Bookman Old Style" w:hAnsi="Bookman Old Style"/>
          <w:b/>
          <w:sz w:val="24"/>
          <w:szCs w:val="24"/>
        </w:rPr>
        <w:t xml:space="preserve"> to 63</w:t>
      </w:r>
      <w:r w:rsidRPr="00D81BA4">
        <w:rPr>
          <w:rFonts w:ascii="Bookman Old Style" w:hAnsi="Bookman Old Style"/>
          <w:b/>
          <w:sz w:val="24"/>
          <w:szCs w:val="24"/>
          <w:vertAlign w:val="superscript"/>
        </w:rPr>
        <w:t>RD</w:t>
      </w:r>
      <w:r w:rsidRPr="00D81BA4">
        <w:rPr>
          <w:rFonts w:ascii="Bookman Old Style" w:hAnsi="Bookman Old Style"/>
          <w:b/>
          <w:sz w:val="24"/>
          <w:szCs w:val="24"/>
        </w:rPr>
        <w:t xml:space="preserve"> RESPONDENTS</w:t>
      </w:r>
    </w:p>
    <w:p w:rsidR="00632A9F" w:rsidRPr="00D81BA4" w:rsidRDefault="00632A9F" w:rsidP="001A0955">
      <w:pPr>
        <w:spacing w:line="360" w:lineRule="auto"/>
        <w:jc w:val="both"/>
        <w:rPr>
          <w:rFonts w:ascii="Bookman Old Style" w:hAnsi="Bookman Old Style"/>
          <w:b/>
          <w:sz w:val="24"/>
          <w:szCs w:val="24"/>
        </w:rPr>
      </w:pPr>
    </w:p>
    <w:p w:rsidR="00632A9F" w:rsidRPr="00D81BA4" w:rsidRDefault="00632A9F" w:rsidP="001A0955">
      <w:pPr>
        <w:spacing w:line="360" w:lineRule="auto"/>
        <w:jc w:val="both"/>
        <w:rPr>
          <w:rFonts w:ascii="Bookman Old Style" w:hAnsi="Bookman Old Style"/>
          <w:b/>
          <w:sz w:val="24"/>
          <w:szCs w:val="24"/>
        </w:rPr>
      </w:pPr>
    </w:p>
    <w:p w:rsidR="00EE703E" w:rsidRPr="00D81BA4" w:rsidRDefault="00EE703E"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CORAM:              </w:t>
      </w:r>
      <w:r w:rsidR="00D81BA4">
        <w:rPr>
          <w:rFonts w:ascii="Bookman Old Style" w:hAnsi="Bookman Old Style"/>
          <w:b/>
          <w:sz w:val="24"/>
          <w:szCs w:val="24"/>
        </w:rPr>
        <w:t xml:space="preserve">     </w:t>
      </w:r>
      <w:r w:rsidR="00651575" w:rsidRPr="00D81BA4">
        <w:rPr>
          <w:rFonts w:ascii="Bookman Old Style" w:hAnsi="Bookman Old Style"/>
          <w:b/>
          <w:sz w:val="24"/>
          <w:szCs w:val="24"/>
        </w:rPr>
        <w:t>P.T. DAMASEB, AJA</w:t>
      </w:r>
    </w:p>
    <w:p w:rsidR="00651575" w:rsidRPr="00D81BA4" w:rsidRDefault="00D81BA4" w:rsidP="001A0955">
      <w:pPr>
        <w:spacing w:line="360" w:lineRule="auto"/>
        <w:jc w:val="both"/>
        <w:rPr>
          <w:rFonts w:ascii="Bookman Old Style" w:hAnsi="Bookman Old Style"/>
          <w:b/>
          <w:sz w:val="24"/>
          <w:szCs w:val="24"/>
        </w:rPr>
      </w:pPr>
      <w:r>
        <w:rPr>
          <w:rFonts w:ascii="Bookman Old Style" w:hAnsi="Bookman Old Style"/>
          <w:b/>
          <w:sz w:val="24"/>
          <w:szCs w:val="24"/>
        </w:rPr>
        <w:t xml:space="preserve">                               </w:t>
      </w:r>
      <w:r w:rsidR="00983420" w:rsidRPr="00D81BA4">
        <w:rPr>
          <w:rFonts w:ascii="Bookman Old Style" w:hAnsi="Bookman Old Style"/>
          <w:b/>
          <w:sz w:val="24"/>
          <w:szCs w:val="24"/>
        </w:rPr>
        <w:t xml:space="preserve"> </w:t>
      </w:r>
      <w:r w:rsidR="00651575" w:rsidRPr="00D81BA4">
        <w:rPr>
          <w:rFonts w:ascii="Bookman Old Style" w:hAnsi="Bookman Old Style"/>
          <w:b/>
          <w:sz w:val="24"/>
          <w:szCs w:val="24"/>
        </w:rPr>
        <w:t>DR. J. VAN der WESTHUIZEN, AJA</w:t>
      </w:r>
    </w:p>
    <w:p w:rsidR="00651575" w:rsidRPr="00D81BA4" w:rsidRDefault="00651575" w:rsidP="001A0955">
      <w:pPr>
        <w:spacing w:line="360" w:lineRule="auto"/>
        <w:jc w:val="both"/>
        <w:rPr>
          <w:rFonts w:ascii="Bookman Old Style" w:hAnsi="Bookman Old Style"/>
          <w:b/>
          <w:sz w:val="24"/>
          <w:szCs w:val="24"/>
        </w:rPr>
      </w:pPr>
      <w:r w:rsidRPr="00D81BA4">
        <w:rPr>
          <w:rFonts w:ascii="Bookman Old Style" w:hAnsi="Bookman Old Style"/>
          <w:b/>
          <w:sz w:val="24"/>
          <w:szCs w:val="24"/>
        </w:rPr>
        <w:t xml:space="preserve">                              </w:t>
      </w:r>
      <w:r w:rsidR="00D81BA4">
        <w:rPr>
          <w:rFonts w:ascii="Bookman Old Style" w:hAnsi="Bookman Old Style"/>
          <w:b/>
          <w:sz w:val="24"/>
          <w:szCs w:val="24"/>
        </w:rPr>
        <w:t xml:space="preserve">  </w:t>
      </w:r>
      <w:r w:rsidRPr="00D81BA4">
        <w:rPr>
          <w:rFonts w:ascii="Bookman Old Style" w:hAnsi="Bookman Old Style"/>
          <w:b/>
          <w:sz w:val="24"/>
          <w:szCs w:val="24"/>
        </w:rPr>
        <w:t>N.T. MTSHIYA, AJA</w:t>
      </w:r>
    </w:p>
    <w:p w:rsidR="00EE703E" w:rsidRDefault="00EE703E" w:rsidP="001A0955">
      <w:pPr>
        <w:spacing w:line="360" w:lineRule="auto"/>
        <w:jc w:val="both"/>
        <w:rPr>
          <w:rFonts w:ascii="Garamond" w:hAnsi="Garamond"/>
          <w:b/>
          <w:sz w:val="28"/>
          <w:szCs w:val="28"/>
        </w:rPr>
      </w:pPr>
    </w:p>
    <w:p w:rsidR="00EE703E" w:rsidRPr="00D81BA4" w:rsidRDefault="00EE703E" w:rsidP="001A0955">
      <w:pPr>
        <w:spacing w:line="360" w:lineRule="auto"/>
        <w:jc w:val="both"/>
        <w:rPr>
          <w:rFonts w:ascii="Bookman Old Style" w:hAnsi="Bookman Old Style"/>
          <w:b/>
          <w:sz w:val="28"/>
          <w:szCs w:val="28"/>
        </w:rPr>
      </w:pPr>
      <w:r w:rsidRPr="00D81BA4">
        <w:rPr>
          <w:rFonts w:ascii="Bookman Old Style" w:hAnsi="Bookman Old Style"/>
          <w:b/>
          <w:sz w:val="28"/>
          <w:szCs w:val="28"/>
        </w:rPr>
        <w:t xml:space="preserve">DATE </w:t>
      </w:r>
      <w:r w:rsidR="00D81BA4" w:rsidRPr="00D81BA4">
        <w:rPr>
          <w:rFonts w:ascii="Bookman Old Style" w:hAnsi="Bookman Old Style"/>
          <w:b/>
          <w:sz w:val="28"/>
          <w:szCs w:val="28"/>
        </w:rPr>
        <w:t>HEARD</w:t>
      </w:r>
      <w:r w:rsidRPr="00D81BA4">
        <w:rPr>
          <w:rFonts w:ascii="Bookman Old Style" w:hAnsi="Bookman Old Style"/>
          <w:b/>
          <w:sz w:val="28"/>
          <w:szCs w:val="28"/>
        </w:rPr>
        <w:t>:</w:t>
      </w:r>
      <w:r w:rsidR="00651575" w:rsidRPr="00D81BA4">
        <w:rPr>
          <w:rFonts w:ascii="Bookman Old Style" w:hAnsi="Bookman Old Style"/>
          <w:b/>
          <w:sz w:val="28"/>
          <w:szCs w:val="28"/>
        </w:rPr>
        <w:t xml:space="preserve">   </w:t>
      </w:r>
      <w:r w:rsidR="007474E8" w:rsidRPr="00D81BA4">
        <w:rPr>
          <w:rFonts w:ascii="Bookman Old Style" w:hAnsi="Bookman Old Style"/>
          <w:b/>
          <w:sz w:val="28"/>
          <w:szCs w:val="28"/>
        </w:rPr>
        <w:t xml:space="preserve">      </w:t>
      </w:r>
      <w:r w:rsidR="00651575" w:rsidRPr="00D81BA4">
        <w:rPr>
          <w:rFonts w:ascii="Bookman Old Style" w:hAnsi="Bookman Old Style"/>
          <w:b/>
          <w:sz w:val="28"/>
          <w:szCs w:val="28"/>
        </w:rPr>
        <w:t xml:space="preserve">  </w:t>
      </w:r>
      <w:r w:rsidR="00D81BA4" w:rsidRPr="00D81BA4">
        <w:rPr>
          <w:rFonts w:ascii="Bookman Old Style" w:hAnsi="Bookman Old Style"/>
          <w:b/>
          <w:sz w:val="28"/>
          <w:szCs w:val="28"/>
        </w:rPr>
        <w:tab/>
      </w:r>
      <w:r w:rsidR="00651575" w:rsidRPr="00D81BA4">
        <w:rPr>
          <w:rFonts w:ascii="Bookman Old Style" w:hAnsi="Bookman Old Style"/>
          <w:b/>
          <w:sz w:val="28"/>
          <w:szCs w:val="28"/>
        </w:rPr>
        <w:t>20 May 2020</w:t>
      </w:r>
    </w:p>
    <w:p w:rsidR="00EE703E" w:rsidRPr="00D81BA4" w:rsidRDefault="00D81BA4" w:rsidP="001A0955">
      <w:pPr>
        <w:spacing w:line="360" w:lineRule="auto"/>
        <w:jc w:val="both"/>
        <w:rPr>
          <w:rFonts w:ascii="Bookman Old Style" w:hAnsi="Bookman Old Style"/>
          <w:b/>
          <w:sz w:val="28"/>
          <w:szCs w:val="28"/>
        </w:rPr>
      </w:pPr>
      <w:r w:rsidRPr="00D81BA4">
        <w:rPr>
          <w:rFonts w:ascii="Bookman Old Style" w:hAnsi="Bookman Old Style"/>
          <w:b/>
          <w:sz w:val="28"/>
          <w:szCs w:val="28"/>
        </w:rPr>
        <w:t>DATE DELIVERED</w:t>
      </w:r>
      <w:r w:rsidR="00EE703E" w:rsidRPr="00D81BA4">
        <w:rPr>
          <w:rFonts w:ascii="Bookman Old Style" w:hAnsi="Bookman Old Style"/>
          <w:b/>
          <w:sz w:val="28"/>
          <w:szCs w:val="28"/>
        </w:rPr>
        <w:t>:</w:t>
      </w:r>
      <w:r w:rsidR="00651575" w:rsidRPr="00D81BA4">
        <w:rPr>
          <w:rFonts w:ascii="Bookman Old Style" w:hAnsi="Bookman Old Style"/>
          <w:b/>
          <w:sz w:val="28"/>
          <w:szCs w:val="28"/>
        </w:rPr>
        <w:t xml:space="preserve">  </w:t>
      </w:r>
      <w:r w:rsidRPr="00D81BA4">
        <w:rPr>
          <w:rFonts w:ascii="Bookman Old Style" w:hAnsi="Bookman Old Style"/>
          <w:b/>
          <w:sz w:val="28"/>
          <w:szCs w:val="28"/>
        </w:rPr>
        <w:tab/>
      </w:r>
      <w:r w:rsidR="00651575" w:rsidRPr="00D81BA4">
        <w:rPr>
          <w:rFonts w:ascii="Bookman Old Style" w:hAnsi="Bookman Old Style"/>
          <w:b/>
          <w:sz w:val="28"/>
          <w:szCs w:val="28"/>
        </w:rPr>
        <w:t>29 May 2020</w:t>
      </w:r>
    </w:p>
    <w:p w:rsidR="00EE703E" w:rsidRDefault="00EE703E" w:rsidP="001A0955">
      <w:pPr>
        <w:spacing w:line="360" w:lineRule="auto"/>
        <w:jc w:val="both"/>
        <w:rPr>
          <w:rFonts w:ascii="Garamond" w:hAnsi="Garamond"/>
          <w:b/>
          <w:sz w:val="28"/>
          <w:szCs w:val="28"/>
        </w:rPr>
      </w:pPr>
    </w:p>
    <w:p w:rsidR="001A0955" w:rsidRDefault="001A0955" w:rsidP="001A0955">
      <w:pPr>
        <w:spacing w:line="360" w:lineRule="auto"/>
        <w:jc w:val="both"/>
        <w:rPr>
          <w:rFonts w:ascii="Garamond" w:hAnsi="Garamond"/>
          <w:b/>
          <w:sz w:val="28"/>
          <w:szCs w:val="28"/>
        </w:rPr>
      </w:pPr>
    </w:p>
    <w:p w:rsidR="001A0955" w:rsidRDefault="001A0955" w:rsidP="001A0955">
      <w:pPr>
        <w:spacing w:line="360" w:lineRule="auto"/>
        <w:jc w:val="both"/>
        <w:rPr>
          <w:rFonts w:ascii="Garamond" w:hAnsi="Garamond"/>
          <w:b/>
          <w:sz w:val="28"/>
          <w:szCs w:val="28"/>
        </w:rPr>
      </w:pPr>
    </w:p>
    <w:p w:rsidR="00EE703E" w:rsidRPr="00D81BA4" w:rsidRDefault="00EE703E" w:rsidP="001A0955">
      <w:pPr>
        <w:spacing w:line="360" w:lineRule="auto"/>
        <w:jc w:val="both"/>
        <w:rPr>
          <w:rFonts w:ascii="Bookman Old Style" w:hAnsi="Bookman Old Style"/>
          <w:b/>
          <w:i/>
          <w:sz w:val="28"/>
          <w:szCs w:val="28"/>
        </w:rPr>
      </w:pPr>
      <w:r>
        <w:rPr>
          <w:rFonts w:ascii="Garamond" w:hAnsi="Garamond"/>
          <w:b/>
          <w:sz w:val="28"/>
          <w:szCs w:val="28"/>
        </w:rPr>
        <w:t xml:space="preserve">                                          </w:t>
      </w:r>
      <w:r w:rsidRPr="00D81BA4">
        <w:rPr>
          <w:rFonts w:ascii="Bookman Old Style" w:hAnsi="Bookman Old Style"/>
          <w:b/>
          <w:i/>
          <w:sz w:val="28"/>
          <w:szCs w:val="28"/>
        </w:rPr>
        <w:t>Summary</w:t>
      </w:r>
    </w:p>
    <w:p w:rsidR="00FC6042" w:rsidRPr="00D81BA4" w:rsidRDefault="00124E46" w:rsidP="001A0955">
      <w:pPr>
        <w:pStyle w:val="ListParagraph"/>
        <w:numPr>
          <w:ilvl w:val="0"/>
          <w:numId w:val="9"/>
        </w:numPr>
        <w:spacing w:line="360" w:lineRule="auto"/>
        <w:jc w:val="both"/>
        <w:rPr>
          <w:rFonts w:ascii="Bookman Old Style" w:hAnsi="Bookman Old Style"/>
          <w:b/>
          <w:i/>
          <w:sz w:val="28"/>
          <w:szCs w:val="28"/>
        </w:rPr>
      </w:pPr>
      <w:r w:rsidRPr="00D81BA4">
        <w:rPr>
          <w:rFonts w:ascii="Bookman Old Style" w:hAnsi="Bookman Old Style"/>
          <w:i/>
          <w:iCs/>
          <w:sz w:val="28"/>
          <w:szCs w:val="28"/>
        </w:rPr>
        <w:t>Urgent</w:t>
      </w:r>
      <w:r w:rsidR="00651575" w:rsidRPr="00D81BA4">
        <w:rPr>
          <w:rFonts w:ascii="Bookman Old Style" w:hAnsi="Bookman Old Style"/>
          <w:i/>
          <w:iCs/>
          <w:sz w:val="28"/>
          <w:szCs w:val="28"/>
        </w:rPr>
        <w:t xml:space="preserve"> </w:t>
      </w:r>
      <w:proofErr w:type="gramStart"/>
      <w:r w:rsidR="00651575" w:rsidRPr="00D81BA4">
        <w:rPr>
          <w:rFonts w:ascii="Bookman Old Style" w:hAnsi="Bookman Old Style"/>
          <w:i/>
          <w:iCs/>
          <w:sz w:val="28"/>
          <w:szCs w:val="28"/>
        </w:rPr>
        <w:t>counter</w:t>
      </w:r>
      <w:r w:rsidR="00771F82" w:rsidRPr="00D81BA4">
        <w:rPr>
          <w:rFonts w:ascii="Bookman Old Style" w:hAnsi="Bookman Old Style"/>
          <w:i/>
          <w:iCs/>
          <w:sz w:val="28"/>
          <w:szCs w:val="28"/>
        </w:rPr>
        <w:t>-</w:t>
      </w:r>
      <w:r w:rsidRPr="00D81BA4">
        <w:rPr>
          <w:rFonts w:ascii="Bookman Old Style" w:hAnsi="Bookman Old Style"/>
          <w:i/>
          <w:iCs/>
          <w:sz w:val="28"/>
          <w:szCs w:val="28"/>
        </w:rPr>
        <w:t>application</w:t>
      </w:r>
      <w:proofErr w:type="gramEnd"/>
      <w:r w:rsidR="00651575" w:rsidRPr="00D81BA4">
        <w:rPr>
          <w:rFonts w:ascii="Bookman Old Style" w:hAnsi="Bookman Old Style"/>
          <w:i/>
          <w:iCs/>
          <w:sz w:val="28"/>
          <w:szCs w:val="28"/>
        </w:rPr>
        <w:t xml:space="preserve"> to join main application- filed by </w:t>
      </w:r>
      <w:r w:rsidR="00FC6042" w:rsidRPr="00D81BA4">
        <w:rPr>
          <w:rFonts w:ascii="Bookman Old Style" w:hAnsi="Bookman Old Style"/>
          <w:i/>
          <w:iCs/>
          <w:sz w:val="28"/>
          <w:szCs w:val="28"/>
        </w:rPr>
        <w:t xml:space="preserve">former </w:t>
      </w:r>
      <w:r w:rsidR="00651575" w:rsidRPr="00D81BA4">
        <w:rPr>
          <w:rFonts w:ascii="Bookman Old Style" w:hAnsi="Bookman Old Style"/>
          <w:i/>
          <w:iCs/>
          <w:sz w:val="28"/>
          <w:szCs w:val="28"/>
        </w:rPr>
        <w:t>commissioners of the Independent Electoral Commission whose terms of office had expired</w:t>
      </w:r>
      <w:r w:rsidRPr="00D81BA4">
        <w:rPr>
          <w:rFonts w:ascii="Bookman Old Style" w:hAnsi="Bookman Old Style"/>
          <w:i/>
          <w:iCs/>
          <w:sz w:val="28"/>
          <w:szCs w:val="28"/>
        </w:rPr>
        <w:t>-</w:t>
      </w:r>
      <w:r w:rsidR="00651575" w:rsidRPr="00D81BA4">
        <w:rPr>
          <w:rFonts w:ascii="Bookman Old Style" w:hAnsi="Bookman Old Style"/>
          <w:i/>
          <w:iCs/>
          <w:sz w:val="28"/>
          <w:szCs w:val="28"/>
        </w:rPr>
        <w:t xml:space="preserve">High Court dismissing application without order of costs- </w:t>
      </w:r>
      <w:r w:rsidR="00FC6042" w:rsidRPr="00D81BA4">
        <w:rPr>
          <w:rFonts w:ascii="Bookman Old Style" w:hAnsi="Bookman Old Style"/>
          <w:i/>
          <w:sz w:val="28"/>
          <w:szCs w:val="28"/>
        </w:rPr>
        <w:t>High Court decision, confirmed on appeal with order of costs against former commissioners.</w:t>
      </w:r>
    </w:p>
    <w:p w:rsidR="00FC6042" w:rsidRPr="00D81BA4" w:rsidRDefault="00FC6042" w:rsidP="001A0955">
      <w:pPr>
        <w:spacing w:line="360" w:lineRule="auto"/>
        <w:ind w:left="360"/>
        <w:jc w:val="both"/>
        <w:rPr>
          <w:rFonts w:ascii="Bookman Old Style" w:hAnsi="Bookman Old Style"/>
          <w:b/>
          <w:i/>
          <w:sz w:val="28"/>
          <w:szCs w:val="28"/>
        </w:rPr>
      </w:pPr>
    </w:p>
    <w:p w:rsidR="00FC6042" w:rsidRPr="00D81BA4" w:rsidRDefault="00FC6042" w:rsidP="001A0955">
      <w:pPr>
        <w:pStyle w:val="ListParagraph"/>
        <w:numPr>
          <w:ilvl w:val="0"/>
          <w:numId w:val="9"/>
        </w:numPr>
        <w:spacing w:line="360" w:lineRule="auto"/>
        <w:rPr>
          <w:rFonts w:ascii="Bookman Old Style" w:hAnsi="Bookman Old Style"/>
          <w:i/>
          <w:sz w:val="28"/>
          <w:szCs w:val="28"/>
        </w:rPr>
      </w:pPr>
      <w:r w:rsidRPr="00D81BA4">
        <w:rPr>
          <w:rFonts w:ascii="Bookman Old Style" w:hAnsi="Bookman Old Style"/>
          <w:i/>
          <w:sz w:val="28"/>
          <w:szCs w:val="28"/>
        </w:rPr>
        <w:t xml:space="preserve">Urgent application by former commissioners for stay of dismissal decision by High Court-dismissal order not executable and accordingly application dismissed. </w:t>
      </w:r>
    </w:p>
    <w:p w:rsidR="00FC6042" w:rsidRPr="00FC6042" w:rsidRDefault="00FC6042" w:rsidP="001A0955">
      <w:pPr>
        <w:spacing w:line="360" w:lineRule="auto"/>
        <w:rPr>
          <w:rFonts w:ascii="Garamond" w:hAnsi="Garamond"/>
          <w:i/>
          <w:iCs/>
          <w:sz w:val="28"/>
          <w:szCs w:val="28"/>
        </w:rPr>
      </w:pPr>
    </w:p>
    <w:p w:rsidR="00FC6042" w:rsidRPr="00D81BA4" w:rsidRDefault="002B3807" w:rsidP="001A0955">
      <w:pPr>
        <w:pStyle w:val="ListParagraph"/>
        <w:numPr>
          <w:ilvl w:val="0"/>
          <w:numId w:val="9"/>
        </w:numPr>
        <w:spacing w:line="360" w:lineRule="auto"/>
        <w:jc w:val="both"/>
        <w:rPr>
          <w:rFonts w:ascii="Bookman Old Style" w:hAnsi="Bookman Old Style"/>
          <w:b/>
          <w:i/>
          <w:iCs/>
          <w:sz w:val="28"/>
          <w:szCs w:val="28"/>
        </w:rPr>
      </w:pPr>
      <w:r w:rsidRPr="00771F82">
        <w:rPr>
          <w:rFonts w:ascii="Garamond" w:hAnsi="Garamond"/>
          <w:i/>
          <w:iCs/>
          <w:sz w:val="28"/>
          <w:szCs w:val="28"/>
        </w:rPr>
        <w:t xml:space="preserve"> </w:t>
      </w:r>
      <w:r w:rsidR="00FC6042" w:rsidRPr="00D81BA4">
        <w:rPr>
          <w:rFonts w:ascii="Bookman Old Style" w:hAnsi="Bookman Old Style"/>
          <w:i/>
          <w:iCs/>
          <w:sz w:val="28"/>
          <w:szCs w:val="28"/>
        </w:rPr>
        <w:t xml:space="preserve">Former Commissioners- seeking condonation for late filing of appeal against dismissal of stay- condonation application dismissed with no order as to costs.  </w:t>
      </w:r>
    </w:p>
    <w:p w:rsidR="002B3807" w:rsidRPr="00D81BA4" w:rsidRDefault="002B3807" w:rsidP="001A0955">
      <w:pPr>
        <w:spacing w:line="360" w:lineRule="auto"/>
        <w:jc w:val="both"/>
        <w:rPr>
          <w:rFonts w:ascii="Bookman Old Style" w:hAnsi="Bookman Old Style"/>
          <w:b/>
          <w:i/>
          <w:iCs/>
          <w:sz w:val="28"/>
          <w:szCs w:val="28"/>
        </w:rPr>
      </w:pPr>
    </w:p>
    <w:p w:rsidR="002B3807" w:rsidRPr="00D81BA4" w:rsidRDefault="002B3807" w:rsidP="00F6287A">
      <w:pPr>
        <w:pStyle w:val="ListParagraph"/>
        <w:spacing w:line="360" w:lineRule="auto"/>
        <w:jc w:val="center"/>
        <w:rPr>
          <w:rFonts w:ascii="Bookman Old Style" w:hAnsi="Bookman Old Style"/>
          <w:b/>
          <w:sz w:val="28"/>
          <w:szCs w:val="28"/>
        </w:rPr>
      </w:pPr>
      <w:r w:rsidRPr="00D81BA4">
        <w:rPr>
          <w:rFonts w:ascii="Bookman Old Style" w:hAnsi="Bookman Old Style"/>
          <w:b/>
          <w:sz w:val="28"/>
          <w:szCs w:val="28"/>
        </w:rPr>
        <w:t>J</w:t>
      </w:r>
      <w:r w:rsidR="00A249E6" w:rsidRPr="00D81BA4">
        <w:rPr>
          <w:rFonts w:ascii="Bookman Old Style" w:hAnsi="Bookman Old Style"/>
          <w:b/>
          <w:sz w:val="28"/>
          <w:szCs w:val="28"/>
        </w:rPr>
        <w:t>UDGMENT</w:t>
      </w:r>
    </w:p>
    <w:p w:rsidR="00D71F81" w:rsidRPr="00D81BA4" w:rsidRDefault="00240C28" w:rsidP="001A0955">
      <w:pPr>
        <w:tabs>
          <w:tab w:val="left" w:pos="6450"/>
        </w:tabs>
        <w:spacing w:line="360" w:lineRule="auto"/>
        <w:jc w:val="both"/>
        <w:rPr>
          <w:rFonts w:ascii="Bookman Old Style" w:hAnsi="Bookman Old Style"/>
          <w:b/>
          <w:sz w:val="28"/>
          <w:szCs w:val="28"/>
        </w:rPr>
      </w:pPr>
      <w:r w:rsidRPr="00D81BA4">
        <w:rPr>
          <w:rFonts w:ascii="Bookman Old Style" w:hAnsi="Bookman Old Style"/>
          <w:b/>
          <w:sz w:val="28"/>
          <w:szCs w:val="28"/>
        </w:rPr>
        <w:tab/>
      </w:r>
      <w:bookmarkStart w:id="0" w:name="_GoBack"/>
      <w:bookmarkEnd w:id="0"/>
    </w:p>
    <w:p w:rsidR="00D71F81" w:rsidRPr="00D81BA4" w:rsidRDefault="00D71F81" w:rsidP="001A0955">
      <w:pPr>
        <w:spacing w:line="360" w:lineRule="auto"/>
        <w:jc w:val="both"/>
        <w:rPr>
          <w:rFonts w:ascii="Bookman Old Style" w:hAnsi="Bookman Old Style"/>
          <w:b/>
          <w:sz w:val="28"/>
          <w:szCs w:val="28"/>
        </w:rPr>
      </w:pPr>
      <w:r w:rsidRPr="00D81BA4">
        <w:rPr>
          <w:rFonts w:ascii="Bookman Old Style" w:hAnsi="Bookman Old Style"/>
          <w:b/>
          <w:sz w:val="28"/>
          <w:szCs w:val="28"/>
        </w:rPr>
        <w:t>MTSHIYA AJA</w:t>
      </w:r>
    </w:p>
    <w:p w:rsidR="00D71F81" w:rsidRPr="00D81BA4" w:rsidRDefault="00D71F81" w:rsidP="001A0955">
      <w:pPr>
        <w:spacing w:line="360" w:lineRule="auto"/>
        <w:jc w:val="both"/>
        <w:rPr>
          <w:rFonts w:ascii="Bookman Old Style" w:hAnsi="Bookman Old Style"/>
          <w:b/>
          <w:sz w:val="28"/>
          <w:szCs w:val="28"/>
          <w:u w:val="single"/>
        </w:rPr>
      </w:pPr>
      <w:r w:rsidRPr="00D81BA4">
        <w:rPr>
          <w:rFonts w:ascii="Bookman Old Style" w:hAnsi="Bookman Old Style"/>
          <w:b/>
          <w:sz w:val="28"/>
          <w:szCs w:val="28"/>
          <w:u w:val="single"/>
        </w:rPr>
        <w:t>INTRODUCTION</w:t>
      </w:r>
    </w:p>
    <w:p w:rsidR="002674F3" w:rsidRPr="00D81BA4" w:rsidRDefault="002674F3" w:rsidP="001A0955">
      <w:pPr>
        <w:spacing w:line="360" w:lineRule="auto"/>
        <w:jc w:val="both"/>
        <w:rPr>
          <w:rFonts w:ascii="Bookman Old Style" w:hAnsi="Bookman Old Style"/>
          <w:bCs/>
          <w:sz w:val="28"/>
          <w:szCs w:val="28"/>
        </w:rPr>
      </w:pPr>
      <w:r w:rsidRPr="00D81BA4">
        <w:rPr>
          <w:rFonts w:ascii="Bookman Old Style" w:hAnsi="Bookman Old Style"/>
          <w:bCs/>
          <w:sz w:val="28"/>
          <w:szCs w:val="28"/>
        </w:rPr>
        <w:t xml:space="preserve">[1] The parties in this appeal have agreed that the matter be determined </w:t>
      </w:r>
      <w:proofErr w:type="gramStart"/>
      <w:r w:rsidRPr="00D81BA4">
        <w:rPr>
          <w:rFonts w:ascii="Bookman Old Style" w:hAnsi="Bookman Old Style"/>
          <w:bCs/>
          <w:sz w:val="28"/>
          <w:szCs w:val="28"/>
        </w:rPr>
        <w:t>on the basis of</w:t>
      </w:r>
      <w:proofErr w:type="gramEnd"/>
      <w:r w:rsidRPr="00D81BA4">
        <w:rPr>
          <w:rFonts w:ascii="Bookman Old Style" w:hAnsi="Bookman Old Style"/>
          <w:bCs/>
          <w:sz w:val="28"/>
          <w:szCs w:val="28"/>
        </w:rPr>
        <w:t xml:space="preserve"> the record and submissions as permitted by Rule 30(5)(b) of the Court of Appeal (Amendment) Rule 2020.</w:t>
      </w:r>
    </w:p>
    <w:p w:rsidR="00970C09"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The dispute in the</w:t>
      </w:r>
      <w:r w:rsidR="00445B10" w:rsidRPr="00D81BA4">
        <w:rPr>
          <w:rFonts w:ascii="Bookman Old Style" w:hAnsi="Bookman Old Style"/>
          <w:sz w:val="28"/>
          <w:szCs w:val="28"/>
        </w:rPr>
        <w:t xml:space="preserve"> appeal is between the appellant (the</w:t>
      </w:r>
      <w:r w:rsidRPr="00D81BA4">
        <w:rPr>
          <w:rFonts w:ascii="Bookman Old Style" w:hAnsi="Bookman Old Style"/>
          <w:sz w:val="28"/>
          <w:szCs w:val="28"/>
        </w:rPr>
        <w:t xml:space="preserve"> IEC</w:t>
      </w:r>
      <w:r w:rsidR="00445B10" w:rsidRPr="00D81BA4">
        <w:rPr>
          <w:rFonts w:ascii="Bookman Old Style" w:hAnsi="Bookman Old Style"/>
          <w:sz w:val="28"/>
          <w:szCs w:val="28"/>
        </w:rPr>
        <w:t xml:space="preserve">) and the Government of Lesotho. </w:t>
      </w:r>
      <w:r w:rsidR="002674F3" w:rsidRPr="00D81BA4">
        <w:rPr>
          <w:rFonts w:ascii="Bookman Old Style" w:hAnsi="Bookman Old Style"/>
          <w:sz w:val="28"/>
          <w:szCs w:val="28"/>
        </w:rPr>
        <w:t xml:space="preserve">The </w:t>
      </w:r>
      <w:r w:rsidR="00675FDB" w:rsidRPr="00D81BA4">
        <w:rPr>
          <w:rFonts w:ascii="Bookman Old Style" w:hAnsi="Bookman Old Style"/>
          <w:sz w:val="28"/>
          <w:szCs w:val="28"/>
        </w:rPr>
        <w:t xml:space="preserve">former </w:t>
      </w:r>
      <w:r w:rsidR="002674F3" w:rsidRPr="00D81BA4">
        <w:rPr>
          <w:rFonts w:ascii="Bookman Old Style" w:hAnsi="Bookman Old Style"/>
          <w:sz w:val="28"/>
          <w:szCs w:val="28"/>
        </w:rPr>
        <w:t>commissioners of the appellant whose 5year terms of office expired on 7 January 2019</w:t>
      </w:r>
      <w:r w:rsidRPr="00D81BA4">
        <w:rPr>
          <w:rFonts w:ascii="Bookman Old Style" w:hAnsi="Bookman Old Style"/>
          <w:sz w:val="28"/>
          <w:szCs w:val="28"/>
        </w:rPr>
        <w:t xml:space="preserve"> have refused to vacate office and claim that they are in law entitled to remain in office until a new chairperson and commissioners are appointed</w:t>
      </w:r>
      <w:r w:rsidR="002674F3" w:rsidRPr="00D81BA4">
        <w:rPr>
          <w:rFonts w:ascii="Bookman Old Style" w:hAnsi="Bookman Old Style"/>
          <w:sz w:val="28"/>
          <w:szCs w:val="28"/>
        </w:rPr>
        <w:t xml:space="preserve">. As observed by this court in </w:t>
      </w:r>
      <w:r w:rsidR="002674F3" w:rsidRPr="00D81BA4">
        <w:rPr>
          <w:rFonts w:ascii="Bookman Old Style" w:hAnsi="Bookman Old Style"/>
          <w:b/>
          <w:sz w:val="28"/>
          <w:szCs w:val="28"/>
        </w:rPr>
        <w:t>C OF A (CIV) NO 57/2019</w:t>
      </w:r>
      <w:r w:rsidR="002674F3" w:rsidRPr="00D81BA4">
        <w:rPr>
          <w:rFonts w:ascii="Bookman Old Style" w:hAnsi="Bookman Old Style"/>
          <w:sz w:val="28"/>
          <w:szCs w:val="28"/>
        </w:rPr>
        <w:t xml:space="preserve"> “</w:t>
      </w:r>
      <w:r w:rsidR="002674F3" w:rsidRPr="00D81BA4">
        <w:rPr>
          <w:rFonts w:ascii="Bookman Old Style" w:hAnsi="Bookman Old Style"/>
          <w:b/>
          <w:sz w:val="28"/>
          <w:szCs w:val="28"/>
          <w:u w:val="single"/>
        </w:rPr>
        <w:t>The IEC is a very important institution in the political life of the Kingdom”</w:t>
      </w:r>
      <w:r w:rsidR="002674F3" w:rsidRPr="00D81BA4">
        <w:rPr>
          <w:rFonts w:ascii="Bookman Old Style" w:hAnsi="Bookman Old Style"/>
          <w:sz w:val="28"/>
          <w:szCs w:val="28"/>
        </w:rPr>
        <w:t xml:space="preserve">. </w:t>
      </w:r>
      <w:r w:rsidR="002674F3" w:rsidRPr="00D81BA4">
        <w:rPr>
          <w:rFonts w:ascii="Bookman Old Style" w:hAnsi="Bookman Old Style"/>
          <w:sz w:val="28"/>
          <w:szCs w:val="28"/>
        </w:rPr>
        <w:lastRenderedPageBreak/>
        <w:t xml:space="preserve">It is therefore necessary that its operations are run smoothly. </w:t>
      </w:r>
      <w:r w:rsidR="00970C09" w:rsidRPr="00D81BA4">
        <w:rPr>
          <w:rFonts w:ascii="Bookman Old Style" w:hAnsi="Bookman Old Style"/>
          <w:sz w:val="28"/>
          <w:szCs w:val="28"/>
        </w:rPr>
        <w:t>There should be cooperation between the appellant and the Government.</w:t>
      </w:r>
    </w:p>
    <w:p w:rsidR="002674F3" w:rsidRPr="00D81BA4" w:rsidRDefault="002674F3" w:rsidP="001A0955">
      <w:pPr>
        <w:spacing w:line="360" w:lineRule="auto"/>
        <w:jc w:val="both"/>
        <w:rPr>
          <w:rFonts w:ascii="Bookman Old Style" w:hAnsi="Bookman Old Style"/>
          <w:sz w:val="28"/>
          <w:szCs w:val="28"/>
        </w:rPr>
      </w:pPr>
    </w:p>
    <w:p w:rsidR="003C2731" w:rsidRPr="00D81BA4" w:rsidRDefault="004B3605" w:rsidP="001A0955">
      <w:pPr>
        <w:spacing w:line="360" w:lineRule="auto"/>
        <w:jc w:val="both"/>
        <w:rPr>
          <w:rFonts w:ascii="Bookman Old Style" w:hAnsi="Bookman Old Style"/>
          <w:sz w:val="28"/>
          <w:szCs w:val="28"/>
        </w:rPr>
      </w:pPr>
      <w:r w:rsidRPr="00D81BA4">
        <w:rPr>
          <w:rFonts w:ascii="Bookman Old Style" w:hAnsi="Bookman Old Style"/>
          <w:sz w:val="28"/>
          <w:szCs w:val="28"/>
        </w:rPr>
        <w:t>[</w:t>
      </w:r>
      <w:r w:rsidR="002674F3" w:rsidRPr="00D81BA4">
        <w:rPr>
          <w:rFonts w:ascii="Bookman Old Style" w:hAnsi="Bookman Old Style"/>
          <w:sz w:val="28"/>
          <w:szCs w:val="28"/>
        </w:rPr>
        <w:t>2</w:t>
      </w:r>
      <w:r w:rsidRPr="00D81BA4">
        <w:rPr>
          <w:rFonts w:ascii="Bookman Old Style" w:hAnsi="Bookman Old Style"/>
          <w:sz w:val="28"/>
          <w:szCs w:val="28"/>
        </w:rPr>
        <w:t xml:space="preserve">] </w:t>
      </w:r>
      <w:r w:rsidR="002B3807" w:rsidRPr="00D81BA4">
        <w:rPr>
          <w:rFonts w:ascii="Bookman Old Style" w:hAnsi="Bookman Old Style"/>
          <w:sz w:val="28"/>
          <w:szCs w:val="28"/>
        </w:rPr>
        <w:t xml:space="preserve">There are two appeals filed in this matter. The first appeal is against the High Court’s decision of 16 October 2019 wherein it dismissed the </w:t>
      </w:r>
      <w:r w:rsidR="00E974E0" w:rsidRPr="00D81BA4">
        <w:rPr>
          <w:rFonts w:ascii="Bookman Old Style" w:hAnsi="Bookman Old Style"/>
          <w:sz w:val="28"/>
          <w:szCs w:val="28"/>
        </w:rPr>
        <w:t xml:space="preserve">IEC’s </w:t>
      </w:r>
      <w:r w:rsidR="002B3807" w:rsidRPr="00D81BA4">
        <w:rPr>
          <w:rFonts w:ascii="Bookman Old Style" w:hAnsi="Bookman Old Style"/>
          <w:sz w:val="28"/>
          <w:szCs w:val="28"/>
        </w:rPr>
        <w:t>counter urgent application. The second application is against the High Court’s</w:t>
      </w:r>
      <w:r w:rsidR="00E974E0" w:rsidRPr="00D81BA4">
        <w:rPr>
          <w:rFonts w:ascii="Bookman Old Style" w:hAnsi="Bookman Old Style"/>
          <w:sz w:val="28"/>
          <w:szCs w:val="28"/>
        </w:rPr>
        <w:t xml:space="preserve"> decision of 28 November 2019 dismissing</w:t>
      </w:r>
      <w:r w:rsidR="002B3807" w:rsidRPr="00D81BA4">
        <w:rPr>
          <w:rFonts w:ascii="Bookman Old Style" w:hAnsi="Bookman Old Style"/>
          <w:sz w:val="28"/>
          <w:szCs w:val="28"/>
        </w:rPr>
        <w:t xml:space="preserve"> the </w:t>
      </w:r>
      <w:r w:rsidR="00E974E0" w:rsidRPr="00D81BA4">
        <w:rPr>
          <w:rFonts w:ascii="Bookman Old Style" w:hAnsi="Bookman Old Style"/>
          <w:sz w:val="28"/>
          <w:szCs w:val="28"/>
        </w:rPr>
        <w:t>IEC’s</w:t>
      </w:r>
      <w:r w:rsidR="002B3807" w:rsidRPr="00D81BA4">
        <w:rPr>
          <w:rFonts w:ascii="Bookman Old Style" w:hAnsi="Bookman Old Style"/>
          <w:sz w:val="28"/>
          <w:szCs w:val="28"/>
        </w:rPr>
        <w:t xml:space="preserve"> application for stay</w:t>
      </w:r>
      <w:r w:rsidR="00925202" w:rsidRPr="00D81BA4">
        <w:rPr>
          <w:rFonts w:ascii="Bookman Old Style" w:hAnsi="Bookman Old Style"/>
          <w:sz w:val="28"/>
          <w:szCs w:val="28"/>
        </w:rPr>
        <w:t>. However, with respect to the second</w:t>
      </w:r>
      <w:r w:rsidR="003C2731" w:rsidRPr="00D81BA4">
        <w:rPr>
          <w:rFonts w:ascii="Bookman Old Style" w:hAnsi="Bookman Old Style"/>
          <w:sz w:val="28"/>
          <w:szCs w:val="28"/>
        </w:rPr>
        <w:t xml:space="preserve"> appeal,</w:t>
      </w:r>
      <w:r w:rsidR="00347BD3" w:rsidRPr="00D81BA4">
        <w:rPr>
          <w:rFonts w:ascii="Bookman Old Style" w:hAnsi="Bookman Old Style"/>
          <w:sz w:val="28"/>
          <w:szCs w:val="28"/>
        </w:rPr>
        <w:t xml:space="preserve"> there is</w:t>
      </w:r>
      <w:r w:rsidR="003C2731" w:rsidRPr="00D81BA4">
        <w:rPr>
          <w:rFonts w:ascii="Bookman Old Style" w:hAnsi="Bookman Old Style"/>
          <w:sz w:val="28"/>
          <w:szCs w:val="28"/>
        </w:rPr>
        <w:t xml:space="preserve"> a notice of condonation for late filing </w:t>
      </w:r>
      <w:r w:rsidR="00347BD3" w:rsidRPr="00D81BA4">
        <w:rPr>
          <w:rFonts w:ascii="Bookman Old Style" w:hAnsi="Bookman Old Style"/>
          <w:sz w:val="28"/>
          <w:szCs w:val="28"/>
        </w:rPr>
        <w:t xml:space="preserve">of </w:t>
      </w:r>
      <w:r w:rsidR="00E974E0" w:rsidRPr="00D81BA4">
        <w:rPr>
          <w:rFonts w:ascii="Bookman Old Style" w:hAnsi="Bookman Old Style"/>
          <w:sz w:val="28"/>
          <w:szCs w:val="28"/>
        </w:rPr>
        <w:t xml:space="preserve">the </w:t>
      </w:r>
      <w:r w:rsidR="00347BD3" w:rsidRPr="00D81BA4">
        <w:rPr>
          <w:rFonts w:ascii="Bookman Old Style" w:hAnsi="Bookman Old Style"/>
          <w:sz w:val="28"/>
          <w:szCs w:val="28"/>
        </w:rPr>
        <w:t>appeal</w:t>
      </w:r>
      <w:r w:rsidR="003C2731" w:rsidRPr="00D81BA4">
        <w:rPr>
          <w:rFonts w:ascii="Bookman Old Style" w:hAnsi="Bookman Old Style"/>
          <w:sz w:val="28"/>
          <w:szCs w:val="28"/>
        </w:rPr>
        <w:t>. The</w:t>
      </w:r>
      <w:r w:rsidR="00E974E0" w:rsidRPr="00D81BA4">
        <w:rPr>
          <w:rFonts w:ascii="Bookman Old Style" w:hAnsi="Bookman Old Style"/>
          <w:sz w:val="28"/>
          <w:szCs w:val="28"/>
        </w:rPr>
        <w:t xml:space="preserve"> affidavit in support of the</w:t>
      </w:r>
      <w:r w:rsidR="003C2731" w:rsidRPr="00D81BA4">
        <w:rPr>
          <w:rFonts w:ascii="Bookman Old Style" w:hAnsi="Bookman Old Style"/>
          <w:sz w:val="28"/>
          <w:szCs w:val="28"/>
        </w:rPr>
        <w:t xml:space="preserve"> </w:t>
      </w:r>
      <w:r w:rsidR="00347BD3" w:rsidRPr="00D81BA4">
        <w:rPr>
          <w:rFonts w:ascii="Bookman Old Style" w:hAnsi="Bookman Old Style"/>
          <w:sz w:val="28"/>
          <w:szCs w:val="28"/>
        </w:rPr>
        <w:t xml:space="preserve">condonation </w:t>
      </w:r>
      <w:r w:rsidR="003C2731" w:rsidRPr="00D81BA4">
        <w:rPr>
          <w:rFonts w:ascii="Bookman Old Style" w:hAnsi="Bookman Old Style"/>
          <w:sz w:val="28"/>
          <w:szCs w:val="28"/>
        </w:rPr>
        <w:t xml:space="preserve">application is signed by </w:t>
      </w:r>
      <w:r w:rsidR="003C2731" w:rsidRPr="00D81BA4">
        <w:rPr>
          <w:rFonts w:ascii="Bookman Old Style" w:hAnsi="Bookman Old Style"/>
          <w:b/>
          <w:sz w:val="28"/>
          <w:szCs w:val="28"/>
        </w:rPr>
        <w:t xml:space="preserve">Justice </w:t>
      </w:r>
      <w:proofErr w:type="spellStart"/>
      <w:r w:rsidR="003C2731" w:rsidRPr="00D81BA4">
        <w:rPr>
          <w:rFonts w:ascii="Bookman Old Style" w:hAnsi="Bookman Old Style"/>
          <w:b/>
          <w:sz w:val="28"/>
          <w:szCs w:val="28"/>
        </w:rPr>
        <w:t>Mahapela</w:t>
      </w:r>
      <w:proofErr w:type="spellEnd"/>
      <w:r w:rsidR="003C2731" w:rsidRPr="00D81BA4">
        <w:rPr>
          <w:rFonts w:ascii="Bookman Old Style" w:hAnsi="Bookman Old Style"/>
          <w:b/>
          <w:sz w:val="28"/>
          <w:szCs w:val="28"/>
        </w:rPr>
        <w:t xml:space="preserve"> </w:t>
      </w:r>
      <w:proofErr w:type="spellStart"/>
      <w:r w:rsidR="003C2731" w:rsidRPr="00D81BA4">
        <w:rPr>
          <w:rFonts w:ascii="Bookman Old Style" w:hAnsi="Bookman Old Style"/>
          <w:b/>
          <w:sz w:val="28"/>
          <w:szCs w:val="28"/>
        </w:rPr>
        <w:t>Lehohla</w:t>
      </w:r>
      <w:proofErr w:type="spellEnd"/>
      <w:r w:rsidR="003C2731" w:rsidRPr="00D81BA4">
        <w:rPr>
          <w:rFonts w:ascii="Bookman Old Style" w:hAnsi="Bookman Old Style"/>
          <w:sz w:val="28"/>
          <w:szCs w:val="28"/>
        </w:rPr>
        <w:t xml:space="preserve">, </w:t>
      </w:r>
      <w:r w:rsidR="00925202" w:rsidRPr="00D81BA4">
        <w:rPr>
          <w:rFonts w:ascii="Bookman Old Style" w:hAnsi="Bookman Old Style"/>
          <w:sz w:val="28"/>
          <w:szCs w:val="28"/>
        </w:rPr>
        <w:t xml:space="preserve">the </w:t>
      </w:r>
      <w:r w:rsidR="003C2731" w:rsidRPr="00D81BA4">
        <w:rPr>
          <w:rFonts w:ascii="Bookman Old Style" w:hAnsi="Bookman Old Style"/>
          <w:sz w:val="28"/>
          <w:szCs w:val="28"/>
        </w:rPr>
        <w:t>former chairman</w:t>
      </w:r>
      <w:r w:rsidR="00347BD3" w:rsidRPr="00D81BA4">
        <w:rPr>
          <w:rFonts w:ascii="Bookman Old Style" w:hAnsi="Bookman Old Style"/>
          <w:sz w:val="28"/>
          <w:szCs w:val="28"/>
        </w:rPr>
        <w:t xml:space="preserve"> of the appellant.</w:t>
      </w:r>
    </w:p>
    <w:p w:rsidR="00B506AD" w:rsidRPr="00D81BA4" w:rsidRDefault="00B506AD" w:rsidP="001A0955">
      <w:pPr>
        <w:spacing w:line="360" w:lineRule="auto"/>
        <w:jc w:val="both"/>
        <w:rPr>
          <w:rFonts w:ascii="Bookman Old Style" w:hAnsi="Bookman Old Style"/>
          <w:sz w:val="28"/>
          <w:szCs w:val="28"/>
        </w:rPr>
      </w:pPr>
    </w:p>
    <w:p w:rsidR="00347BD3" w:rsidRPr="00D81BA4" w:rsidRDefault="00B641A3" w:rsidP="001A0955">
      <w:pPr>
        <w:spacing w:line="360" w:lineRule="auto"/>
        <w:jc w:val="both"/>
        <w:rPr>
          <w:rFonts w:ascii="Bookman Old Style" w:hAnsi="Bookman Old Style"/>
          <w:b/>
          <w:sz w:val="28"/>
          <w:szCs w:val="28"/>
        </w:rPr>
      </w:pPr>
      <w:r w:rsidRPr="00D81BA4">
        <w:rPr>
          <w:rFonts w:ascii="Bookman Old Style" w:hAnsi="Bookman Old Style"/>
          <w:b/>
          <w:sz w:val="28"/>
          <w:szCs w:val="28"/>
        </w:rPr>
        <w:t>B</w:t>
      </w:r>
      <w:r w:rsidR="00771F82" w:rsidRPr="00D81BA4">
        <w:rPr>
          <w:rFonts w:ascii="Bookman Old Style" w:hAnsi="Bookman Old Style"/>
          <w:b/>
          <w:sz w:val="28"/>
          <w:szCs w:val="28"/>
        </w:rPr>
        <w:t>ACKGROUND</w:t>
      </w:r>
    </w:p>
    <w:p w:rsidR="003F3120" w:rsidRPr="00D81BA4" w:rsidRDefault="00281CE4" w:rsidP="001A0955">
      <w:pPr>
        <w:spacing w:line="360" w:lineRule="auto"/>
        <w:jc w:val="both"/>
        <w:rPr>
          <w:rFonts w:ascii="Bookman Old Style" w:hAnsi="Bookman Old Style"/>
          <w:sz w:val="28"/>
          <w:szCs w:val="28"/>
        </w:rPr>
      </w:pPr>
      <w:r w:rsidRPr="00D81BA4">
        <w:rPr>
          <w:rFonts w:ascii="Bookman Old Style" w:hAnsi="Bookman Old Style"/>
          <w:sz w:val="28"/>
          <w:szCs w:val="28"/>
        </w:rPr>
        <w:t xml:space="preserve">[3] </w:t>
      </w:r>
      <w:r w:rsidR="00B641A3" w:rsidRPr="00D81BA4">
        <w:rPr>
          <w:rFonts w:ascii="Bookman Old Style" w:hAnsi="Bookman Old Style"/>
          <w:sz w:val="28"/>
          <w:szCs w:val="28"/>
        </w:rPr>
        <w:t xml:space="preserve">The </w:t>
      </w:r>
      <w:r w:rsidR="00E974E0" w:rsidRPr="00D81BA4">
        <w:rPr>
          <w:rFonts w:ascii="Bookman Old Style" w:hAnsi="Bookman Old Style"/>
          <w:sz w:val="28"/>
          <w:szCs w:val="28"/>
        </w:rPr>
        <w:t xml:space="preserve">IEC </w:t>
      </w:r>
      <w:r w:rsidR="00B641A3" w:rsidRPr="00D81BA4">
        <w:rPr>
          <w:rFonts w:ascii="Bookman Old Style" w:hAnsi="Bookman Old Style"/>
          <w:sz w:val="28"/>
          <w:szCs w:val="28"/>
        </w:rPr>
        <w:t xml:space="preserve">is established in terms of </w:t>
      </w:r>
      <w:r w:rsidR="000F7888" w:rsidRPr="00D81BA4">
        <w:rPr>
          <w:rFonts w:ascii="Bookman Old Style" w:hAnsi="Bookman Old Style"/>
          <w:sz w:val="28"/>
          <w:szCs w:val="28"/>
        </w:rPr>
        <w:t>section 66 of the Constitution</w:t>
      </w:r>
      <w:r w:rsidR="00B641A3" w:rsidRPr="00D81BA4">
        <w:rPr>
          <w:rFonts w:ascii="Bookman Old Style" w:hAnsi="Bookman Old Style"/>
          <w:sz w:val="28"/>
          <w:szCs w:val="28"/>
        </w:rPr>
        <w:t xml:space="preserve"> of Lesotho and consists of a chairman and two other members. The Commissioners are appointed by the King on the advice of the Council of State for a period of not more than five years but maybe reappointed for only one further term not exceeding five years. In their work the commissioners are assisted by a Director of Elections. </w:t>
      </w:r>
    </w:p>
    <w:p w:rsidR="00E974E0"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 xml:space="preserve">[4] </w:t>
      </w:r>
      <w:r w:rsidR="00B641A3" w:rsidRPr="00D81BA4">
        <w:rPr>
          <w:rFonts w:ascii="Bookman Old Style" w:hAnsi="Bookman Old Style"/>
          <w:sz w:val="28"/>
          <w:szCs w:val="28"/>
        </w:rPr>
        <w:t>Prior to the dispute</w:t>
      </w:r>
      <w:r w:rsidR="00FB3DFD" w:rsidRPr="00D81BA4">
        <w:rPr>
          <w:rFonts w:ascii="Bookman Old Style" w:hAnsi="Bookman Old Style"/>
          <w:sz w:val="28"/>
          <w:szCs w:val="28"/>
        </w:rPr>
        <w:t>, the commissioners were</w:t>
      </w:r>
      <w:r w:rsidR="00B641A3" w:rsidRPr="00D81BA4">
        <w:rPr>
          <w:rFonts w:ascii="Bookman Old Style" w:hAnsi="Bookman Old Style"/>
          <w:sz w:val="28"/>
          <w:szCs w:val="28"/>
        </w:rPr>
        <w:t xml:space="preserve"> </w:t>
      </w:r>
      <w:r w:rsidR="00281CE4" w:rsidRPr="00D81BA4">
        <w:rPr>
          <w:rFonts w:ascii="Bookman Old Style" w:hAnsi="Bookman Old Style"/>
          <w:b/>
          <w:sz w:val="28"/>
          <w:szCs w:val="28"/>
        </w:rPr>
        <w:t xml:space="preserve">Justice </w:t>
      </w:r>
      <w:proofErr w:type="spellStart"/>
      <w:r w:rsidR="00281CE4" w:rsidRPr="00D81BA4">
        <w:rPr>
          <w:rFonts w:ascii="Bookman Old Style" w:hAnsi="Bookman Old Style"/>
          <w:b/>
          <w:sz w:val="28"/>
          <w:szCs w:val="28"/>
        </w:rPr>
        <w:t>Mahapela</w:t>
      </w:r>
      <w:proofErr w:type="spellEnd"/>
      <w:r w:rsidR="00281CE4" w:rsidRPr="00D81BA4">
        <w:rPr>
          <w:rFonts w:ascii="Bookman Old Style" w:hAnsi="Bookman Old Style"/>
          <w:b/>
          <w:sz w:val="28"/>
          <w:szCs w:val="28"/>
        </w:rPr>
        <w:t xml:space="preserve"> </w:t>
      </w:r>
      <w:proofErr w:type="spellStart"/>
      <w:r w:rsidR="00281CE4" w:rsidRPr="00D81BA4">
        <w:rPr>
          <w:rFonts w:ascii="Bookman Old Style" w:hAnsi="Bookman Old Style"/>
          <w:b/>
          <w:sz w:val="28"/>
          <w:szCs w:val="28"/>
        </w:rPr>
        <w:t>Lehohla</w:t>
      </w:r>
      <w:proofErr w:type="spellEnd"/>
      <w:r w:rsidR="00281CE4" w:rsidRPr="00D81BA4">
        <w:rPr>
          <w:rFonts w:ascii="Bookman Old Style" w:hAnsi="Bookman Old Style"/>
          <w:b/>
          <w:sz w:val="28"/>
          <w:szCs w:val="28"/>
        </w:rPr>
        <w:t xml:space="preserve"> (</w:t>
      </w:r>
      <w:r w:rsidR="00FB3DFD" w:rsidRPr="00D81BA4">
        <w:rPr>
          <w:rFonts w:ascii="Bookman Old Style" w:hAnsi="Bookman Old Style"/>
          <w:b/>
          <w:sz w:val="28"/>
          <w:szCs w:val="28"/>
        </w:rPr>
        <w:t xml:space="preserve">Chairman), </w:t>
      </w:r>
      <w:r w:rsidR="00281CE4" w:rsidRPr="00D81BA4">
        <w:rPr>
          <w:rFonts w:ascii="Bookman Old Style" w:hAnsi="Bookman Old Style"/>
          <w:b/>
          <w:sz w:val="28"/>
          <w:szCs w:val="28"/>
        </w:rPr>
        <w:t xml:space="preserve">Dr M. </w:t>
      </w:r>
      <w:proofErr w:type="spellStart"/>
      <w:r w:rsidR="00281CE4" w:rsidRPr="00D81BA4">
        <w:rPr>
          <w:rFonts w:ascii="Bookman Old Style" w:hAnsi="Bookman Old Style"/>
          <w:b/>
          <w:sz w:val="28"/>
          <w:szCs w:val="28"/>
        </w:rPr>
        <w:t>Nyaphisi</w:t>
      </w:r>
      <w:proofErr w:type="spellEnd"/>
      <w:r w:rsidR="00281CE4" w:rsidRPr="00D81BA4">
        <w:rPr>
          <w:rFonts w:ascii="Bookman Old Style" w:hAnsi="Bookman Old Style"/>
          <w:b/>
          <w:sz w:val="28"/>
          <w:szCs w:val="28"/>
        </w:rPr>
        <w:t xml:space="preserve"> and Adv M. </w:t>
      </w:r>
      <w:proofErr w:type="spellStart"/>
      <w:r w:rsidR="00281CE4" w:rsidRPr="00D81BA4">
        <w:rPr>
          <w:rFonts w:ascii="Bookman Old Style" w:hAnsi="Bookman Old Style"/>
          <w:b/>
          <w:sz w:val="28"/>
          <w:szCs w:val="28"/>
        </w:rPr>
        <w:t>Pholo</w:t>
      </w:r>
      <w:proofErr w:type="spellEnd"/>
      <w:r w:rsidR="00281CE4" w:rsidRPr="00D81BA4">
        <w:rPr>
          <w:rFonts w:ascii="Bookman Old Style" w:hAnsi="Bookman Old Style"/>
          <w:b/>
          <w:sz w:val="28"/>
          <w:szCs w:val="28"/>
        </w:rPr>
        <w:t>.</w:t>
      </w:r>
      <w:r w:rsidR="002F6A88" w:rsidRPr="00D81BA4">
        <w:rPr>
          <w:rFonts w:ascii="Bookman Old Style" w:hAnsi="Bookman Old Style"/>
          <w:sz w:val="28"/>
          <w:szCs w:val="28"/>
        </w:rPr>
        <w:t xml:space="preserve"> A</w:t>
      </w:r>
      <w:r w:rsidR="00281CE4" w:rsidRPr="00D81BA4">
        <w:rPr>
          <w:rFonts w:ascii="Bookman Old Style" w:hAnsi="Bookman Old Style"/>
          <w:sz w:val="28"/>
          <w:szCs w:val="28"/>
        </w:rPr>
        <w:t>s at 7 J</w:t>
      </w:r>
      <w:r w:rsidR="00347BD3" w:rsidRPr="00D81BA4">
        <w:rPr>
          <w:rFonts w:ascii="Bookman Old Style" w:hAnsi="Bookman Old Style"/>
          <w:sz w:val="28"/>
          <w:szCs w:val="28"/>
        </w:rPr>
        <w:t>anuary</w:t>
      </w:r>
      <w:r w:rsidR="00281CE4" w:rsidRPr="00D81BA4">
        <w:rPr>
          <w:rFonts w:ascii="Bookman Old Style" w:hAnsi="Bookman Old Style"/>
          <w:sz w:val="28"/>
          <w:szCs w:val="28"/>
        </w:rPr>
        <w:t xml:space="preserve"> 2019 </w:t>
      </w:r>
      <w:r w:rsidRPr="00D81BA4">
        <w:rPr>
          <w:rFonts w:ascii="Bookman Old Style" w:hAnsi="Bookman Old Style"/>
          <w:sz w:val="28"/>
          <w:szCs w:val="28"/>
        </w:rPr>
        <w:t xml:space="preserve">the trio </w:t>
      </w:r>
      <w:r w:rsidR="002F6A88" w:rsidRPr="00D81BA4">
        <w:rPr>
          <w:rFonts w:ascii="Bookman Old Style" w:hAnsi="Bookman Old Style"/>
          <w:sz w:val="28"/>
          <w:szCs w:val="28"/>
        </w:rPr>
        <w:t xml:space="preserve">had served the commission for </w:t>
      </w:r>
      <w:r w:rsidR="00281CE4" w:rsidRPr="00D81BA4">
        <w:rPr>
          <w:rFonts w:ascii="Bookman Old Style" w:hAnsi="Bookman Old Style"/>
          <w:sz w:val="28"/>
          <w:szCs w:val="28"/>
        </w:rPr>
        <w:t xml:space="preserve">five years. They offered themselves for </w:t>
      </w:r>
      <w:proofErr w:type="gramStart"/>
      <w:r w:rsidR="00281CE4" w:rsidRPr="00D81BA4">
        <w:rPr>
          <w:rFonts w:ascii="Bookman Old Style" w:hAnsi="Bookman Old Style"/>
          <w:sz w:val="28"/>
          <w:szCs w:val="28"/>
        </w:rPr>
        <w:t>reappointment</w:t>
      </w:r>
      <w:proofErr w:type="gramEnd"/>
      <w:r w:rsidR="00281CE4" w:rsidRPr="00D81BA4">
        <w:rPr>
          <w:rFonts w:ascii="Bookman Old Style" w:hAnsi="Bookman Old Style"/>
          <w:sz w:val="28"/>
          <w:szCs w:val="28"/>
        </w:rPr>
        <w:t xml:space="preserve"> but the offer was declined</w:t>
      </w:r>
      <w:r w:rsidR="00402D47" w:rsidRPr="00D81BA4">
        <w:rPr>
          <w:rFonts w:ascii="Bookman Old Style" w:hAnsi="Bookman Old Style"/>
          <w:sz w:val="28"/>
          <w:szCs w:val="28"/>
        </w:rPr>
        <w:t xml:space="preserve"> by </w:t>
      </w:r>
      <w:r w:rsidR="00402D47" w:rsidRPr="00D81BA4">
        <w:rPr>
          <w:rFonts w:ascii="Bookman Old Style" w:hAnsi="Bookman Old Style"/>
          <w:sz w:val="28"/>
          <w:szCs w:val="28"/>
        </w:rPr>
        <w:lastRenderedPageBreak/>
        <w:t xml:space="preserve">government. </w:t>
      </w:r>
      <w:r w:rsidR="00451279" w:rsidRPr="00D81BA4">
        <w:rPr>
          <w:rFonts w:ascii="Bookman Old Style" w:hAnsi="Bookman Old Style"/>
          <w:sz w:val="28"/>
          <w:szCs w:val="28"/>
        </w:rPr>
        <w:t xml:space="preserve">The dispute then began </w:t>
      </w:r>
      <w:r w:rsidR="00281CE4" w:rsidRPr="00D81BA4">
        <w:rPr>
          <w:rFonts w:ascii="Bookman Old Style" w:hAnsi="Bookman Old Style"/>
          <w:sz w:val="28"/>
          <w:szCs w:val="28"/>
        </w:rPr>
        <w:t xml:space="preserve">with the </w:t>
      </w:r>
      <w:r w:rsidR="00451279" w:rsidRPr="00D81BA4">
        <w:rPr>
          <w:rFonts w:ascii="Bookman Old Style" w:hAnsi="Bookman Old Style"/>
          <w:sz w:val="28"/>
          <w:szCs w:val="28"/>
        </w:rPr>
        <w:t xml:space="preserve">former </w:t>
      </w:r>
      <w:r w:rsidRPr="00D81BA4">
        <w:rPr>
          <w:rFonts w:ascii="Bookman Old Style" w:hAnsi="Bookman Old Style"/>
          <w:sz w:val="28"/>
          <w:szCs w:val="28"/>
        </w:rPr>
        <w:t>c</w:t>
      </w:r>
      <w:r w:rsidR="00281CE4" w:rsidRPr="00D81BA4">
        <w:rPr>
          <w:rFonts w:ascii="Bookman Old Style" w:hAnsi="Bookman Old Style"/>
          <w:sz w:val="28"/>
          <w:szCs w:val="28"/>
        </w:rPr>
        <w:t>ommissioners arguing that until the appointment of new commissioners</w:t>
      </w:r>
      <w:r w:rsidR="002F6A88" w:rsidRPr="00D81BA4">
        <w:rPr>
          <w:rFonts w:ascii="Bookman Old Style" w:hAnsi="Bookman Old Style"/>
          <w:sz w:val="28"/>
          <w:szCs w:val="28"/>
        </w:rPr>
        <w:t>,</w:t>
      </w:r>
      <w:r w:rsidR="001B1CDB" w:rsidRPr="00D81BA4">
        <w:rPr>
          <w:rFonts w:ascii="Bookman Old Style" w:hAnsi="Bookman Old Style"/>
          <w:sz w:val="28"/>
          <w:szCs w:val="28"/>
        </w:rPr>
        <w:t xml:space="preserve"> they remained in office</w:t>
      </w:r>
      <w:r w:rsidR="00215A10" w:rsidRPr="00D81BA4">
        <w:rPr>
          <w:rFonts w:ascii="Bookman Old Style" w:hAnsi="Bookman Old Style"/>
          <w:sz w:val="28"/>
          <w:szCs w:val="28"/>
        </w:rPr>
        <w:t>,</w:t>
      </w:r>
      <w:r w:rsidR="001B1CDB" w:rsidRPr="00D81BA4">
        <w:rPr>
          <w:rFonts w:ascii="Bookman Old Style" w:hAnsi="Bookman Old Style"/>
          <w:sz w:val="28"/>
          <w:szCs w:val="28"/>
        </w:rPr>
        <w:t xml:space="preserve"> </w:t>
      </w:r>
      <w:r w:rsidR="00215A10" w:rsidRPr="00D81BA4">
        <w:rPr>
          <w:rFonts w:ascii="Bookman Old Style" w:hAnsi="Bookman Old Style"/>
          <w:sz w:val="28"/>
          <w:szCs w:val="28"/>
        </w:rPr>
        <w:t>because according to them, the constitution does</w:t>
      </w:r>
      <w:r w:rsidR="00281CE4" w:rsidRPr="00D81BA4">
        <w:rPr>
          <w:rFonts w:ascii="Bookman Old Style" w:hAnsi="Bookman Old Style"/>
          <w:sz w:val="28"/>
          <w:szCs w:val="28"/>
        </w:rPr>
        <w:t xml:space="preserve"> not allow for there to be a vacuum </w:t>
      </w:r>
      <w:r w:rsidRPr="00D81BA4">
        <w:rPr>
          <w:rFonts w:ascii="Bookman Old Style" w:hAnsi="Bookman Old Style"/>
          <w:sz w:val="28"/>
          <w:szCs w:val="28"/>
        </w:rPr>
        <w:t>in the membership of the commission.</w:t>
      </w:r>
    </w:p>
    <w:p w:rsidR="00824480"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[5</w:t>
      </w:r>
      <w:r w:rsidR="00281CE4" w:rsidRPr="00D81BA4">
        <w:rPr>
          <w:rFonts w:ascii="Bookman Old Style" w:hAnsi="Bookman Old Style"/>
          <w:sz w:val="28"/>
          <w:szCs w:val="28"/>
        </w:rPr>
        <w:t xml:space="preserve">] As government was putting in place a process to appoint new </w:t>
      </w:r>
      <w:r w:rsidR="00912F51" w:rsidRPr="00D81BA4">
        <w:rPr>
          <w:rFonts w:ascii="Bookman Old Style" w:hAnsi="Bookman Old Style"/>
          <w:sz w:val="28"/>
          <w:szCs w:val="28"/>
        </w:rPr>
        <w:t>commissioners, the former commissioners</w:t>
      </w:r>
      <w:r w:rsidR="00347BD3" w:rsidRPr="00D81BA4">
        <w:rPr>
          <w:rFonts w:ascii="Bookman Old Style" w:hAnsi="Bookman Old Style"/>
          <w:sz w:val="28"/>
          <w:szCs w:val="28"/>
        </w:rPr>
        <w:t xml:space="preserve"> including the Director of Elections</w:t>
      </w:r>
      <w:r w:rsidR="00D6279C" w:rsidRPr="00D81BA4">
        <w:rPr>
          <w:rFonts w:ascii="Bookman Old Style" w:hAnsi="Bookman Old Style"/>
          <w:sz w:val="28"/>
          <w:szCs w:val="28"/>
        </w:rPr>
        <w:t>,</w:t>
      </w:r>
      <w:r w:rsidR="00347BD3" w:rsidRPr="00D81BA4">
        <w:rPr>
          <w:rFonts w:ascii="Bookman Old Style" w:hAnsi="Bookman Old Style"/>
          <w:sz w:val="28"/>
          <w:szCs w:val="28"/>
        </w:rPr>
        <w:t xml:space="preserve"> who is</w:t>
      </w:r>
      <w:r w:rsidR="00D6279C" w:rsidRPr="00D81BA4">
        <w:rPr>
          <w:rFonts w:ascii="Bookman Old Style" w:hAnsi="Bookman Old Style"/>
          <w:sz w:val="28"/>
          <w:szCs w:val="28"/>
        </w:rPr>
        <w:t xml:space="preserve"> their appointee</w:t>
      </w:r>
      <w:r w:rsidR="00347BD3" w:rsidRPr="00D81BA4">
        <w:rPr>
          <w:rFonts w:ascii="Bookman Old Style" w:hAnsi="Bookman Old Style"/>
          <w:sz w:val="28"/>
          <w:szCs w:val="28"/>
        </w:rPr>
        <w:t>,</w:t>
      </w:r>
      <w:r w:rsidR="00912F51" w:rsidRPr="00D81BA4">
        <w:rPr>
          <w:rFonts w:ascii="Bookman Old Style" w:hAnsi="Bookman Old Style"/>
          <w:sz w:val="28"/>
          <w:szCs w:val="28"/>
        </w:rPr>
        <w:t xml:space="preserve"> approached the High Court under case </w:t>
      </w:r>
      <w:r w:rsidR="00912F51" w:rsidRPr="00D81BA4">
        <w:rPr>
          <w:rFonts w:ascii="Bookman Old Style" w:hAnsi="Bookman Old Style"/>
          <w:b/>
          <w:sz w:val="28"/>
          <w:szCs w:val="28"/>
        </w:rPr>
        <w:t>No</w:t>
      </w:r>
      <w:r w:rsidR="00912F51" w:rsidRPr="00D81BA4">
        <w:rPr>
          <w:rFonts w:ascii="Bookman Old Style" w:hAnsi="Bookman Old Style"/>
          <w:sz w:val="28"/>
          <w:szCs w:val="28"/>
        </w:rPr>
        <w:t xml:space="preserve"> </w:t>
      </w:r>
      <w:r w:rsidR="00912F51" w:rsidRPr="00D81BA4">
        <w:rPr>
          <w:rFonts w:ascii="Bookman Old Style" w:hAnsi="Bookman Old Style"/>
          <w:b/>
          <w:sz w:val="28"/>
          <w:szCs w:val="28"/>
        </w:rPr>
        <w:t>CIV/APN/125/2019</w:t>
      </w:r>
      <w:r w:rsidR="00912F51" w:rsidRPr="00D81BA4">
        <w:rPr>
          <w:rFonts w:ascii="Bookman Old Style" w:hAnsi="Bookman Old Style"/>
          <w:sz w:val="28"/>
          <w:szCs w:val="28"/>
        </w:rPr>
        <w:t xml:space="preserve"> seeking to interdict the Council of State from proceeding with the process until their application was determined.</w:t>
      </w:r>
      <w:r w:rsidR="00824480" w:rsidRPr="00D81BA4">
        <w:rPr>
          <w:rFonts w:ascii="Bookman Old Style" w:hAnsi="Bookman Old Style"/>
          <w:sz w:val="28"/>
          <w:szCs w:val="28"/>
        </w:rPr>
        <w:t xml:space="preserve"> The court ruled that the application was not urgent. </w:t>
      </w:r>
      <w:proofErr w:type="gramStart"/>
      <w:r w:rsidR="00347BD3" w:rsidRPr="00D81BA4">
        <w:rPr>
          <w:rFonts w:ascii="Bookman Old Style" w:hAnsi="Bookman Old Style"/>
          <w:sz w:val="28"/>
          <w:szCs w:val="28"/>
        </w:rPr>
        <w:t>T</w:t>
      </w:r>
      <w:r w:rsidR="00824480" w:rsidRPr="00D81BA4">
        <w:rPr>
          <w:rFonts w:ascii="Bookman Old Style" w:hAnsi="Bookman Old Style"/>
          <w:sz w:val="28"/>
          <w:szCs w:val="28"/>
        </w:rPr>
        <w:t>hat application,</w:t>
      </w:r>
      <w:proofErr w:type="gramEnd"/>
      <w:r w:rsidR="00824480" w:rsidRPr="00D81BA4">
        <w:rPr>
          <w:rFonts w:ascii="Bookman Old Style" w:hAnsi="Bookman Old Style"/>
          <w:sz w:val="28"/>
          <w:szCs w:val="28"/>
        </w:rPr>
        <w:t xml:space="preserve"> is now pending for hearing before a panel of three Judges of the High Court</w:t>
      </w:r>
      <w:r w:rsidR="00347BD3" w:rsidRPr="00D81BA4">
        <w:rPr>
          <w:rFonts w:ascii="Bookman Old Style" w:hAnsi="Bookman Old Style"/>
          <w:sz w:val="28"/>
          <w:szCs w:val="28"/>
        </w:rPr>
        <w:t xml:space="preserve"> as an ordinary application.</w:t>
      </w:r>
      <w:r w:rsidR="00824480" w:rsidRPr="00D81BA4">
        <w:rPr>
          <w:rFonts w:ascii="Bookman Old Style" w:hAnsi="Bookman Old Style"/>
          <w:sz w:val="28"/>
          <w:szCs w:val="28"/>
        </w:rPr>
        <w:t xml:space="preserve"> </w:t>
      </w:r>
      <w:r w:rsidR="00912F51" w:rsidRPr="00D81BA4">
        <w:rPr>
          <w:rFonts w:ascii="Bookman Old Style" w:hAnsi="Bookman Old Style"/>
          <w:sz w:val="28"/>
          <w:szCs w:val="28"/>
        </w:rPr>
        <w:t xml:space="preserve"> </w:t>
      </w:r>
    </w:p>
    <w:p w:rsidR="007F4D22"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[6</w:t>
      </w:r>
      <w:r w:rsidR="00824480" w:rsidRPr="00D81BA4">
        <w:rPr>
          <w:rFonts w:ascii="Bookman Old Style" w:hAnsi="Bookman Old Style"/>
          <w:sz w:val="28"/>
          <w:szCs w:val="28"/>
        </w:rPr>
        <w:t xml:space="preserve">] </w:t>
      </w:r>
      <w:r w:rsidR="00912F51" w:rsidRPr="00D81BA4">
        <w:rPr>
          <w:rFonts w:ascii="Bookman Old Style" w:hAnsi="Bookman Old Style"/>
          <w:sz w:val="28"/>
          <w:szCs w:val="28"/>
        </w:rPr>
        <w:t xml:space="preserve">While </w:t>
      </w:r>
      <w:r w:rsidR="00824480" w:rsidRPr="00D81BA4">
        <w:rPr>
          <w:rFonts w:ascii="Bookman Old Style" w:hAnsi="Bookman Old Style"/>
          <w:sz w:val="28"/>
          <w:szCs w:val="28"/>
        </w:rPr>
        <w:t xml:space="preserve">the commissioners’ </w:t>
      </w:r>
      <w:r w:rsidR="00912F51" w:rsidRPr="00D81BA4">
        <w:rPr>
          <w:rFonts w:ascii="Bookman Old Style" w:hAnsi="Bookman Old Style"/>
          <w:sz w:val="28"/>
          <w:szCs w:val="28"/>
        </w:rPr>
        <w:t>application</w:t>
      </w:r>
      <w:r w:rsidR="00824480" w:rsidRPr="00D81BA4">
        <w:rPr>
          <w:rFonts w:ascii="Bookman Old Style" w:hAnsi="Bookman Old Style"/>
          <w:sz w:val="28"/>
          <w:szCs w:val="28"/>
        </w:rPr>
        <w:t xml:space="preserve"> </w:t>
      </w:r>
      <w:r w:rsidR="00824480" w:rsidRPr="00D81BA4">
        <w:rPr>
          <w:rFonts w:ascii="Bookman Old Style" w:hAnsi="Bookman Old Style"/>
          <w:b/>
          <w:sz w:val="28"/>
          <w:szCs w:val="28"/>
        </w:rPr>
        <w:t>(CIV/APN/125/2019)</w:t>
      </w:r>
      <w:r w:rsidR="00912F51" w:rsidRPr="00D81BA4">
        <w:rPr>
          <w:rFonts w:ascii="Bookman Old Style" w:hAnsi="Bookman Old Style"/>
          <w:sz w:val="28"/>
          <w:szCs w:val="28"/>
        </w:rPr>
        <w:t xml:space="preserve"> was before the High Court</w:t>
      </w:r>
      <w:r w:rsidR="00824480" w:rsidRPr="00D81BA4">
        <w:rPr>
          <w:rFonts w:ascii="Bookman Old Style" w:hAnsi="Bookman Old Style"/>
          <w:sz w:val="28"/>
          <w:szCs w:val="28"/>
        </w:rPr>
        <w:t>,</w:t>
      </w:r>
      <w:r w:rsidR="00912F51" w:rsidRPr="00D81BA4">
        <w:rPr>
          <w:rFonts w:ascii="Bookman Old Style" w:hAnsi="Bookman Old Style"/>
          <w:sz w:val="28"/>
          <w:szCs w:val="28"/>
        </w:rPr>
        <w:t xml:space="preserve"> </w:t>
      </w:r>
      <w:r w:rsidR="00912F51" w:rsidRPr="00D81BA4">
        <w:rPr>
          <w:rFonts w:ascii="Bookman Old Style" w:hAnsi="Bookman Old Style"/>
          <w:b/>
          <w:sz w:val="28"/>
          <w:szCs w:val="28"/>
        </w:rPr>
        <w:t>Transformation</w:t>
      </w:r>
      <w:r w:rsidR="002F6A88" w:rsidRPr="00D81BA4">
        <w:rPr>
          <w:rFonts w:ascii="Bookman Old Style" w:hAnsi="Bookman Old Style"/>
          <w:b/>
          <w:sz w:val="28"/>
          <w:szCs w:val="28"/>
        </w:rPr>
        <w:t xml:space="preserve"> Resource Centre, </w:t>
      </w:r>
      <w:proofErr w:type="spellStart"/>
      <w:r w:rsidR="002F6A88" w:rsidRPr="00D81BA4">
        <w:rPr>
          <w:rFonts w:ascii="Bookman Old Style" w:hAnsi="Bookman Old Style"/>
          <w:b/>
          <w:sz w:val="28"/>
          <w:szCs w:val="28"/>
        </w:rPr>
        <w:t>Maie</w:t>
      </w:r>
      <w:r w:rsidR="00824480" w:rsidRPr="00D81BA4">
        <w:rPr>
          <w:rFonts w:ascii="Bookman Old Style" w:hAnsi="Bookman Old Style"/>
          <w:b/>
          <w:sz w:val="28"/>
          <w:szCs w:val="28"/>
        </w:rPr>
        <w:t>ane</w:t>
      </w:r>
      <w:proofErr w:type="spellEnd"/>
      <w:r w:rsidR="00824480" w:rsidRPr="00D81BA4">
        <w:rPr>
          <w:rFonts w:ascii="Bookman Old Style" w:hAnsi="Bookman Old Style"/>
          <w:b/>
          <w:sz w:val="28"/>
          <w:szCs w:val="28"/>
        </w:rPr>
        <w:t xml:space="preserve"> </w:t>
      </w:r>
      <w:proofErr w:type="spellStart"/>
      <w:r w:rsidR="00824480" w:rsidRPr="00D81BA4">
        <w:rPr>
          <w:rFonts w:ascii="Bookman Old Style" w:hAnsi="Bookman Old Style"/>
          <w:b/>
          <w:sz w:val="28"/>
          <w:szCs w:val="28"/>
        </w:rPr>
        <w:t>Khaketla</w:t>
      </w:r>
      <w:proofErr w:type="spellEnd"/>
      <w:r w:rsidR="00824480" w:rsidRPr="00D81BA4">
        <w:rPr>
          <w:rFonts w:ascii="Bookman Old Style" w:hAnsi="Bookman Old Style"/>
          <w:b/>
          <w:sz w:val="28"/>
          <w:szCs w:val="28"/>
        </w:rPr>
        <w:t xml:space="preserve"> and African Ark (a</w:t>
      </w:r>
      <w:r w:rsidR="002F6A88" w:rsidRPr="00D81BA4">
        <w:rPr>
          <w:rFonts w:ascii="Bookman Old Style" w:hAnsi="Bookman Old Style"/>
          <w:b/>
          <w:sz w:val="28"/>
          <w:szCs w:val="28"/>
        </w:rPr>
        <w:t xml:space="preserve">) </w:t>
      </w:r>
      <w:proofErr w:type="spellStart"/>
      <w:r w:rsidR="002F6A88" w:rsidRPr="00D81BA4">
        <w:rPr>
          <w:rFonts w:ascii="Bookman Old Style" w:hAnsi="Bookman Old Style"/>
          <w:b/>
          <w:sz w:val="28"/>
          <w:szCs w:val="28"/>
        </w:rPr>
        <w:t>Areka</w:t>
      </w:r>
      <w:proofErr w:type="spellEnd"/>
      <w:r w:rsidR="002F6A88" w:rsidRPr="00D81BA4">
        <w:rPr>
          <w:rFonts w:ascii="Bookman Old Style" w:hAnsi="Bookman Old Style"/>
          <w:b/>
          <w:sz w:val="28"/>
          <w:szCs w:val="28"/>
        </w:rPr>
        <w:t xml:space="preserve"> </w:t>
      </w:r>
      <w:proofErr w:type="spellStart"/>
      <w:r w:rsidR="002F6A88" w:rsidRPr="00D81BA4">
        <w:rPr>
          <w:rFonts w:ascii="Bookman Old Style" w:hAnsi="Bookman Old Style"/>
          <w:b/>
          <w:sz w:val="28"/>
          <w:szCs w:val="28"/>
        </w:rPr>
        <w:t>Ea</w:t>
      </w:r>
      <w:proofErr w:type="spellEnd"/>
      <w:r w:rsidR="002F6A88" w:rsidRPr="00D81BA4">
        <w:rPr>
          <w:rFonts w:ascii="Bookman Old Style" w:hAnsi="Bookman Old Style"/>
          <w:b/>
          <w:sz w:val="28"/>
          <w:szCs w:val="28"/>
        </w:rPr>
        <w:t xml:space="preserve"> Basotho</w:t>
      </w:r>
      <w:r w:rsidR="00912F51" w:rsidRPr="00D81BA4">
        <w:rPr>
          <w:rFonts w:ascii="Bookman Old Style" w:hAnsi="Bookman Old Style"/>
          <w:b/>
          <w:sz w:val="28"/>
          <w:szCs w:val="28"/>
        </w:rPr>
        <w:t xml:space="preserve"> </w:t>
      </w:r>
      <w:r w:rsidR="00912F51" w:rsidRPr="00D81BA4">
        <w:rPr>
          <w:rFonts w:ascii="Bookman Old Style" w:hAnsi="Bookman Old Style"/>
          <w:sz w:val="28"/>
          <w:szCs w:val="28"/>
        </w:rPr>
        <w:t xml:space="preserve">also </w:t>
      </w:r>
      <w:r w:rsidR="002F6A88" w:rsidRPr="00D81BA4">
        <w:rPr>
          <w:rFonts w:ascii="Bookman Old Style" w:hAnsi="Bookman Old Style"/>
          <w:sz w:val="28"/>
          <w:szCs w:val="28"/>
        </w:rPr>
        <w:t>instituted an application for the review of the process of appo</w:t>
      </w:r>
      <w:r w:rsidR="00347BD3" w:rsidRPr="00D81BA4">
        <w:rPr>
          <w:rFonts w:ascii="Bookman Old Style" w:hAnsi="Bookman Old Style"/>
          <w:sz w:val="28"/>
          <w:szCs w:val="28"/>
        </w:rPr>
        <w:t>inting</w:t>
      </w:r>
      <w:r w:rsidR="002F6A88" w:rsidRPr="00D81BA4">
        <w:rPr>
          <w:rFonts w:ascii="Bookman Old Style" w:hAnsi="Bookman Old Style"/>
          <w:sz w:val="28"/>
          <w:szCs w:val="28"/>
        </w:rPr>
        <w:t xml:space="preserve"> commissioners to the </w:t>
      </w:r>
      <w:r w:rsidRPr="00D81BA4">
        <w:rPr>
          <w:rFonts w:ascii="Bookman Old Style" w:hAnsi="Bookman Old Style"/>
          <w:sz w:val="28"/>
          <w:szCs w:val="28"/>
        </w:rPr>
        <w:t xml:space="preserve">IEC </w:t>
      </w:r>
      <w:r w:rsidR="003D1CEA" w:rsidRPr="00D81BA4">
        <w:rPr>
          <w:rFonts w:ascii="Bookman Old Style" w:hAnsi="Bookman Old Style"/>
          <w:sz w:val="28"/>
          <w:szCs w:val="28"/>
        </w:rPr>
        <w:t>(</w:t>
      </w:r>
      <w:proofErr w:type="spellStart"/>
      <w:r w:rsidR="003D1CEA" w:rsidRPr="00D81BA4">
        <w:rPr>
          <w:rFonts w:ascii="Bookman Old Style" w:hAnsi="Bookman Old Style"/>
          <w:sz w:val="28"/>
          <w:szCs w:val="28"/>
        </w:rPr>
        <w:t>i.e</w:t>
      </w:r>
      <w:proofErr w:type="spellEnd"/>
      <w:r w:rsidR="003D1CEA" w:rsidRPr="00D81BA4">
        <w:rPr>
          <w:rFonts w:ascii="Bookman Old Style" w:hAnsi="Bookman Old Style"/>
          <w:sz w:val="28"/>
          <w:szCs w:val="28"/>
        </w:rPr>
        <w:t xml:space="preserve"> the main case </w:t>
      </w:r>
      <w:r w:rsidR="00146192" w:rsidRPr="00D81BA4">
        <w:rPr>
          <w:rFonts w:ascii="Bookman Old Style" w:hAnsi="Bookman Old Style"/>
          <w:b/>
          <w:sz w:val="28"/>
          <w:szCs w:val="28"/>
        </w:rPr>
        <w:t>08/19</w:t>
      </w:r>
      <w:r w:rsidR="003D1CEA" w:rsidRPr="00D81BA4">
        <w:rPr>
          <w:rFonts w:ascii="Bookman Old Style" w:hAnsi="Bookman Old Style"/>
          <w:sz w:val="28"/>
          <w:szCs w:val="28"/>
        </w:rPr>
        <w:t>)</w:t>
      </w:r>
      <w:r w:rsidR="00146192" w:rsidRPr="00D81BA4">
        <w:rPr>
          <w:rFonts w:ascii="Bookman Old Style" w:hAnsi="Bookman Old Style"/>
          <w:sz w:val="28"/>
          <w:szCs w:val="28"/>
        </w:rPr>
        <w:t>.</w:t>
      </w:r>
      <w:r w:rsidR="00231F2C" w:rsidRPr="00D81BA4">
        <w:rPr>
          <w:rFonts w:ascii="Bookman Old Style" w:hAnsi="Bookman Old Style"/>
          <w:sz w:val="28"/>
          <w:szCs w:val="28"/>
        </w:rPr>
        <w:t xml:space="preserve"> </w:t>
      </w:r>
    </w:p>
    <w:p w:rsidR="00912F51"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 xml:space="preserve">[7] </w:t>
      </w:r>
      <w:r w:rsidR="00231F2C" w:rsidRPr="00D81BA4">
        <w:rPr>
          <w:rFonts w:ascii="Bookman Old Style" w:hAnsi="Bookman Old Style"/>
          <w:sz w:val="28"/>
          <w:szCs w:val="28"/>
        </w:rPr>
        <w:t>On 27 June 2019</w:t>
      </w:r>
      <w:r w:rsidR="00E60451" w:rsidRPr="00D81BA4">
        <w:rPr>
          <w:rFonts w:ascii="Bookman Old Style" w:hAnsi="Bookman Old Style"/>
          <w:sz w:val="28"/>
          <w:szCs w:val="28"/>
        </w:rPr>
        <w:t>,</w:t>
      </w:r>
      <w:r w:rsidR="00146192" w:rsidRPr="00D81BA4">
        <w:rPr>
          <w:rFonts w:ascii="Bookman Old Style" w:hAnsi="Bookman Old Style"/>
          <w:sz w:val="28"/>
          <w:szCs w:val="28"/>
        </w:rPr>
        <w:t xml:space="preserve"> under the review application,</w:t>
      </w:r>
      <w:r w:rsidR="00231F2C" w:rsidRPr="00D81BA4">
        <w:rPr>
          <w:rFonts w:ascii="Bookman Old Style" w:hAnsi="Bookman Old Style"/>
          <w:sz w:val="28"/>
          <w:szCs w:val="28"/>
        </w:rPr>
        <w:t xml:space="preserve"> an</w:t>
      </w:r>
      <w:r w:rsidR="00824480" w:rsidRPr="00D81BA4">
        <w:rPr>
          <w:rFonts w:ascii="Bookman Old Style" w:hAnsi="Bookman Old Style"/>
          <w:sz w:val="28"/>
          <w:szCs w:val="28"/>
        </w:rPr>
        <w:t xml:space="preserve"> interim order was</w:t>
      </w:r>
      <w:r w:rsidR="00B16E0B" w:rsidRPr="00D81BA4">
        <w:rPr>
          <w:rFonts w:ascii="Bookman Old Style" w:hAnsi="Bookman Old Style"/>
          <w:sz w:val="28"/>
          <w:szCs w:val="28"/>
        </w:rPr>
        <w:t xml:space="preserve"> issued </w:t>
      </w:r>
      <w:r w:rsidR="00146192" w:rsidRPr="00D81BA4">
        <w:rPr>
          <w:rFonts w:ascii="Bookman Old Style" w:hAnsi="Bookman Old Style"/>
          <w:sz w:val="28"/>
          <w:szCs w:val="28"/>
        </w:rPr>
        <w:t>by the High Court</w:t>
      </w:r>
      <w:r w:rsidR="00824480" w:rsidRPr="00D81BA4">
        <w:rPr>
          <w:rFonts w:ascii="Bookman Old Style" w:hAnsi="Bookman Old Style"/>
          <w:sz w:val="28"/>
          <w:szCs w:val="28"/>
        </w:rPr>
        <w:t xml:space="preserve"> interdicting </w:t>
      </w:r>
      <w:r w:rsidR="007F4D22" w:rsidRPr="00D81BA4">
        <w:rPr>
          <w:rFonts w:ascii="Bookman Old Style" w:hAnsi="Bookman Old Style"/>
          <w:sz w:val="28"/>
          <w:szCs w:val="28"/>
        </w:rPr>
        <w:t>His Majesty The King and the Council of State</w:t>
      </w:r>
      <w:r w:rsidR="00612A8E" w:rsidRPr="00D81BA4">
        <w:rPr>
          <w:rFonts w:ascii="Bookman Old Style" w:hAnsi="Bookman Old Style"/>
          <w:sz w:val="28"/>
          <w:szCs w:val="28"/>
        </w:rPr>
        <w:t xml:space="preserve"> (1</w:t>
      </w:r>
      <w:r w:rsidR="00612A8E" w:rsidRPr="00D81BA4">
        <w:rPr>
          <w:rFonts w:ascii="Bookman Old Style" w:hAnsi="Bookman Old Style"/>
          <w:sz w:val="28"/>
          <w:szCs w:val="28"/>
          <w:vertAlign w:val="superscript"/>
        </w:rPr>
        <w:t>st</w:t>
      </w:r>
      <w:r w:rsidR="00612A8E" w:rsidRPr="00D81BA4">
        <w:rPr>
          <w:rFonts w:ascii="Bookman Old Style" w:hAnsi="Bookman Old Style"/>
          <w:sz w:val="28"/>
          <w:szCs w:val="28"/>
        </w:rPr>
        <w:t xml:space="preserve"> and 2</w:t>
      </w:r>
      <w:r w:rsidR="00612A8E" w:rsidRPr="00D81BA4">
        <w:rPr>
          <w:rFonts w:ascii="Bookman Old Style" w:hAnsi="Bookman Old Style"/>
          <w:sz w:val="28"/>
          <w:szCs w:val="28"/>
          <w:vertAlign w:val="superscript"/>
        </w:rPr>
        <w:t>nd</w:t>
      </w:r>
      <w:r w:rsidR="00612A8E" w:rsidRPr="00D81BA4">
        <w:rPr>
          <w:rFonts w:ascii="Bookman Old Style" w:hAnsi="Bookman Old Style"/>
          <w:sz w:val="28"/>
          <w:szCs w:val="28"/>
        </w:rPr>
        <w:t xml:space="preserve"> respondents in the main review application) </w:t>
      </w:r>
      <w:r w:rsidR="00824480" w:rsidRPr="00D81BA4">
        <w:rPr>
          <w:rFonts w:ascii="Bookman Old Style" w:hAnsi="Bookman Old Style"/>
          <w:sz w:val="28"/>
          <w:szCs w:val="28"/>
        </w:rPr>
        <w:t xml:space="preserve">from proceeding with the appointment of new commissioners pending the finalization of </w:t>
      </w:r>
      <w:r w:rsidR="00146192" w:rsidRPr="00D81BA4">
        <w:rPr>
          <w:rFonts w:ascii="Bookman Old Style" w:hAnsi="Bookman Old Style"/>
          <w:sz w:val="28"/>
          <w:szCs w:val="28"/>
        </w:rPr>
        <w:t>that</w:t>
      </w:r>
      <w:r w:rsidR="00824480" w:rsidRPr="00D81BA4">
        <w:rPr>
          <w:rFonts w:ascii="Bookman Old Style" w:hAnsi="Bookman Old Style"/>
          <w:sz w:val="28"/>
          <w:szCs w:val="28"/>
        </w:rPr>
        <w:t xml:space="preserve"> application.</w:t>
      </w:r>
    </w:p>
    <w:p w:rsidR="00FB3C08"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[8</w:t>
      </w:r>
      <w:r w:rsidR="0061757A" w:rsidRPr="00D81BA4">
        <w:rPr>
          <w:rFonts w:ascii="Bookman Old Style" w:hAnsi="Bookman Old Style"/>
          <w:sz w:val="28"/>
          <w:szCs w:val="28"/>
        </w:rPr>
        <w:t xml:space="preserve">] </w:t>
      </w:r>
      <w:r w:rsidR="00231F2C" w:rsidRPr="00D81BA4">
        <w:rPr>
          <w:rFonts w:ascii="Bookman Old Style" w:hAnsi="Bookman Old Style"/>
          <w:sz w:val="28"/>
          <w:szCs w:val="28"/>
        </w:rPr>
        <w:t>On 17 September 2019</w:t>
      </w:r>
      <w:r w:rsidR="00146192" w:rsidRPr="00D81BA4">
        <w:rPr>
          <w:rFonts w:ascii="Bookman Old Style" w:hAnsi="Bookman Old Style"/>
          <w:sz w:val="28"/>
          <w:szCs w:val="28"/>
        </w:rPr>
        <w:t>,</w:t>
      </w:r>
      <w:r w:rsidR="00497577" w:rsidRPr="00D81BA4">
        <w:rPr>
          <w:rFonts w:ascii="Bookman Old Style" w:hAnsi="Bookman Old Style"/>
          <w:sz w:val="28"/>
          <w:szCs w:val="28"/>
        </w:rPr>
        <w:t xml:space="preserve"> the former commissioners</w:t>
      </w:r>
      <w:r w:rsidR="00231F2C" w:rsidRPr="00D81BA4">
        <w:rPr>
          <w:rFonts w:ascii="Bookman Old Style" w:hAnsi="Bookman Old Style"/>
          <w:sz w:val="28"/>
          <w:szCs w:val="28"/>
        </w:rPr>
        <w:t xml:space="preserve"> filed, in the High Court, what they called an urgent counter application. </w:t>
      </w:r>
      <w:r w:rsidR="00FB3C08" w:rsidRPr="00D81BA4">
        <w:rPr>
          <w:rFonts w:ascii="Bookman Old Style" w:hAnsi="Bookman Old Style"/>
          <w:sz w:val="28"/>
          <w:szCs w:val="28"/>
        </w:rPr>
        <w:t xml:space="preserve">I am not </w:t>
      </w:r>
      <w:r w:rsidR="00FB3C08" w:rsidRPr="00D81BA4">
        <w:rPr>
          <w:rFonts w:ascii="Bookman Old Style" w:hAnsi="Bookman Old Style"/>
          <w:sz w:val="28"/>
          <w:szCs w:val="28"/>
        </w:rPr>
        <w:lastRenderedPageBreak/>
        <w:t xml:space="preserve">clear why it was called </w:t>
      </w:r>
      <w:r w:rsidR="00FB3C08" w:rsidRPr="00D81BA4">
        <w:rPr>
          <w:rFonts w:ascii="Bookman Old Style" w:hAnsi="Bookman Old Style"/>
          <w:sz w:val="28"/>
          <w:szCs w:val="28"/>
          <w:u w:val="single"/>
        </w:rPr>
        <w:t xml:space="preserve">a </w:t>
      </w:r>
      <w:proofErr w:type="gramStart"/>
      <w:r w:rsidR="00FB3C08" w:rsidRPr="00D81BA4">
        <w:rPr>
          <w:rFonts w:ascii="Bookman Old Style" w:hAnsi="Bookman Old Style"/>
          <w:sz w:val="28"/>
          <w:szCs w:val="28"/>
          <w:u w:val="single"/>
        </w:rPr>
        <w:t>counter-application</w:t>
      </w:r>
      <w:proofErr w:type="gramEnd"/>
      <w:r w:rsidR="00FB3C08" w:rsidRPr="00D81BA4">
        <w:rPr>
          <w:rFonts w:ascii="Bookman Old Style" w:hAnsi="Bookman Old Style"/>
          <w:sz w:val="28"/>
          <w:szCs w:val="28"/>
          <w:u w:val="single"/>
        </w:rPr>
        <w:t>.</w:t>
      </w:r>
      <w:r w:rsidR="00FB3C08" w:rsidRPr="00D81BA4">
        <w:rPr>
          <w:rFonts w:ascii="Bookman Old Style" w:hAnsi="Bookman Old Style"/>
          <w:sz w:val="28"/>
          <w:szCs w:val="28"/>
        </w:rPr>
        <w:t xml:space="preserve"> </w:t>
      </w:r>
      <w:r w:rsidR="00231F2C" w:rsidRPr="00D81BA4">
        <w:rPr>
          <w:rFonts w:ascii="Bookman Old Style" w:hAnsi="Bookman Old Style"/>
          <w:sz w:val="28"/>
          <w:szCs w:val="28"/>
        </w:rPr>
        <w:t>In that application</w:t>
      </w:r>
      <w:r w:rsidR="00FB3C08" w:rsidRPr="00D81BA4">
        <w:rPr>
          <w:rFonts w:ascii="Bookman Old Style" w:hAnsi="Bookman Old Style"/>
          <w:sz w:val="28"/>
          <w:szCs w:val="28"/>
        </w:rPr>
        <w:t>, the commissioners</w:t>
      </w:r>
      <w:r w:rsidR="00146192" w:rsidRPr="00D81BA4">
        <w:rPr>
          <w:rFonts w:ascii="Bookman Old Style" w:hAnsi="Bookman Old Style"/>
          <w:sz w:val="28"/>
          <w:szCs w:val="28"/>
        </w:rPr>
        <w:t>,</w:t>
      </w:r>
      <w:r w:rsidR="004B5BB6" w:rsidRPr="00D81BA4">
        <w:rPr>
          <w:rFonts w:ascii="Bookman Old Style" w:hAnsi="Bookman Old Style"/>
          <w:sz w:val="28"/>
          <w:szCs w:val="28"/>
        </w:rPr>
        <w:t xml:space="preserve"> among other reliefs, prayed for </w:t>
      </w:r>
      <w:r w:rsidR="00FB3C08" w:rsidRPr="00D81BA4">
        <w:rPr>
          <w:rFonts w:ascii="Bookman Old Style" w:hAnsi="Bookman Old Style"/>
          <w:sz w:val="28"/>
          <w:szCs w:val="28"/>
        </w:rPr>
        <w:t xml:space="preserve">the </w:t>
      </w:r>
      <w:r w:rsidRPr="00D81BA4">
        <w:rPr>
          <w:rFonts w:ascii="Bookman Old Style" w:hAnsi="Bookman Old Style"/>
          <w:sz w:val="28"/>
          <w:szCs w:val="28"/>
        </w:rPr>
        <w:t xml:space="preserve">IEC to </w:t>
      </w:r>
      <w:r w:rsidR="00231F2C" w:rsidRPr="00D81BA4">
        <w:rPr>
          <w:rFonts w:ascii="Bookman Old Style" w:hAnsi="Bookman Old Style"/>
          <w:sz w:val="28"/>
          <w:szCs w:val="28"/>
        </w:rPr>
        <w:t>be joined</w:t>
      </w:r>
      <w:r w:rsidR="00FB3C08" w:rsidRPr="00D81BA4">
        <w:rPr>
          <w:rFonts w:ascii="Bookman Old Style" w:hAnsi="Bookman Old Style"/>
          <w:sz w:val="28"/>
          <w:szCs w:val="28"/>
        </w:rPr>
        <w:t xml:space="preserve"> to the main</w:t>
      </w:r>
      <w:r w:rsidR="00231F2C" w:rsidRPr="00D81BA4">
        <w:rPr>
          <w:rFonts w:ascii="Bookman Old Style" w:hAnsi="Bookman Old Style"/>
          <w:sz w:val="28"/>
          <w:szCs w:val="28"/>
        </w:rPr>
        <w:t xml:space="preserve"> review application filed by </w:t>
      </w:r>
      <w:r w:rsidR="00231F2C" w:rsidRPr="00D81BA4">
        <w:rPr>
          <w:rFonts w:ascii="Bookman Old Style" w:hAnsi="Bookman Old Style"/>
          <w:b/>
          <w:sz w:val="28"/>
          <w:szCs w:val="28"/>
        </w:rPr>
        <w:t>Transformation Resource Centre and Others</w:t>
      </w:r>
      <w:r w:rsidR="00231F2C" w:rsidRPr="00D81BA4">
        <w:rPr>
          <w:rFonts w:ascii="Bookman Old Style" w:hAnsi="Bookman Old Style"/>
          <w:sz w:val="28"/>
          <w:szCs w:val="28"/>
        </w:rPr>
        <w:t xml:space="preserve"> </w:t>
      </w:r>
      <w:proofErr w:type="gramStart"/>
      <w:r w:rsidR="00231F2C" w:rsidRPr="00D81BA4">
        <w:rPr>
          <w:rFonts w:ascii="Bookman Old Style" w:hAnsi="Bookman Old Style"/>
          <w:sz w:val="28"/>
          <w:szCs w:val="28"/>
        </w:rPr>
        <w:t>and also</w:t>
      </w:r>
      <w:proofErr w:type="gramEnd"/>
      <w:r w:rsidR="00FB3C08" w:rsidRPr="00D81BA4">
        <w:rPr>
          <w:rFonts w:ascii="Bookman Old Style" w:hAnsi="Bookman Old Style"/>
          <w:sz w:val="28"/>
          <w:szCs w:val="28"/>
        </w:rPr>
        <w:t xml:space="preserve"> for </w:t>
      </w:r>
      <w:r w:rsidR="00146192" w:rsidRPr="00D81BA4">
        <w:rPr>
          <w:rFonts w:ascii="Bookman Old Style" w:hAnsi="Bookman Old Style"/>
          <w:sz w:val="28"/>
          <w:szCs w:val="28"/>
        </w:rPr>
        <w:t xml:space="preserve">the </w:t>
      </w:r>
      <w:r w:rsidR="00FB3C08" w:rsidRPr="00D81BA4">
        <w:rPr>
          <w:rFonts w:ascii="Bookman Old Style" w:hAnsi="Bookman Old Style"/>
          <w:sz w:val="28"/>
          <w:szCs w:val="28"/>
        </w:rPr>
        <w:t xml:space="preserve">consolidation of the pending </w:t>
      </w:r>
      <w:r w:rsidR="00231F2C" w:rsidRPr="00D81BA4">
        <w:rPr>
          <w:rFonts w:ascii="Bookman Old Style" w:hAnsi="Bookman Old Style"/>
          <w:sz w:val="28"/>
          <w:szCs w:val="28"/>
        </w:rPr>
        <w:t>application,</w:t>
      </w:r>
      <w:r w:rsidR="00146192" w:rsidRPr="00D81BA4">
        <w:rPr>
          <w:rFonts w:ascii="Bookman Old Style" w:hAnsi="Bookman Old Style"/>
          <w:b/>
          <w:sz w:val="28"/>
          <w:szCs w:val="28"/>
        </w:rPr>
        <w:t xml:space="preserve"> </w:t>
      </w:r>
      <w:r w:rsidR="00146192" w:rsidRPr="00D81BA4">
        <w:rPr>
          <w:rFonts w:ascii="Bookman Old Style" w:hAnsi="Bookman Old Style"/>
          <w:bCs/>
          <w:sz w:val="28"/>
          <w:szCs w:val="28"/>
        </w:rPr>
        <w:t xml:space="preserve">namely </w:t>
      </w:r>
      <w:r w:rsidR="008D594F" w:rsidRPr="00D81BA4">
        <w:rPr>
          <w:rFonts w:ascii="Bookman Old Style" w:hAnsi="Bookman Old Style"/>
          <w:b/>
          <w:sz w:val="28"/>
          <w:szCs w:val="28"/>
        </w:rPr>
        <w:t>(CIV/APN/125/2019)</w:t>
      </w:r>
      <w:r w:rsidR="00FB3C08" w:rsidRPr="00D81BA4">
        <w:rPr>
          <w:rFonts w:ascii="Bookman Old Style" w:hAnsi="Bookman Old Style"/>
          <w:sz w:val="28"/>
          <w:szCs w:val="28"/>
        </w:rPr>
        <w:t xml:space="preserve"> with the</w:t>
      </w:r>
      <w:r w:rsidR="00516E2F" w:rsidRPr="00D81BA4">
        <w:rPr>
          <w:rFonts w:ascii="Bookman Old Style" w:hAnsi="Bookman Old Style"/>
          <w:sz w:val="28"/>
          <w:szCs w:val="28"/>
        </w:rPr>
        <w:t xml:space="preserve"> said</w:t>
      </w:r>
      <w:r w:rsidR="00146192" w:rsidRPr="00D81BA4">
        <w:rPr>
          <w:rFonts w:ascii="Bookman Old Style" w:hAnsi="Bookman Old Style"/>
          <w:sz w:val="28"/>
          <w:szCs w:val="28"/>
        </w:rPr>
        <w:t xml:space="preserve"> review application.</w:t>
      </w:r>
      <w:r w:rsidR="00231F2C" w:rsidRPr="00D81BA4">
        <w:rPr>
          <w:rFonts w:ascii="Bookman Old Style" w:hAnsi="Bookman Old Style"/>
          <w:sz w:val="28"/>
          <w:szCs w:val="28"/>
        </w:rPr>
        <w:t xml:space="preserve"> </w:t>
      </w:r>
      <w:r w:rsidR="00621BB8" w:rsidRPr="00D81BA4">
        <w:rPr>
          <w:rFonts w:ascii="Bookman Old Style" w:hAnsi="Bookman Old Style"/>
          <w:sz w:val="28"/>
          <w:szCs w:val="28"/>
        </w:rPr>
        <w:t>It was l</w:t>
      </w:r>
      <w:r w:rsidR="00B16E0B" w:rsidRPr="00D81BA4">
        <w:rPr>
          <w:rFonts w:ascii="Bookman Old Style" w:hAnsi="Bookman Old Style"/>
          <w:sz w:val="28"/>
          <w:szCs w:val="28"/>
        </w:rPr>
        <w:t>at</w:t>
      </w:r>
      <w:r w:rsidR="00621BB8" w:rsidRPr="00D81BA4">
        <w:rPr>
          <w:rFonts w:ascii="Bookman Old Style" w:hAnsi="Bookman Old Style"/>
          <w:sz w:val="28"/>
          <w:szCs w:val="28"/>
        </w:rPr>
        <w:t>er decided</w:t>
      </w:r>
      <w:r w:rsidR="008D594F" w:rsidRPr="00D81BA4">
        <w:rPr>
          <w:rFonts w:ascii="Bookman Old Style" w:hAnsi="Bookman Old Style"/>
          <w:sz w:val="28"/>
          <w:szCs w:val="28"/>
        </w:rPr>
        <w:t>,</w:t>
      </w:r>
      <w:r w:rsidR="00621BB8" w:rsidRPr="00D81BA4">
        <w:rPr>
          <w:rFonts w:ascii="Bookman Old Style" w:hAnsi="Bookman Old Style"/>
          <w:sz w:val="28"/>
          <w:szCs w:val="28"/>
        </w:rPr>
        <w:t xml:space="preserve"> with the agreement of the parties</w:t>
      </w:r>
      <w:r w:rsidR="008D594F" w:rsidRPr="00D81BA4">
        <w:rPr>
          <w:rFonts w:ascii="Bookman Old Style" w:hAnsi="Bookman Old Style"/>
          <w:sz w:val="28"/>
          <w:szCs w:val="28"/>
        </w:rPr>
        <w:t>,</w:t>
      </w:r>
      <w:r w:rsidR="00FB3C08" w:rsidRPr="00D81BA4">
        <w:rPr>
          <w:rFonts w:ascii="Bookman Old Style" w:hAnsi="Bookman Old Style"/>
          <w:sz w:val="28"/>
          <w:szCs w:val="28"/>
        </w:rPr>
        <w:t xml:space="preserve"> </w:t>
      </w:r>
      <w:r w:rsidR="00621BB8" w:rsidRPr="00D81BA4">
        <w:rPr>
          <w:rFonts w:ascii="Bookman Old Style" w:hAnsi="Bookman Old Style"/>
          <w:sz w:val="28"/>
          <w:szCs w:val="28"/>
        </w:rPr>
        <w:t xml:space="preserve">that the court </w:t>
      </w:r>
      <w:r w:rsidR="00146192" w:rsidRPr="00D81BA4">
        <w:rPr>
          <w:rFonts w:ascii="Bookman Old Style" w:hAnsi="Bookman Old Style"/>
          <w:sz w:val="28"/>
          <w:szCs w:val="28"/>
        </w:rPr>
        <w:t>should commence</w:t>
      </w:r>
      <w:r w:rsidR="00621BB8" w:rsidRPr="00D81BA4">
        <w:rPr>
          <w:rFonts w:ascii="Bookman Old Style" w:hAnsi="Bookman Old Style"/>
          <w:sz w:val="28"/>
          <w:szCs w:val="28"/>
        </w:rPr>
        <w:t xml:space="preserve"> b</w:t>
      </w:r>
      <w:r w:rsidR="00FB3C08" w:rsidRPr="00D81BA4">
        <w:rPr>
          <w:rFonts w:ascii="Bookman Old Style" w:hAnsi="Bookman Old Style"/>
          <w:sz w:val="28"/>
          <w:szCs w:val="28"/>
        </w:rPr>
        <w:t xml:space="preserve">y disposing of the urgent </w:t>
      </w:r>
      <w:proofErr w:type="gramStart"/>
      <w:r w:rsidR="00FB3C08" w:rsidRPr="00D81BA4">
        <w:rPr>
          <w:rFonts w:ascii="Bookman Old Style" w:hAnsi="Bookman Old Style"/>
          <w:sz w:val="28"/>
          <w:szCs w:val="28"/>
        </w:rPr>
        <w:t>counter-application</w:t>
      </w:r>
      <w:proofErr w:type="gramEnd"/>
      <w:r w:rsidR="00FB3C08" w:rsidRPr="00D81BA4">
        <w:rPr>
          <w:rFonts w:ascii="Bookman Old Style" w:hAnsi="Bookman Old Style"/>
          <w:sz w:val="28"/>
          <w:szCs w:val="28"/>
        </w:rPr>
        <w:t>.</w:t>
      </w:r>
    </w:p>
    <w:p w:rsidR="003B69FA" w:rsidRPr="00D81BA4" w:rsidRDefault="00E974E0" w:rsidP="001A0955">
      <w:pPr>
        <w:spacing w:line="360" w:lineRule="auto"/>
        <w:jc w:val="both"/>
        <w:rPr>
          <w:rFonts w:ascii="Bookman Old Style" w:hAnsi="Bookman Old Style"/>
          <w:sz w:val="28"/>
          <w:szCs w:val="28"/>
        </w:rPr>
      </w:pPr>
      <w:r w:rsidRPr="00D81BA4">
        <w:rPr>
          <w:rFonts w:ascii="Bookman Old Style" w:hAnsi="Bookman Old Style"/>
          <w:sz w:val="28"/>
          <w:szCs w:val="28"/>
        </w:rPr>
        <w:t>[9</w:t>
      </w:r>
      <w:r w:rsidR="00FB3C08" w:rsidRPr="00D81BA4">
        <w:rPr>
          <w:rFonts w:ascii="Bookman Old Style" w:hAnsi="Bookman Old Style"/>
          <w:sz w:val="28"/>
          <w:szCs w:val="28"/>
        </w:rPr>
        <w:t>] In filing the counter application</w:t>
      </w:r>
      <w:r w:rsidR="00CF331D" w:rsidRPr="00D81BA4">
        <w:rPr>
          <w:rFonts w:ascii="Bookman Old Style" w:hAnsi="Bookman Old Style"/>
          <w:sz w:val="28"/>
          <w:szCs w:val="28"/>
        </w:rPr>
        <w:t>,</w:t>
      </w:r>
      <w:r w:rsidR="003B69FA" w:rsidRPr="00D81BA4">
        <w:rPr>
          <w:rFonts w:ascii="Bookman Old Style" w:hAnsi="Bookman Old Style"/>
          <w:sz w:val="28"/>
          <w:szCs w:val="28"/>
        </w:rPr>
        <w:t xml:space="preserve"> the </w:t>
      </w:r>
      <w:r w:rsidR="00CF331D" w:rsidRPr="00D81BA4">
        <w:rPr>
          <w:rFonts w:ascii="Bookman Old Style" w:hAnsi="Bookman Old Style"/>
          <w:sz w:val="28"/>
          <w:szCs w:val="28"/>
        </w:rPr>
        <w:t xml:space="preserve">former </w:t>
      </w:r>
      <w:r w:rsidR="003B69FA" w:rsidRPr="00D81BA4">
        <w:rPr>
          <w:rFonts w:ascii="Bookman Old Style" w:hAnsi="Bookman Old Style"/>
          <w:sz w:val="28"/>
          <w:szCs w:val="28"/>
        </w:rPr>
        <w:t>commissioners purported to be acting on behalf of the</w:t>
      </w:r>
      <w:r w:rsidRPr="00D81BA4">
        <w:rPr>
          <w:rFonts w:ascii="Bookman Old Style" w:hAnsi="Bookman Old Style"/>
          <w:sz w:val="28"/>
          <w:szCs w:val="28"/>
        </w:rPr>
        <w:t xml:space="preserve"> IEC</w:t>
      </w:r>
      <w:r w:rsidR="00394B29" w:rsidRPr="00D81BA4">
        <w:rPr>
          <w:rFonts w:ascii="Bookman Old Style" w:hAnsi="Bookman Old Style"/>
          <w:sz w:val="28"/>
          <w:szCs w:val="28"/>
        </w:rPr>
        <w:t xml:space="preserve">. </w:t>
      </w:r>
      <w:r w:rsidR="003B69FA" w:rsidRPr="00D81BA4">
        <w:rPr>
          <w:rFonts w:ascii="Bookman Old Style" w:hAnsi="Bookman Old Style"/>
          <w:sz w:val="28"/>
          <w:szCs w:val="28"/>
        </w:rPr>
        <w:t>In the founding affidavit, the former chairman</w:t>
      </w:r>
      <w:r w:rsidR="00625874" w:rsidRPr="00D81BA4">
        <w:rPr>
          <w:rFonts w:ascii="Bookman Old Style" w:hAnsi="Bookman Old Style"/>
          <w:sz w:val="28"/>
          <w:szCs w:val="28"/>
        </w:rPr>
        <w:t>,</w:t>
      </w:r>
      <w:r w:rsidR="003B69FA" w:rsidRPr="00D81BA4">
        <w:rPr>
          <w:rFonts w:ascii="Bookman Old Style" w:hAnsi="Bookman Old Style"/>
          <w:sz w:val="28"/>
          <w:szCs w:val="28"/>
        </w:rPr>
        <w:t xml:space="preserve"> </w:t>
      </w:r>
      <w:r w:rsidR="00D81BA4">
        <w:rPr>
          <w:rFonts w:ascii="Bookman Old Style" w:hAnsi="Bookman Old Style"/>
          <w:sz w:val="28"/>
          <w:szCs w:val="28"/>
        </w:rPr>
        <w:t xml:space="preserve">Justice </w:t>
      </w:r>
      <w:proofErr w:type="spellStart"/>
      <w:r w:rsidR="00D81BA4">
        <w:rPr>
          <w:rFonts w:ascii="Bookman Old Style" w:hAnsi="Bookman Old Style"/>
          <w:sz w:val="28"/>
          <w:szCs w:val="28"/>
        </w:rPr>
        <w:t>Mahapela</w:t>
      </w:r>
      <w:proofErr w:type="spellEnd"/>
      <w:r w:rsidR="00D81BA4">
        <w:rPr>
          <w:rFonts w:ascii="Bookman Old Style" w:hAnsi="Bookman Old Style"/>
          <w:sz w:val="28"/>
          <w:szCs w:val="28"/>
        </w:rPr>
        <w:t xml:space="preserve"> </w:t>
      </w:r>
      <w:proofErr w:type="spellStart"/>
      <w:r w:rsidR="00D81BA4">
        <w:rPr>
          <w:rFonts w:ascii="Bookman Old Style" w:hAnsi="Bookman Old Style"/>
          <w:sz w:val="28"/>
          <w:szCs w:val="28"/>
        </w:rPr>
        <w:t>Leh</w:t>
      </w:r>
      <w:r w:rsidR="00625874" w:rsidRPr="00D81BA4">
        <w:rPr>
          <w:rFonts w:ascii="Bookman Old Style" w:hAnsi="Bookman Old Style"/>
          <w:sz w:val="28"/>
          <w:szCs w:val="28"/>
        </w:rPr>
        <w:t>ohla</w:t>
      </w:r>
      <w:proofErr w:type="spellEnd"/>
      <w:r w:rsidR="00625874" w:rsidRPr="00D81BA4">
        <w:rPr>
          <w:rFonts w:ascii="Bookman Old Style" w:hAnsi="Bookman Old Style"/>
          <w:sz w:val="28"/>
          <w:szCs w:val="28"/>
        </w:rPr>
        <w:t xml:space="preserve">, </w:t>
      </w:r>
      <w:r w:rsidR="003B69FA" w:rsidRPr="00D81BA4">
        <w:rPr>
          <w:rFonts w:ascii="Bookman Old Style" w:hAnsi="Bookman Old Style"/>
          <w:sz w:val="28"/>
          <w:szCs w:val="28"/>
        </w:rPr>
        <w:t>averred as follows:</w:t>
      </w:r>
    </w:p>
    <w:p w:rsidR="003B69FA" w:rsidRDefault="003B69FA" w:rsidP="001A0955">
      <w:pPr>
        <w:spacing w:line="360" w:lineRule="auto"/>
        <w:ind w:left="1350"/>
        <w:jc w:val="both"/>
        <w:rPr>
          <w:rFonts w:ascii="Bookman Old Style" w:hAnsi="Bookman Old Style"/>
          <w:i/>
          <w:sz w:val="24"/>
          <w:szCs w:val="24"/>
        </w:rPr>
      </w:pPr>
      <w:r w:rsidRPr="00D03080">
        <w:rPr>
          <w:rFonts w:ascii="Bookman Old Style" w:hAnsi="Bookman Old Style"/>
          <w:i/>
          <w:sz w:val="24"/>
          <w:szCs w:val="24"/>
        </w:rPr>
        <w:t xml:space="preserve">“I am an adult male, the Chairman of the Independent Electoral Commission. I am duly authorized by the two incumbent commissioners to make this application </w:t>
      </w:r>
      <w:r w:rsidRPr="00D03080">
        <w:rPr>
          <w:rFonts w:ascii="Bookman Old Style" w:hAnsi="Bookman Old Style"/>
          <w:i/>
          <w:sz w:val="24"/>
          <w:szCs w:val="24"/>
          <w:u w:val="single"/>
        </w:rPr>
        <w:t xml:space="preserve">on behalf of the </w:t>
      </w:r>
      <w:r w:rsidR="00146192" w:rsidRPr="00D03080">
        <w:rPr>
          <w:rFonts w:ascii="Bookman Old Style" w:hAnsi="Bookman Old Style"/>
          <w:i/>
          <w:sz w:val="24"/>
          <w:szCs w:val="24"/>
          <w:u w:val="single"/>
        </w:rPr>
        <w:t>Independent</w:t>
      </w:r>
      <w:r w:rsidRPr="00D03080">
        <w:rPr>
          <w:rFonts w:ascii="Bookman Old Style" w:hAnsi="Bookman Old Style"/>
          <w:i/>
          <w:sz w:val="24"/>
          <w:szCs w:val="24"/>
          <w:u w:val="single"/>
        </w:rPr>
        <w:t xml:space="preserve"> Electoral Commission</w:t>
      </w:r>
      <w:r w:rsidRPr="00D03080">
        <w:rPr>
          <w:rFonts w:ascii="Bookman Old Style" w:hAnsi="Bookman Old Style"/>
          <w:i/>
          <w:sz w:val="24"/>
          <w:szCs w:val="24"/>
        </w:rPr>
        <w:t xml:space="preserve"> as l hereby do.”</w:t>
      </w:r>
      <w:r w:rsidR="00AD3691" w:rsidRPr="00D03080">
        <w:rPr>
          <w:rFonts w:ascii="Bookman Old Style" w:hAnsi="Bookman Old Style"/>
          <w:i/>
          <w:sz w:val="24"/>
          <w:szCs w:val="24"/>
        </w:rPr>
        <w:t xml:space="preserve"> (My own underlining).</w:t>
      </w:r>
      <w:r w:rsidR="00402723" w:rsidRPr="00D03080">
        <w:rPr>
          <w:rFonts w:ascii="Bookman Old Style" w:hAnsi="Bookman Old Style"/>
          <w:i/>
          <w:sz w:val="24"/>
          <w:szCs w:val="24"/>
        </w:rPr>
        <w:t>”</w:t>
      </w:r>
    </w:p>
    <w:p w:rsidR="00D03080" w:rsidRPr="00D03080" w:rsidRDefault="00D03080" w:rsidP="001A0955">
      <w:pPr>
        <w:spacing w:line="360" w:lineRule="auto"/>
        <w:ind w:left="1350"/>
        <w:jc w:val="both"/>
        <w:rPr>
          <w:rFonts w:ascii="Bookman Old Style" w:hAnsi="Bookman Old Style"/>
          <w:i/>
          <w:sz w:val="24"/>
          <w:szCs w:val="24"/>
        </w:rPr>
      </w:pPr>
    </w:p>
    <w:p w:rsidR="003B69FA" w:rsidRDefault="004E7BDE" w:rsidP="001A0955">
      <w:pPr>
        <w:spacing w:line="360" w:lineRule="auto"/>
        <w:jc w:val="both"/>
        <w:rPr>
          <w:rFonts w:ascii="Bookman Old Style" w:hAnsi="Bookman Old Style"/>
          <w:sz w:val="28"/>
          <w:szCs w:val="28"/>
        </w:rPr>
      </w:pPr>
      <w:r w:rsidRPr="00D81BA4">
        <w:rPr>
          <w:rFonts w:ascii="Bookman Old Style" w:hAnsi="Bookman Old Style"/>
          <w:sz w:val="28"/>
          <w:szCs w:val="28"/>
        </w:rPr>
        <w:t xml:space="preserve">[10] </w:t>
      </w:r>
      <w:r w:rsidR="003B69FA" w:rsidRPr="00D81BA4">
        <w:rPr>
          <w:rFonts w:ascii="Bookman Old Style" w:hAnsi="Bookman Old Style"/>
          <w:sz w:val="28"/>
          <w:szCs w:val="28"/>
        </w:rPr>
        <w:t xml:space="preserve">In </w:t>
      </w:r>
      <w:r w:rsidR="00394B29" w:rsidRPr="00D81BA4">
        <w:rPr>
          <w:rFonts w:ascii="Bookman Old Style" w:hAnsi="Bookman Old Style"/>
          <w:sz w:val="28"/>
          <w:szCs w:val="28"/>
        </w:rPr>
        <w:t xml:space="preserve">terms of the </w:t>
      </w:r>
      <w:r w:rsidR="00394B29" w:rsidRPr="00D81BA4">
        <w:rPr>
          <w:rFonts w:ascii="Bookman Old Style" w:hAnsi="Bookman Old Style"/>
          <w:b/>
          <w:bCs/>
          <w:sz w:val="28"/>
          <w:szCs w:val="28"/>
        </w:rPr>
        <w:t>Notice of Motion</w:t>
      </w:r>
      <w:r w:rsidR="00394B29" w:rsidRPr="00D81BA4">
        <w:rPr>
          <w:rFonts w:ascii="Bookman Old Style" w:hAnsi="Bookman Old Style"/>
          <w:sz w:val="28"/>
          <w:szCs w:val="28"/>
        </w:rPr>
        <w:t xml:space="preserve">, </w:t>
      </w:r>
      <w:r w:rsidR="002A2EE4" w:rsidRPr="00D81BA4">
        <w:rPr>
          <w:rFonts w:ascii="Bookman Old Style" w:hAnsi="Bookman Old Style"/>
          <w:sz w:val="28"/>
          <w:szCs w:val="28"/>
        </w:rPr>
        <w:t xml:space="preserve">the main </w:t>
      </w:r>
      <w:r w:rsidR="003B69FA" w:rsidRPr="00D81BA4">
        <w:rPr>
          <w:rFonts w:ascii="Bookman Old Style" w:hAnsi="Bookman Old Style"/>
          <w:sz w:val="28"/>
          <w:szCs w:val="28"/>
        </w:rPr>
        <w:t xml:space="preserve">relief sought on behalf of the appellant in that urgent </w:t>
      </w:r>
      <w:r w:rsidR="00215DF4" w:rsidRPr="00D81BA4">
        <w:rPr>
          <w:rFonts w:ascii="Bookman Old Style" w:hAnsi="Bookman Old Style"/>
          <w:sz w:val="28"/>
          <w:szCs w:val="28"/>
        </w:rPr>
        <w:t xml:space="preserve">counter </w:t>
      </w:r>
      <w:r w:rsidR="003B69FA" w:rsidRPr="00D81BA4">
        <w:rPr>
          <w:rFonts w:ascii="Bookman Old Style" w:hAnsi="Bookman Old Style"/>
          <w:sz w:val="28"/>
          <w:szCs w:val="28"/>
        </w:rPr>
        <w:t>application was</w:t>
      </w:r>
      <w:r w:rsidR="00215DF4" w:rsidRPr="00D81BA4">
        <w:rPr>
          <w:rFonts w:ascii="Bookman Old Style" w:hAnsi="Bookman Old Style"/>
          <w:sz w:val="28"/>
          <w:szCs w:val="28"/>
        </w:rPr>
        <w:t>:</w:t>
      </w:r>
      <w:r w:rsidR="003B69FA" w:rsidRPr="00D81BA4">
        <w:rPr>
          <w:rFonts w:ascii="Bookman Old Style" w:hAnsi="Bookman Old Style"/>
          <w:sz w:val="28"/>
          <w:szCs w:val="28"/>
        </w:rPr>
        <w:t xml:space="preserve"> </w:t>
      </w:r>
    </w:p>
    <w:p w:rsidR="00D03080" w:rsidRPr="00D81BA4" w:rsidRDefault="00D03080" w:rsidP="001A0955">
      <w:pPr>
        <w:spacing w:line="360" w:lineRule="auto"/>
        <w:jc w:val="both"/>
        <w:rPr>
          <w:rFonts w:ascii="Bookman Old Style" w:hAnsi="Bookman Old Style"/>
          <w:sz w:val="28"/>
          <w:szCs w:val="28"/>
        </w:rPr>
      </w:pPr>
    </w:p>
    <w:p w:rsidR="00AF0695" w:rsidRPr="00D03080" w:rsidRDefault="003B69FA" w:rsidP="00D03080">
      <w:pPr>
        <w:spacing w:line="240" w:lineRule="auto"/>
        <w:jc w:val="both"/>
        <w:rPr>
          <w:rFonts w:ascii="Bookman Old Style" w:hAnsi="Bookman Old Style"/>
          <w:i/>
          <w:sz w:val="24"/>
          <w:szCs w:val="24"/>
        </w:rPr>
      </w:pPr>
      <w:r w:rsidRPr="00402723">
        <w:rPr>
          <w:rFonts w:ascii="Garamond" w:hAnsi="Garamond"/>
          <w:i/>
          <w:sz w:val="28"/>
          <w:szCs w:val="28"/>
        </w:rPr>
        <w:t xml:space="preserve">          </w:t>
      </w:r>
      <w:r w:rsidRPr="00D03080">
        <w:rPr>
          <w:rFonts w:ascii="Bookman Old Style" w:hAnsi="Bookman Old Style"/>
          <w:i/>
          <w:sz w:val="24"/>
          <w:szCs w:val="24"/>
        </w:rPr>
        <w:t xml:space="preserve">“2.1 Declaring that the Independent Electoral Commission (hereafter “IEC) </w:t>
      </w:r>
      <w:proofErr w:type="gramStart"/>
      <w:r w:rsidRPr="00D03080">
        <w:rPr>
          <w:rFonts w:ascii="Bookman Old Style" w:hAnsi="Bookman Old Style"/>
          <w:i/>
          <w:sz w:val="24"/>
          <w:szCs w:val="24"/>
        </w:rPr>
        <w:t>continues to exist at all times</w:t>
      </w:r>
      <w:proofErr w:type="gramEnd"/>
      <w:r w:rsidRPr="00D03080">
        <w:rPr>
          <w:rFonts w:ascii="Bookman Old Style" w:hAnsi="Bookman Old Style"/>
          <w:i/>
          <w:sz w:val="24"/>
          <w:szCs w:val="24"/>
        </w:rPr>
        <w:t>, including any times after the expiry of the period of appointment of the commissions and before the procedurally correct a</w:t>
      </w:r>
      <w:r w:rsidR="00AF0695" w:rsidRPr="00D03080">
        <w:rPr>
          <w:rFonts w:ascii="Bookman Old Style" w:hAnsi="Bookman Old Style"/>
          <w:i/>
          <w:sz w:val="24"/>
          <w:szCs w:val="24"/>
        </w:rPr>
        <w:t>ppointment of new commissioners;</w:t>
      </w:r>
    </w:p>
    <w:p w:rsidR="00AF0695" w:rsidRPr="00D03080" w:rsidRDefault="00AF0695" w:rsidP="00D03080">
      <w:pPr>
        <w:spacing w:line="240" w:lineRule="auto"/>
        <w:ind w:left="1020"/>
        <w:jc w:val="both"/>
        <w:rPr>
          <w:rFonts w:ascii="Bookman Old Style" w:hAnsi="Bookman Old Style"/>
          <w:i/>
          <w:sz w:val="24"/>
          <w:szCs w:val="24"/>
        </w:rPr>
      </w:pPr>
      <w:r w:rsidRPr="00D03080">
        <w:rPr>
          <w:rFonts w:ascii="Bookman Old Style" w:hAnsi="Bookman Old Style"/>
          <w:i/>
          <w:sz w:val="24"/>
          <w:szCs w:val="24"/>
        </w:rPr>
        <w:t>2.2 Declaring that the IEC commissioners whose period of appointment has expired (hereafter referred to as “the incumbent commissioners”) remain in office as the IEC commissioners, with full employment benefits and having full powers and duties as such,</w:t>
      </w:r>
      <w:r w:rsidR="00A42371" w:rsidRPr="00D03080">
        <w:rPr>
          <w:rFonts w:ascii="Bookman Old Style" w:hAnsi="Bookman Old Style"/>
          <w:i/>
          <w:sz w:val="24"/>
          <w:szCs w:val="24"/>
        </w:rPr>
        <w:t xml:space="preserve"> </w:t>
      </w:r>
      <w:r w:rsidRPr="00D03080">
        <w:rPr>
          <w:rFonts w:ascii="Bookman Old Style" w:hAnsi="Bookman Old Style"/>
          <w:i/>
          <w:sz w:val="24"/>
          <w:szCs w:val="24"/>
        </w:rPr>
        <w:t>until such time as the procedurally correct appointment of new commissioners.</w:t>
      </w:r>
    </w:p>
    <w:p w:rsidR="00AF0695" w:rsidRPr="00D03080" w:rsidRDefault="00AF0695" w:rsidP="00D03080">
      <w:pPr>
        <w:spacing w:line="240" w:lineRule="auto"/>
        <w:ind w:left="1020"/>
        <w:jc w:val="both"/>
        <w:rPr>
          <w:rFonts w:ascii="Bookman Old Style" w:hAnsi="Bookman Old Style"/>
          <w:i/>
          <w:sz w:val="24"/>
          <w:szCs w:val="24"/>
        </w:rPr>
      </w:pPr>
      <w:r w:rsidRPr="00D03080">
        <w:rPr>
          <w:rFonts w:ascii="Bookman Old Style" w:hAnsi="Bookman Old Style"/>
          <w:i/>
          <w:sz w:val="24"/>
          <w:szCs w:val="24"/>
        </w:rPr>
        <w:lastRenderedPageBreak/>
        <w:t xml:space="preserve">2.3 Declaring that the incumbent commissioners have the right of access to their offices and the duties </w:t>
      </w:r>
      <w:r w:rsidR="009E4F0D" w:rsidRPr="00D03080">
        <w:rPr>
          <w:rFonts w:ascii="Bookman Old Style" w:hAnsi="Bookman Old Style"/>
          <w:i/>
          <w:sz w:val="24"/>
          <w:szCs w:val="24"/>
        </w:rPr>
        <w:t xml:space="preserve">as </w:t>
      </w:r>
      <w:r w:rsidRPr="00D03080">
        <w:rPr>
          <w:rFonts w:ascii="Bookman Old Style" w:hAnsi="Bookman Old Style"/>
          <w:i/>
          <w:sz w:val="24"/>
          <w:szCs w:val="24"/>
        </w:rPr>
        <w:t>set out in the National Assembly Electoral Act, 2011 as read with Section 66 of the Constitution.</w:t>
      </w:r>
    </w:p>
    <w:p w:rsidR="00AF0695" w:rsidRPr="00D03080" w:rsidRDefault="00AF0695" w:rsidP="00D03080">
      <w:pPr>
        <w:spacing w:line="240" w:lineRule="auto"/>
        <w:ind w:left="1020"/>
        <w:jc w:val="both"/>
        <w:rPr>
          <w:rFonts w:ascii="Bookman Old Style" w:hAnsi="Bookman Old Style"/>
          <w:i/>
          <w:sz w:val="24"/>
          <w:szCs w:val="24"/>
        </w:rPr>
      </w:pPr>
      <w:r w:rsidRPr="00D03080">
        <w:rPr>
          <w:rFonts w:ascii="Bookman Old Style" w:hAnsi="Bookman Old Style"/>
          <w:i/>
          <w:sz w:val="24"/>
          <w:szCs w:val="24"/>
        </w:rPr>
        <w:t>2.4 Ordering the 64</w:t>
      </w:r>
      <w:r w:rsidRPr="00D03080">
        <w:rPr>
          <w:rFonts w:ascii="Bookman Old Style" w:hAnsi="Bookman Old Style"/>
          <w:i/>
          <w:sz w:val="24"/>
          <w:szCs w:val="24"/>
          <w:vertAlign w:val="superscript"/>
        </w:rPr>
        <w:t>th</w:t>
      </w:r>
      <w:r w:rsidRPr="00D03080">
        <w:rPr>
          <w:rFonts w:ascii="Bookman Old Style" w:hAnsi="Bookman Old Style"/>
          <w:i/>
          <w:sz w:val="24"/>
          <w:szCs w:val="24"/>
        </w:rPr>
        <w:t xml:space="preserve"> and 65</w:t>
      </w:r>
      <w:r w:rsidRPr="00D03080">
        <w:rPr>
          <w:rFonts w:ascii="Bookman Old Style" w:hAnsi="Bookman Old Style"/>
          <w:i/>
          <w:sz w:val="24"/>
          <w:szCs w:val="24"/>
          <w:vertAlign w:val="superscript"/>
        </w:rPr>
        <w:t>th</w:t>
      </w:r>
      <w:r w:rsidRPr="00D03080">
        <w:rPr>
          <w:rFonts w:ascii="Bookman Old Style" w:hAnsi="Bookman Old Style"/>
          <w:i/>
          <w:sz w:val="24"/>
          <w:szCs w:val="24"/>
        </w:rPr>
        <w:t xml:space="preserve"> respondents (the Government of Lesotho and the Minister of Finance) to forthwith pay all arrear salary and other benefits to the incumbent commissioners, such payment to be made out of the Consolidated Fund in terms of Section 66(D)(2) of the Constitution, and to continue to make payment of salary and other benefits to the incumbent commissioners until such time as the procedurally correct appointment of new commissioners.</w:t>
      </w:r>
    </w:p>
    <w:p w:rsidR="00AF0695" w:rsidRDefault="00AF0695" w:rsidP="00D03080">
      <w:pPr>
        <w:spacing w:line="240" w:lineRule="auto"/>
        <w:ind w:left="1020"/>
        <w:jc w:val="both"/>
        <w:rPr>
          <w:rFonts w:ascii="Bookman Old Style" w:hAnsi="Bookman Old Style"/>
          <w:i/>
          <w:sz w:val="24"/>
          <w:szCs w:val="24"/>
        </w:rPr>
      </w:pPr>
      <w:r w:rsidRPr="00D03080">
        <w:rPr>
          <w:rFonts w:ascii="Bookman Old Style" w:hAnsi="Bookman Old Style"/>
          <w:i/>
          <w:sz w:val="24"/>
          <w:szCs w:val="24"/>
        </w:rPr>
        <w:t xml:space="preserve">2.5 Declaring that </w:t>
      </w:r>
      <w:proofErr w:type="spellStart"/>
      <w:r w:rsidRPr="00D03080">
        <w:rPr>
          <w:rFonts w:ascii="Bookman Old Style" w:hAnsi="Bookman Old Style"/>
          <w:i/>
          <w:sz w:val="24"/>
          <w:szCs w:val="24"/>
        </w:rPr>
        <w:t>Mr</w:t>
      </w:r>
      <w:proofErr w:type="spellEnd"/>
      <w:r w:rsidRPr="00D03080">
        <w:rPr>
          <w:rFonts w:ascii="Bookman Old Style" w:hAnsi="Bookman Old Style"/>
          <w:i/>
          <w:sz w:val="24"/>
          <w:szCs w:val="24"/>
        </w:rPr>
        <w:t xml:space="preserve"> </w:t>
      </w:r>
      <w:proofErr w:type="spellStart"/>
      <w:r w:rsidRPr="00D03080">
        <w:rPr>
          <w:rFonts w:ascii="Bookman Old Style" w:hAnsi="Bookman Old Style"/>
          <w:i/>
          <w:sz w:val="24"/>
          <w:szCs w:val="24"/>
        </w:rPr>
        <w:t>Lebohang</w:t>
      </w:r>
      <w:proofErr w:type="spellEnd"/>
      <w:r w:rsidRPr="00D03080">
        <w:rPr>
          <w:rFonts w:ascii="Bookman Old Style" w:hAnsi="Bookman Old Style"/>
          <w:i/>
          <w:sz w:val="24"/>
          <w:szCs w:val="24"/>
        </w:rPr>
        <w:t xml:space="preserve"> </w:t>
      </w:r>
      <w:proofErr w:type="spellStart"/>
      <w:r w:rsidRPr="00D03080">
        <w:rPr>
          <w:rFonts w:ascii="Bookman Old Style" w:hAnsi="Bookman Old Style"/>
          <w:i/>
          <w:sz w:val="24"/>
          <w:szCs w:val="24"/>
        </w:rPr>
        <w:t>Bulane</w:t>
      </w:r>
      <w:proofErr w:type="spellEnd"/>
      <w:r w:rsidRPr="00D03080">
        <w:rPr>
          <w:rFonts w:ascii="Bookman Old Style" w:hAnsi="Bookman Old Style"/>
          <w:i/>
          <w:sz w:val="24"/>
          <w:szCs w:val="24"/>
        </w:rPr>
        <w:t xml:space="preserve"> was validly appointed as the Acting Director of Elections and is recognized as the “Director” as defined in the National Assembly Electoral Act, 2011 and is therefore the Chief Accounting Officer of the IEC in terms of Section 144(5) of the National Assembly Electoral Act 2011.</w:t>
      </w:r>
      <w:r w:rsidR="00363541" w:rsidRPr="00D03080">
        <w:rPr>
          <w:rFonts w:ascii="Bookman Old Style" w:hAnsi="Bookman Old Style"/>
          <w:i/>
          <w:sz w:val="24"/>
          <w:szCs w:val="24"/>
        </w:rPr>
        <w:t>”</w:t>
      </w:r>
    </w:p>
    <w:p w:rsidR="00D03080" w:rsidRPr="00D03080" w:rsidRDefault="00D03080" w:rsidP="00D03080">
      <w:pPr>
        <w:spacing w:line="240" w:lineRule="auto"/>
        <w:ind w:left="1020"/>
        <w:jc w:val="both"/>
        <w:rPr>
          <w:rFonts w:ascii="Bookman Old Style" w:hAnsi="Bookman Old Style"/>
          <w:i/>
          <w:sz w:val="24"/>
          <w:szCs w:val="24"/>
        </w:rPr>
      </w:pPr>
    </w:p>
    <w:p w:rsidR="00B35938" w:rsidRPr="00D03080" w:rsidRDefault="004E7BDE" w:rsidP="001A0955">
      <w:pPr>
        <w:spacing w:line="360" w:lineRule="auto"/>
        <w:jc w:val="both"/>
        <w:rPr>
          <w:rFonts w:ascii="Bookman Old Style" w:hAnsi="Bookman Old Style"/>
          <w:sz w:val="28"/>
          <w:szCs w:val="28"/>
        </w:rPr>
      </w:pPr>
      <w:r w:rsidRPr="00D03080">
        <w:rPr>
          <w:rFonts w:ascii="Bookman Old Style" w:hAnsi="Bookman Old Style"/>
          <w:sz w:val="28"/>
          <w:szCs w:val="28"/>
        </w:rPr>
        <w:t xml:space="preserve">[11] </w:t>
      </w:r>
      <w:r w:rsidR="00B35938" w:rsidRPr="00D03080">
        <w:rPr>
          <w:rFonts w:ascii="Bookman Old Style" w:hAnsi="Bookman Old Style"/>
          <w:sz w:val="28"/>
          <w:szCs w:val="28"/>
        </w:rPr>
        <w:t xml:space="preserve">In their founding affidavit the </w:t>
      </w:r>
      <w:r w:rsidR="00F32D5F" w:rsidRPr="00D03080">
        <w:rPr>
          <w:rFonts w:ascii="Bookman Old Style" w:hAnsi="Bookman Old Style"/>
          <w:sz w:val="28"/>
          <w:szCs w:val="28"/>
        </w:rPr>
        <w:t xml:space="preserve">former </w:t>
      </w:r>
      <w:r w:rsidR="00B35938" w:rsidRPr="00D03080">
        <w:rPr>
          <w:rFonts w:ascii="Bookman Old Style" w:hAnsi="Bookman Old Style"/>
          <w:sz w:val="28"/>
          <w:szCs w:val="28"/>
        </w:rPr>
        <w:t>commissioners contended that:</w:t>
      </w:r>
    </w:p>
    <w:p w:rsidR="00B35938" w:rsidRPr="00D03080" w:rsidRDefault="00B35938" w:rsidP="001A0955">
      <w:pPr>
        <w:pStyle w:val="ListParagraph"/>
        <w:numPr>
          <w:ilvl w:val="0"/>
          <w:numId w:val="10"/>
        </w:numPr>
        <w:spacing w:line="360" w:lineRule="auto"/>
        <w:jc w:val="both"/>
        <w:rPr>
          <w:rFonts w:ascii="Bookman Old Style" w:hAnsi="Bookman Old Style"/>
          <w:sz w:val="24"/>
          <w:szCs w:val="24"/>
        </w:rPr>
      </w:pPr>
      <w:r w:rsidRPr="00D03080">
        <w:rPr>
          <w:rFonts w:ascii="Bookman Old Style" w:hAnsi="Bookman Old Style"/>
          <w:sz w:val="24"/>
          <w:szCs w:val="24"/>
        </w:rPr>
        <w:t>they had legi</w:t>
      </w:r>
      <w:r w:rsidR="00394B29" w:rsidRPr="00D03080">
        <w:rPr>
          <w:rFonts w:ascii="Bookman Old Style" w:hAnsi="Bookman Old Style"/>
          <w:sz w:val="24"/>
          <w:szCs w:val="24"/>
        </w:rPr>
        <w:t>ti</w:t>
      </w:r>
      <w:r w:rsidRPr="00D03080">
        <w:rPr>
          <w:rFonts w:ascii="Bookman Old Style" w:hAnsi="Bookman Old Style"/>
          <w:sz w:val="24"/>
          <w:szCs w:val="24"/>
        </w:rPr>
        <w:t>mate expectations to continue in office despite the expiry of the period of their initial appointments.</w:t>
      </w:r>
    </w:p>
    <w:p w:rsidR="00B35938" w:rsidRPr="00D03080" w:rsidRDefault="00B35938" w:rsidP="001A0955">
      <w:pPr>
        <w:pStyle w:val="ListParagraph"/>
        <w:numPr>
          <w:ilvl w:val="0"/>
          <w:numId w:val="10"/>
        </w:numPr>
        <w:spacing w:line="360" w:lineRule="auto"/>
        <w:jc w:val="both"/>
        <w:rPr>
          <w:rFonts w:ascii="Bookman Old Style" w:hAnsi="Bookman Old Style"/>
          <w:sz w:val="24"/>
          <w:szCs w:val="24"/>
        </w:rPr>
      </w:pPr>
      <w:r w:rsidRPr="00D03080">
        <w:rPr>
          <w:rFonts w:ascii="Bookman Old Style" w:hAnsi="Bookman Old Style"/>
          <w:sz w:val="24"/>
          <w:szCs w:val="24"/>
        </w:rPr>
        <w:t xml:space="preserve">they were suitable persons to hold and continue to hold </w:t>
      </w:r>
      <w:r w:rsidR="008A3738" w:rsidRPr="00D03080">
        <w:rPr>
          <w:rFonts w:ascii="Bookman Old Style" w:hAnsi="Bookman Old Style"/>
          <w:sz w:val="24"/>
          <w:szCs w:val="24"/>
        </w:rPr>
        <w:t>office.</w:t>
      </w:r>
    </w:p>
    <w:p w:rsidR="008A3738" w:rsidRPr="00D03080" w:rsidRDefault="008A3738" w:rsidP="001A0955">
      <w:pPr>
        <w:pStyle w:val="ListParagraph"/>
        <w:numPr>
          <w:ilvl w:val="0"/>
          <w:numId w:val="10"/>
        </w:numPr>
        <w:spacing w:line="360" w:lineRule="auto"/>
        <w:jc w:val="both"/>
        <w:rPr>
          <w:rFonts w:ascii="Bookman Old Style" w:hAnsi="Bookman Old Style"/>
          <w:sz w:val="24"/>
          <w:szCs w:val="24"/>
        </w:rPr>
      </w:pPr>
      <w:r w:rsidRPr="00D03080">
        <w:rPr>
          <w:rFonts w:ascii="Bookman Old Style" w:hAnsi="Bookman Old Style"/>
          <w:sz w:val="24"/>
          <w:szCs w:val="24"/>
        </w:rPr>
        <w:t xml:space="preserve">their purported dismissal by the </w:t>
      </w:r>
      <w:r w:rsidR="00394B29" w:rsidRPr="00D03080">
        <w:rPr>
          <w:rFonts w:ascii="Bookman Old Style" w:hAnsi="Bookman Old Style"/>
          <w:sz w:val="24"/>
          <w:szCs w:val="24"/>
        </w:rPr>
        <w:t>G</w:t>
      </w:r>
      <w:r w:rsidRPr="00D03080">
        <w:rPr>
          <w:rFonts w:ascii="Bookman Old Style" w:hAnsi="Bookman Old Style"/>
          <w:sz w:val="24"/>
          <w:szCs w:val="24"/>
        </w:rPr>
        <w:t xml:space="preserve">overnment </w:t>
      </w:r>
      <w:r w:rsidR="00394B29" w:rsidRPr="00D03080">
        <w:rPr>
          <w:rFonts w:ascii="Bookman Old Style" w:hAnsi="Bookman Old Style"/>
          <w:sz w:val="24"/>
          <w:szCs w:val="24"/>
        </w:rPr>
        <w:t>S</w:t>
      </w:r>
      <w:r w:rsidRPr="00D03080">
        <w:rPr>
          <w:rFonts w:ascii="Bookman Old Style" w:hAnsi="Bookman Old Style"/>
          <w:sz w:val="24"/>
          <w:szCs w:val="24"/>
        </w:rPr>
        <w:t>ecretary through a letter dated 22 May 2019 was illegal.</w:t>
      </w:r>
    </w:p>
    <w:p w:rsidR="008A3738" w:rsidRPr="00D03080" w:rsidRDefault="008A3738" w:rsidP="001A0955">
      <w:pPr>
        <w:pStyle w:val="ListParagraph"/>
        <w:numPr>
          <w:ilvl w:val="0"/>
          <w:numId w:val="10"/>
        </w:numPr>
        <w:spacing w:line="360" w:lineRule="auto"/>
        <w:jc w:val="both"/>
        <w:rPr>
          <w:rFonts w:ascii="Bookman Old Style" w:hAnsi="Bookman Old Style"/>
          <w:sz w:val="24"/>
          <w:szCs w:val="24"/>
        </w:rPr>
      </w:pPr>
      <w:proofErr w:type="gramStart"/>
      <w:r w:rsidRPr="00D03080">
        <w:rPr>
          <w:rFonts w:ascii="Bookman Old Style" w:hAnsi="Bookman Old Style"/>
          <w:sz w:val="24"/>
          <w:szCs w:val="24"/>
        </w:rPr>
        <w:t>that  in</w:t>
      </w:r>
      <w:proofErr w:type="gramEnd"/>
      <w:r w:rsidRPr="00D03080">
        <w:rPr>
          <w:rFonts w:ascii="Bookman Old Style" w:hAnsi="Bookman Old Style"/>
          <w:sz w:val="24"/>
          <w:szCs w:val="24"/>
        </w:rPr>
        <w:t xml:space="preserve"> terms of section 66(1) of the Constitution  “ There shall continue to be an Independent Electoral Commission …”  which on a proper interpretation means that the Independent Electoral Commission shall </w:t>
      </w:r>
      <w:proofErr w:type="gramStart"/>
      <w:r w:rsidRPr="00D03080">
        <w:rPr>
          <w:rFonts w:ascii="Bookman Old Style" w:hAnsi="Bookman Old Style"/>
          <w:sz w:val="24"/>
          <w:szCs w:val="24"/>
        </w:rPr>
        <w:t>at all times</w:t>
      </w:r>
      <w:proofErr w:type="gramEnd"/>
      <w:r w:rsidRPr="00D03080">
        <w:rPr>
          <w:rFonts w:ascii="Bookman Old Style" w:hAnsi="Bookman Old Style"/>
          <w:sz w:val="24"/>
          <w:szCs w:val="24"/>
        </w:rPr>
        <w:t xml:space="preserve"> exist and continue to exist, and that there may never be</w:t>
      </w:r>
      <w:r w:rsidR="00363AD8" w:rsidRPr="00D03080">
        <w:rPr>
          <w:rFonts w:ascii="Bookman Old Style" w:hAnsi="Bookman Old Style"/>
          <w:sz w:val="24"/>
          <w:szCs w:val="24"/>
        </w:rPr>
        <w:t xml:space="preserve"> a</w:t>
      </w:r>
      <w:r w:rsidRPr="00D03080">
        <w:rPr>
          <w:rFonts w:ascii="Bookman Old Style" w:hAnsi="Bookman Old Style"/>
          <w:sz w:val="24"/>
          <w:szCs w:val="24"/>
        </w:rPr>
        <w:t xml:space="preserve"> situation where there are no members of the Independent Electoral Commission; and </w:t>
      </w:r>
    </w:p>
    <w:p w:rsidR="007D2E82" w:rsidRDefault="008A3738" w:rsidP="001A0955">
      <w:pPr>
        <w:pStyle w:val="ListParagraph"/>
        <w:numPr>
          <w:ilvl w:val="0"/>
          <w:numId w:val="10"/>
        </w:numPr>
        <w:spacing w:line="360" w:lineRule="auto"/>
        <w:jc w:val="both"/>
        <w:rPr>
          <w:rFonts w:ascii="Bookman Old Style" w:hAnsi="Bookman Old Style"/>
          <w:sz w:val="24"/>
          <w:szCs w:val="24"/>
        </w:rPr>
      </w:pPr>
      <w:r w:rsidRPr="00D03080">
        <w:rPr>
          <w:rFonts w:ascii="Bookman Old Style" w:hAnsi="Bookman Old Style"/>
          <w:sz w:val="24"/>
          <w:szCs w:val="24"/>
        </w:rPr>
        <w:t xml:space="preserve">that in terms of the constitution the three commissioners are the commission and without them there can be no commission and such a </w:t>
      </w:r>
      <w:proofErr w:type="gramStart"/>
      <w:r w:rsidRPr="00D03080">
        <w:rPr>
          <w:rFonts w:ascii="Bookman Old Style" w:hAnsi="Bookman Old Style"/>
          <w:sz w:val="24"/>
          <w:szCs w:val="24"/>
        </w:rPr>
        <w:t>state of affairs is</w:t>
      </w:r>
      <w:proofErr w:type="gramEnd"/>
      <w:r w:rsidRPr="00D03080">
        <w:rPr>
          <w:rFonts w:ascii="Bookman Old Style" w:hAnsi="Bookman Old Style"/>
          <w:sz w:val="24"/>
          <w:szCs w:val="24"/>
        </w:rPr>
        <w:t xml:space="preserve"> legally and constitutionally intolerable</w:t>
      </w:r>
      <w:r w:rsidR="00394B29" w:rsidRPr="00D03080">
        <w:rPr>
          <w:rFonts w:ascii="Bookman Old Style" w:hAnsi="Bookman Old Style"/>
          <w:sz w:val="24"/>
          <w:szCs w:val="24"/>
        </w:rPr>
        <w:t>,</w:t>
      </w:r>
      <w:r w:rsidR="007D2E82" w:rsidRPr="00D03080">
        <w:rPr>
          <w:rFonts w:ascii="Bookman Old Style" w:hAnsi="Bookman Old Style"/>
          <w:sz w:val="24"/>
          <w:szCs w:val="24"/>
        </w:rPr>
        <w:t xml:space="preserve"> thus creating a constitutional crisis in the Kingdom.</w:t>
      </w:r>
    </w:p>
    <w:p w:rsidR="00D03080" w:rsidRPr="00D03080" w:rsidRDefault="00D03080" w:rsidP="00D03080">
      <w:pPr>
        <w:pStyle w:val="ListParagraph"/>
        <w:spacing w:line="360" w:lineRule="auto"/>
        <w:ind w:left="1530"/>
        <w:jc w:val="both"/>
        <w:rPr>
          <w:rFonts w:ascii="Bookman Old Style" w:hAnsi="Bookman Old Style"/>
          <w:sz w:val="24"/>
          <w:szCs w:val="24"/>
        </w:rPr>
      </w:pPr>
    </w:p>
    <w:p w:rsidR="008A3738" w:rsidRDefault="004E7BDE" w:rsidP="001A0955">
      <w:pPr>
        <w:spacing w:line="360" w:lineRule="auto"/>
        <w:jc w:val="both"/>
        <w:rPr>
          <w:rFonts w:ascii="Bookman Old Style" w:hAnsi="Bookman Old Style"/>
          <w:sz w:val="28"/>
          <w:szCs w:val="28"/>
        </w:rPr>
      </w:pPr>
      <w:r w:rsidRPr="00D03080">
        <w:rPr>
          <w:rFonts w:ascii="Bookman Old Style" w:hAnsi="Bookman Old Style"/>
          <w:sz w:val="28"/>
          <w:szCs w:val="28"/>
        </w:rPr>
        <w:lastRenderedPageBreak/>
        <w:t>[12</w:t>
      </w:r>
      <w:r w:rsidR="007D2E82" w:rsidRPr="00D03080">
        <w:rPr>
          <w:rFonts w:ascii="Bookman Old Style" w:hAnsi="Bookman Old Style"/>
          <w:sz w:val="28"/>
          <w:szCs w:val="28"/>
        </w:rPr>
        <w:t>] For the</w:t>
      </w:r>
      <w:r w:rsidR="00394B29" w:rsidRPr="00D03080">
        <w:rPr>
          <w:rFonts w:ascii="Bookman Old Style" w:hAnsi="Bookman Old Style"/>
          <w:sz w:val="28"/>
          <w:szCs w:val="28"/>
        </w:rPr>
        <w:t>ir</w:t>
      </w:r>
      <w:r w:rsidR="007D2E82" w:rsidRPr="00D03080">
        <w:rPr>
          <w:rFonts w:ascii="Bookman Old Style" w:hAnsi="Bookman Old Style"/>
          <w:sz w:val="28"/>
          <w:szCs w:val="28"/>
        </w:rPr>
        <w:t xml:space="preserve"> apart 8</w:t>
      </w:r>
      <w:r w:rsidR="007D2E82" w:rsidRPr="00D03080">
        <w:rPr>
          <w:rFonts w:ascii="Bookman Old Style" w:hAnsi="Bookman Old Style"/>
          <w:sz w:val="28"/>
          <w:szCs w:val="28"/>
          <w:vertAlign w:val="superscript"/>
        </w:rPr>
        <w:t>th</w:t>
      </w:r>
      <w:r w:rsidR="007D2E82" w:rsidRPr="00D03080">
        <w:rPr>
          <w:rFonts w:ascii="Bookman Old Style" w:hAnsi="Bookman Old Style"/>
          <w:sz w:val="28"/>
          <w:szCs w:val="28"/>
        </w:rPr>
        <w:t xml:space="preserve"> to 38</w:t>
      </w:r>
      <w:r w:rsidR="007D2E82" w:rsidRPr="00D03080">
        <w:rPr>
          <w:rFonts w:ascii="Bookman Old Style" w:hAnsi="Bookman Old Style"/>
          <w:sz w:val="28"/>
          <w:szCs w:val="28"/>
          <w:vertAlign w:val="superscript"/>
        </w:rPr>
        <w:t>th</w:t>
      </w:r>
      <w:r w:rsidR="007D2E82" w:rsidRPr="00D03080">
        <w:rPr>
          <w:rFonts w:ascii="Bookman Old Style" w:hAnsi="Bookman Old Style"/>
          <w:sz w:val="28"/>
          <w:szCs w:val="28"/>
        </w:rPr>
        <w:t xml:space="preserve"> respondents</w:t>
      </w:r>
      <w:r w:rsidR="00A249E6" w:rsidRPr="00D03080">
        <w:rPr>
          <w:rFonts w:ascii="Bookman Old Style" w:hAnsi="Bookman Old Style"/>
          <w:sz w:val="28"/>
          <w:szCs w:val="28"/>
        </w:rPr>
        <w:t>,</w:t>
      </w:r>
      <w:r w:rsidR="007D2E82" w:rsidRPr="00D03080">
        <w:rPr>
          <w:rFonts w:ascii="Bookman Old Style" w:hAnsi="Bookman Old Style"/>
          <w:sz w:val="28"/>
          <w:szCs w:val="28"/>
        </w:rPr>
        <w:t xml:space="preserve"> through an answering affidavit deposed to by Chief </w:t>
      </w:r>
      <w:proofErr w:type="spellStart"/>
      <w:r w:rsidR="007D2E82" w:rsidRPr="00D03080">
        <w:rPr>
          <w:rFonts w:ascii="Bookman Old Style" w:hAnsi="Bookman Old Style"/>
          <w:sz w:val="28"/>
          <w:szCs w:val="28"/>
        </w:rPr>
        <w:t>Pelele</w:t>
      </w:r>
      <w:proofErr w:type="spellEnd"/>
      <w:r w:rsidR="007D2E82" w:rsidRPr="00D03080">
        <w:rPr>
          <w:rFonts w:ascii="Bookman Old Style" w:hAnsi="Bookman Old Style"/>
          <w:sz w:val="28"/>
          <w:szCs w:val="28"/>
        </w:rPr>
        <w:t xml:space="preserve"> </w:t>
      </w:r>
      <w:proofErr w:type="spellStart"/>
      <w:r w:rsidR="007D2E82" w:rsidRPr="00D03080">
        <w:rPr>
          <w:rFonts w:ascii="Bookman Old Style" w:hAnsi="Bookman Old Style"/>
          <w:sz w:val="28"/>
          <w:szCs w:val="28"/>
        </w:rPr>
        <w:t>Letsoela</w:t>
      </w:r>
      <w:proofErr w:type="spellEnd"/>
      <w:r w:rsidR="007D2E82" w:rsidRPr="00D03080">
        <w:rPr>
          <w:rFonts w:ascii="Bookman Old Style" w:hAnsi="Bookman Old Style"/>
          <w:sz w:val="28"/>
          <w:szCs w:val="28"/>
        </w:rPr>
        <w:t>, representing all political parties registered with the appellant, in part</w:t>
      </w:r>
      <w:r w:rsidR="00394B29" w:rsidRPr="00D03080">
        <w:rPr>
          <w:rFonts w:ascii="Bookman Old Style" w:hAnsi="Bookman Old Style"/>
          <w:sz w:val="28"/>
          <w:szCs w:val="28"/>
        </w:rPr>
        <w:t>,</w:t>
      </w:r>
      <w:r w:rsidR="007D2E82" w:rsidRPr="00D03080">
        <w:rPr>
          <w:rFonts w:ascii="Bookman Old Style" w:hAnsi="Bookman Old Style"/>
          <w:sz w:val="28"/>
          <w:szCs w:val="28"/>
        </w:rPr>
        <w:t xml:space="preserve"> </w:t>
      </w:r>
      <w:r w:rsidR="00B16E0B" w:rsidRPr="00D03080">
        <w:rPr>
          <w:rFonts w:ascii="Bookman Old Style" w:hAnsi="Bookman Old Style"/>
          <w:sz w:val="28"/>
          <w:szCs w:val="28"/>
        </w:rPr>
        <w:t>aver,</w:t>
      </w:r>
      <w:r w:rsidR="007D2E82" w:rsidRPr="00D03080">
        <w:rPr>
          <w:rFonts w:ascii="Bookman Old Style" w:hAnsi="Bookman Old Style"/>
          <w:sz w:val="28"/>
          <w:szCs w:val="28"/>
        </w:rPr>
        <w:t xml:space="preserve"> as follows: </w:t>
      </w:r>
    </w:p>
    <w:p w:rsidR="00D03080" w:rsidRPr="00D03080" w:rsidRDefault="00D03080" w:rsidP="001A0955">
      <w:pPr>
        <w:spacing w:line="360" w:lineRule="auto"/>
        <w:jc w:val="both"/>
        <w:rPr>
          <w:rFonts w:ascii="Bookman Old Style" w:hAnsi="Bookman Old Style"/>
          <w:sz w:val="28"/>
          <w:szCs w:val="28"/>
        </w:rPr>
      </w:pPr>
    </w:p>
    <w:p w:rsidR="00BC5F43" w:rsidRPr="00D03080" w:rsidRDefault="00BC5F43" w:rsidP="00D03080">
      <w:pPr>
        <w:spacing w:line="240" w:lineRule="auto"/>
        <w:ind w:left="1440"/>
        <w:jc w:val="both"/>
        <w:rPr>
          <w:rFonts w:ascii="Bookman Old Style" w:hAnsi="Bookman Old Style"/>
          <w:i/>
          <w:sz w:val="24"/>
          <w:szCs w:val="24"/>
        </w:rPr>
      </w:pPr>
      <w:r w:rsidRPr="00D03080">
        <w:rPr>
          <w:rFonts w:ascii="Bookman Old Style" w:hAnsi="Bookman Old Style"/>
          <w:i/>
          <w:sz w:val="24"/>
          <w:szCs w:val="24"/>
        </w:rPr>
        <w:t>“4.</w:t>
      </w:r>
      <w:r w:rsidR="00A249E6" w:rsidRPr="00D03080">
        <w:rPr>
          <w:rFonts w:ascii="Bookman Old Style" w:hAnsi="Bookman Old Style"/>
          <w:i/>
          <w:sz w:val="24"/>
          <w:szCs w:val="24"/>
        </w:rPr>
        <w:t xml:space="preserve"> </w:t>
      </w:r>
      <w:r w:rsidRPr="00D03080">
        <w:rPr>
          <w:rFonts w:ascii="Bookman Old Style" w:hAnsi="Bookman Old Style"/>
          <w:i/>
          <w:sz w:val="24"/>
          <w:szCs w:val="24"/>
        </w:rPr>
        <w:t xml:space="preserve">The applicant acts through the medium of commissioners and on the version of </w:t>
      </w:r>
      <w:r w:rsidR="0077479E" w:rsidRPr="00D03080">
        <w:rPr>
          <w:rFonts w:ascii="Bookman Old Style" w:hAnsi="Bookman Old Style"/>
          <w:i/>
          <w:sz w:val="24"/>
          <w:szCs w:val="24"/>
        </w:rPr>
        <w:t xml:space="preserve">the deponent </w:t>
      </w:r>
      <w:proofErr w:type="spellStart"/>
      <w:r w:rsidR="0077479E" w:rsidRPr="00D03080">
        <w:rPr>
          <w:rFonts w:ascii="Bookman Old Style" w:hAnsi="Bookman Old Style"/>
          <w:i/>
          <w:sz w:val="24"/>
          <w:szCs w:val="24"/>
        </w:rPr>
        <w:t>Lehohla</w:t>
      </w:r>
      <w:proofErr w:type="spellEnd"/>
      <w:r w:rsidR="0077479E" w:rsidRPr="00D03080">
        <w:rPr>
          <w:rFonts w:ascii="Bookman Old Style" w:hAnsi="Bookman Old Style"/>
          <w:i/>
          <w:sz w:val="24"/>
          <w:szCs w:val="24"/>
        </w:rPr>
        <w:t xml:space="preserve"> the cont</w:t>
      </w:r>
      <w:r w:rsidR="00394B29" w:rsidRPr="00D03080">
        <w:rPr>
          <w:rFonts w:ascii="Bookman Old Style" w:hAnsi="Bookman Old Style"/>
          <w:i/>
          <w:sz w:val="24"/>
          <w:szCs w:val="24"/>
        </w:rPr>
        <w:t>r</w:t>
      </w:r>
      <w:r w:rsidR="0077479E" w:rsidRPr="00D03080">
        <w:rPr>
          <w:rFonts w:ascii="Bookman Old Style" w:hAnsi="Bookman Old Style"/>
          <w:i/>
          <w:sz w:val="24"/>
          <w:szCs w:val="24"/>
        </w:rPr>
        <w:t>acts expired but they continued to regard</w:t>
      </w:r>
      <w:r w:rsidR="00774011" w:rsidRPr="00D03080">
        <w:rPr>
          <w:rFonts w:ascii="Bookman Old Style" w:hAnsi="Bookman Old Style"/>
          <w:i/>
          <w:sz w:val="24"/>
          <w:szCs w:val="24"/>
        </w:rPr>
        <w:t xml:space="preserve"> themselves as IEC commissioners until when they were terminated by the Government Secretary on 28 May 2019 as clearly appears from annexure “ML03” to his founding affidavit. The contracts of the three (3) commissioners having expired and/or their continued occupation of office with the IEC having been so terminated by the Council of State they would not be entitled to purport to resolve to bring this litigation in the names of the IEC because they</w:t>
      </w:r>
      <w:r w:rsidR="00F9740A" w:rsidRPr="00D03080">
        <w:rPr>
          <w:rFonts w:ascii="Bookman Old Style" w:hAnsi="Bookman Old Style"/>
          <w:i/>
          <w:sz w:val="24"/>
          <w:szCs w:val="24"/>
        </w:rPr>
        <w:t xml:space="preserve"> </w:t>
      </w:r>
      <w:r w:rsidR="00774011" w:rsidRPr="00D03080">
        <w:rPr>
          <w:rFonts w:ascii="Bookman Old Style" w:hAnsi="Bookman Old Style"/>
          <w:i/>
          <w:sz w:val="24"/>
          <w:szCs w:val="24"/>
        </w:rPr>
        <w:t>are no longer commissioners.</w:t>
      </w:r>
    </w:p>
    <w:p w:rsidR="00774011" w:rsidRPr="00D03080" w:rsidRDefault="00774011" w:rsidP="00D03080">
      <w:pPr>
        <w:spacing w:line="240" w:lineRule="auto"/>
        <w:ind w:left="1440"/>
        <w:jc w:val="both"/>
        <w:rPr>
          <w:rFonts w:ascii="Bookman Old Style" w:hAnsi="Bookman Old Style"/>
          <w:i/>
          <w:sz w:val="24"/>
          <w:szCs w:val="24"/>
        </w:rPr>
      </w:pPr>
      <w:r w:rsidRPr="00D03080">
        <w:rPr>
          <w:rFonts w:ascii="Bookman Old Style" w:hAnsi="Bookman Old Style"/>
          <w:i/>
          <w:sz w:val="24"/>
          <w:szCs w:val="24"/>
        </w:rPr>
        <w:t xml:space="preserve">5. </w:t>
      </w:r>
      <w:r w:rsidR="009F5688" w:rsidRPr="00D03080">
        <w:rPr>
          <w:rFonts w:ascii="Bookman Old Style" w:hAnsi="Bookman Old Style"/>
          <w:i/>
          <w:sz w:val="24"/>
          <w:szCs w:val="24"/>
        </w:rPr>
        <w:t>………</w:t>
      </w:r>
      <w:proofErr w:type="gramStart"/>
      <w:r w:rsidR="009F5688" w:rsidRPr="00D03080">
        <w:rPr>
          <w:rFonts w:ascii="Bookman Old Style" w:hAnsi="Bookman Old Style"/>
          <w:i/>
          <w:sz w:val="24"/>
          <w:szCs w:val="24"/>
        </w:rPr>
        <w:t>….</w:t>
      </w:r>
      <w:r w:rsidRPr="00D03080">
        <w:rPr>
          <w:rFonts w:ascii="Bookman Old Style" w:hAnsi="Bookman Old Style"/>
          <w:i/>
          <w:sz w:val="24"/>
          <w:szCs w:val="24"/>
        </w:rPr>
        <w:t>The</w:t>
      </w:r>
      <w:proofErr w:type="gramEnd"/>
      <w:r w:rsidRPr="00D03080">
        <w:rPr>
          <w:rFonts w:ascii="Bookman Old Style" w:hAnsi="Bookman Old Style"/>
          <w:i/>
          <w:sz w:val="24"/>
          <w:szCs w:val="24"/>
        </w:rPr>
        <w:t xml:space="preserve"> powers of the IEC to litigate in terms of section 140 of the national Assembly Act of 2011 relates to the IEC as an institution represented by validly appointed commissioners.</w:t>
      </w:r>
    </w:p>
    <w:p w:rsidR="005C5659" w:rsidRPr="00D03080" w:rsidRDefault="00774011" w:rsidP="00D03080">
      <w:pPr>
        <w:spacing w:line="240" w:lineRule="auto"/>
        <w:ind w:left="1440"/>
        <w:jc w:val="both"/>
        <w:rPr>
          <w:rFonts w:ascii="Bookman Old Style" w:hAnsi="Bookman Old Style"/>
          <w:i/>
          <w:sz w:val="24"/>
          <w:szCs w:val="24"/>
        </w:rPr>
      </w:pPr>
      <w:r w:rsidRPr="00D03080">
        <w:rPr>
          <w:rFonts w:ascii="Bookman Old Style" w:hAnsi="Bookman Old Style"/>
          <w:i/>
          <w:sz w:val="24"/>
          <w:szCs w:val="24"/>
        </w:rPr>
        <w:t xml:space="preserve">6. It follows as a matter </w:t>
      </w:r>
      <w:r w:rsidR="005C5659" w:rsidRPr="00D03080">
        <w:rPr>
          <w:rFonts w:ascii="Bookman Old Style" w:hAnsi="Bookman Old Style"/>
          <w:i/>
          <w:sz w:val="24"/>
          <w:szCs w:val="24"/>
        </w:rPr>
        <w:t xml:space="preserve">of logic that the applicant is not properly before court and on this ground alone the application ought to be dismissed with costs to be paid by Justice </w:t>
      </w:r>
      <w:proofErr w:type="spellStart"/>
      <w:r w:rsidR="005C5659" w:rsidRPr="00D03080">
        <w:rPr>
          <w:rFonts w:ascii="Bookman Old Style" w:hAnsi="Bookman Old Style"/>
          <w:i/>
          <w:sz w:val="24"/>
          <w:szCs w:val="24"/>
        </w:rPr>
        <w:t>Lehohla</w:t>
      </w:r>
      <w:proofErr w:type="spellEnd"/>
      <w:r w:rsidR="005C5659" w:rsidRPr="00D03080">
        <w:rPr>
          <w:rFonts w:ascii="Bookman Old Style" w:hAnsi="Bookman Old Style"/>
          <w:i/>
          <w:sz w:val="24"/>
          <w:szCs w:val="24"/>
        </w:rPr>
        <w:t xml:space="preserve">, Dr </w:t>
      </w:r>
      <w:proofErr w:type="spellStart"/>
      <w:r w:rsidR="005C5659" w:rsidRPr="00D03080">
        <w:rPr>
          <w:rFonts w:ascii="Bookman Old Style" w:hAnsi="Bookman Old Style"/>
          <w:i/>
          <w:sz w:val="24"/>
          <w:szCs w:val="24"/>
        </w:rPr>
        <w:t>Nyaphisi</w:t>
      </w:r>
      <w:proofErr w:type="spellEnd"/>
      <w:r w:rsidR="005C5659" w:rsidRPr="00D03080">
        <w:rPr>
          <w:rFonts w:ascii="Bookman Old Style" w:hAnsi="Bookman Old Style"/>
          <w:i/>
          <w:sz w:val="24"/>
          <w:szCs w:val="24"/>
        </w:rPr>
        <w:t xml:space="preserve"> and Advocate </w:t>
      </w:r>
      <w:proofErr w:type="spellStart"/>
      <w:r w:rsidR="005C5659" w:rsidRPr="00D03080">
        <w:rPr>
          <w:rFonts w:ascii="Bookman Old Style" w:hAnsi="Bookman Old Style"/>
          <w:i/>
          <w:sz w:val="24"/>
          <w:szCs w:val="24"/>
        </w:rPr>
        <w:t>Pholo</w:t>
      </w:r>
      <w:proofErr w:type="spellEnd"/>
      <w:r w:rsidR="005C5659" w:rsidRPr="00D03080">
        <w:rPr>
          <w:rFonts w:ascii="Bookman Old Style" w:hAnsi="Bookman Old Style"/>
          <w:i/>
          <w:sz w:val="24"/>
          <w:szCs w:val="24"/>
        </w:rPr>
        <w:t xml:space="preserve"> personally, jointly and severally,</w:t>
      </w:r>
      <w:r w:rsidR="00F9740A" w:rsidRPr="00D03080">
        <w:rPr>
          <w:rFonts w:ascii="Bookman Old Style" w:hAnsi="Bookman Old Style"/>
          <w:i/>
          <w:sz w:val="24"/>
          <w:szCs w:val="24"/>
        </w:rPr>
        <w:t xml:space="preserve"> </w:t>
      </w:r>
      <w:r w:rsidR="005C5659" w:rsidRPr="00D03080">
        <w:rPr>
          <w:rFonts w:ascii="Bookman Old Style" w:hAnsi="Bookman Old Style"/>
          <w:i/>
          <w:sz w:val="24"/>
          <w:szCs w:val="24"/>
        </w:rPr>
        <w:t>the one to pay to absolve others.</w:t>
      </w:r>
    </w:p>
    <w:p w:rsidR="00774011"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7………………………………………</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8 ………………………………………</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9………………………………………</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10………………………………………</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11………………………………………</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t xml:space="preserve"> </w:t>
      </w:r>
      <w:r w:rsidRPr="00D03080">
        <w:rPr>
          <w:rFonts w:ascii="Bookman Old Style" w:hAnsi="Bookman Old Style"/>
          <w:i/>
          <w:sz w:val="24"/>
          <w:szCs w:val="24"/>
        </w:rPr>
        <w:t>12………………………………………</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13………………………………………</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14………………………………………</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00F9740A" w:rsidRPr="00D03080">
        <w:rPr>
          <w:rFonts w:ascii="Bookman Old Style" w:hAnsi="Bookman Old Style"/>
          <w:i/>
          <w:sz w:val="24"/>
          <w:szCs w:val="24"/>
        </w:rPr>
        <w:tab/>
      </w:r>
      <w:r w:rsidRPr="00D03080">
        <w:rPr>
          <w:rFonts w:ascii="Bookman Old Style" w:hAnsi="Bookman Old Style"/>
          <w:i/>
          <w:sz w:val="24"/>
          <w:szCs w:val="24"/>
        </w:rPr>
        <w:t xml:space="preserve">  15………………………………………</w:t>
      </w:r>
    </w:p>
    <w:p w:rsidR="005C5659" w:rsidRPr="00D03080" w:rsidRDefault="005C5659"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00F9740A" w:rsidRPr="00D03080">
        <w:rPr>
          <w:rFonts w:ascii="Bookman Old Style" w:hAnsi="Bookman Old Style"/>
          <w:i/>
          <w:sz w:val="24"/>
          <w:szCs w:val="24"/>
        </w:rPr>
        <w:tab/>
      </w:r>
      <w:r w:rsidRPr="00D03080">
        <w:rPr>
          <w:rFonts w:ascii="Bookman Old Style" w:hAnsi="Bookman Old Style"/>
          <w:i/>
          <w:sz w:val="24"/>
          <w:szCs w:val="24"/>
        </w:rPr>
        <w:t xml:space="preserve"> 16………………………………………</w:t>
      </w:r>
    </w:p>
    <w:p w:rsidR="005C5659" w:rsidRPr="00D03080" w:rsidRDefault="005C5659" w:rsidP="00D03080">
      <w:pPr>
        <w:spacing w:line="240" w:lineRule="auto"/>
        <w:ind w:left="1440" w:firstLine="90"/>
        <w:jc w:val="both"/>
        <w:rPr>
          <w:rFonts w:ascii="Bookman Old Style" w:hAnsi="Bookman Old Style"/>
          <w:i/>
          <w:sz w:val="24"/>
          <w:szCs w:val="24"/>
        </w:rPr>
      </w:pPr>
      <w:r w:rsidRPr="00D03080">
        <w:rPr>
          <w:rFonts w:ascii="Bookman Old Style" w:hAnsi="Bookman Old Style"/>
          <w:i/>
          <w:sz w:val="24"/>
          <w:szCs w:val="24"/>
        </w:rPr>
        <w:t xml:space="preserve">17. </w:t>
      </w:r>
      <w:r w:rsidR="00D56F5C" w:rsidRPr="00D03080">
        <w:rPr>
          <w:rFonts w:ascii="Bookman Old Style" w:hAnsi="Bookman Old Style"/>
          <w:i/>
          <w:sz w:val="24"/>
          <w:szCs w:val="24"/>
        </w:rPr>
        <w:t>……………………………………</w:t>
      </w:r>
    </w:p>
    <w:p w:rsidR="005C5659" w:rsidRPr="00D03080" w:rsidRDefault="005C5659" w:rsidP="00D03080">
      <w:pPr>
        <w:spacing w:line="240" w:lineRule="auto"/>
        <w:ind w:left="1440"/>
        <w:jc w:val="both"/>
        <w:rPr>
          <w:rFonts w:ascii="Bookman Old Style" w:hAnsi="Bookman Old Style"/>
          <w:i/>
          <w:sz w:val="24"/>
          <w:szCs w:val="24"/>
        </w:rPr>
      </w:pPr>
      <w:r w:rsidRPr="00D03080">
        <w:rPr>
          <w:rFonts w:ascii="Bookman Old Style" w:hAnsi="Bookman Old Style"/>
          <w:i/>
          <w:sz w:val="24"/>
          <w:szCs w:val="24"/>
        </w:rPr>
        <w:lastRenderedPageBreak/>
        <w:t xml:space="preserve">18. Their contracts were not </w:t>
      </w:r>
      <w:proofErr w:type="gramStart"/>
      <w:r w:rsidRPr="00D03080">
        <w:rPr>
          <w:rFonts w:ascii="Bookman Old Style" w:hAnsi="Bookman Old Style"/>
          <w:i/>
          <w:sz w:val="24"/>
          <w:szCs w:val="24"/>
        </w:rPr>
        <w:t>renew</w:t>
      </w:r>
      <w:r w:rsidR="00F9740A" w:rsidRPr="00D03080">
        <w:rPr>
          <w:rFonts w:ascii="Bookman Old Style" w:hAnsi="Bookman Old Style"/>
          <w:i/>
          <w:sz w:val="24"/>
          <w:szCs w:val="24"/>
        </w:rPr>
        <w:t>e</w:t>
      </w:r>
      <w:r w:rsidRPr="00D03080">
        <w:rPr>
          <w:rFonts w:ascii="Bookman Old Style" w:hAnsi="Bookman Old Style"/>
          <w:i/>
          <w:sz w:val="24"/>
          <w:szCs w:val="24"/>
        </w:rPr>
        <w:t>d</w:t>
      </w:r>
      <w:proofErr w:type="gramEnd"/>
      <w:r w:rsidRPr="00D03080">
        <w:rPr>
          <w:rFonts w:ascii="Bookman Old Style" w:hAnsi="Bookman Old Style"/>
          <w:i/>
          <w:sz w:val="24"/>
          <w:szCs w:val="24"/>
        </w:rPr>
        <w:t xml:space="preserve"> and they were not re-appointed as contemplated in section 66 of the Fifth Amendment. I aver that the pr</w:t>
      </w:r>
      <w:r w:rsidR="00F9740A" w:rsidRPr="00D03080">
        <w:rPr>
          <w:rFonts w:ascii="Bookman Old Style" w:hAnsi="Bookman Old Style"/>
          <w:i/>
          <w:sz w:val="24"/>
          <w:szCs w:val="24"/>
        </w:rPr>
        <w:t>ovisions of section 66 require w</w:t>
      </w:r>
      <w:r w:rsidRPr="00D03080">
        <w:rPr>
          <w:rFonts w:ascii="Bookman Old Style" w:hAnsi="Bookman Old Style"/>
          <w:i/>
          <w:sz w:val="24"/>
          <w:szCs w:val="24"/>
        </w:rPr>
        <w:t>hat for a term of commissioners, which has expired by operation of law after they served five (5) years, to be renew</w:t>
      </w:r>
      <w:r w:rsidR="00F9740A" w:rsidRPr="00D03080">
        <w:rPr>
          <w:rFonts w:ascii="Bookman Old Style" w:hAnsi="Bookman Old Style"/>
          <w:i/>
          <w:sz w:val="24"/>
          <w:szCs w:val="24"/>
        </w:rPr>
        <w:t>e</w:t>
      </w:r>
      <w:r w:rsidRPr="00D03080">
        <w:rPr>
          <w:rFonts w:ascii="Bookman Old Style" w:hAnsi="Bookman Old Style"/>
          <w:i/>
          <w:sz w:val="24"/>
          <w:szCs w:val="24"/>
        </w:rPr>
        <w:t>d there has to be re-appointment by the appointing authority being the King acting in accordance with the advice of the Council of State.</w:t>
      </w:r>
      <w:r w:rsidR="00F9740A" w:rsidRPr="00D03080">
        <w:rPr>
          <w:rFonts w:ascii="Bookman Old Style" w:hAnsi="Bookman Old Style"/>
          <w:i/>
          <w:sz w:val="24"/>
          <w:szCs w:val="24"/>
        </w:rPr>
        <w:t xml:space="preserve"> </w:t>
      </w:r>
      <w:r w:rsidRPr="00D03080">
        <w:rPr>
          <w:rFonts w:ascii="Bookman Old Style" w:hAnsi="Bookman Old Style"/>
          <w:i/>
          <w:sz w:val="24"/>
          <w:szCs w:val="24"/>
        </w:rPr>
        <w:t xml:space="preserve">The former commissioners </w:t>
      </w:r>
      <w:r w:rsidR="00F9740A" w:rsidRPr="00D03080">
        <w:rPr>
          <w:rFonts w:ascii="Bookman Old Style" w:hAnsi="Bookman Old Style"/>
          <w:i/>
          <w:sz w:val="24"/>
          <w:szCs w:val="24"/>
        </w:rPr>
        <w:t xml:space="preserve">were not re-appointed in accordance with the provisions of this section, and therefore there is no </w:t>
      </w:r>
      <w:r w:rsidR="00D56F5C" w:rsidRPr="00D03080">
        <w:rPr>
          <w:rFonts w:ascii="Bookman Old Style" w:hAnsi="Bookman Old Style"/>
          <w:i/>
          <w:sz w:val="24"/>
          <w:szCs w:val="24"/>
        </w:rPr>
        <w:t xml:space="preserve">way </w:t>
      </w:r>
      <w:r w:rsidR="00F9740A" w:rsidRPr="00D03080">
        <w:rPr>
          <w:rFonts w:ascii="Bookman Old Style" w:hAnsi="Bookman Old Style"/>
          <w:i/>
          <w:sz w:val="24"/>
          <w:szCs w:val="24"/>
        </w:rPr>
        <w:t>they could claim automatic entitlement by a court order, when the Constitution requires that the King must exercise his constitutional powers of re-appointment after being advised by the Council of State.</w:t>
      </w:r>
    </w:p>
    <w:p w:rsidR="00F9740A" w:rsidRPr="00D03080" w:rsidRDefault="00F9740A" w:rsidP="00D03080">
      <w:pPr>
        <w:spacing w:line="240" w:lineRule="auto"/>
        <w:jc w:val="both"/>
        <w:rPr>
          <w:rFonts w:ascii="Bookman Old Style" w:hAnsi="Bookman Old Style"/>
          <w:i/>
          <w:sz w:val="24"/>
          <w:szCs w:val="24"/>
        </w:rPr>
      </w:pPr>
      <w:r w:rsidRPr="00D03080">
        <w:rPr>
          <w:rFonts w:ascii="Bookman Old Style" w:hAnsi="Bookman Old Style"/>
          <w:i/>
          <w:sz w:val="24"/>
          <w:szCs w:val="24"/>
        </w:rPr>
        <w:t xml:space="preserve">  </w:t>
      </w:r>
      <w:r w:rsidRPr="00D03080">
        <w:rPr>
          <w:rFonts w:ascii="Bookman Old Style" w:hAnsi="Bookman Old Style"/>
          <w:i/>
          <w:sz w:val="24"/>
          <w:szCs w:val="24"/>
        </w:rPr>
        <w:tab/>
      </w:r>
      <w:r w:rsidRPr="00D03080">
        <w:rPr>
          <w:rFonts w:ascii="Bookman Old Style" w:hAnsi="Bookman Old Style"/>
          <w:i/>
          <w:sz w:val="24"/>
          <w:szCs w:val="24"/>
        </w:rPr>
        <w:tab/>
        <w:t xml:space="preserve"> 19………………………………………</w:t>
      </w:r>
    </w:p>
    <w:p w:rsidR="00F9740A" w:rsidRPr="00D03080" w:rsidRDefault="00F9740A" w:rsidP="00D03080">
      <w:pPr>
        <w:spacing w:line="240" w:lineRule="auto"/>
        <w:ind w:left="1440"/>
        <w:jc w:val="both"/>
        <w:rPr>
          <w:rFonts w:ascii="Bookman Old Style" w:hAnsi="Bookman Old Style"/>
          <w:i/>
          <w:sz w:val="24"/>
          <w:szCs w:val="24"/>
        </w:rPr>
      </w:pPr>
      <w:r w:rsidRPr="00D03080">
        <w:rPr>
          <w:rFonts w:ascii="Bookman Old Style" w:hAnsi="Bookman Old Style"/>
          <w:i/>
          <w:sz w:val="24"/>
          <w:szCs w:val="24"/>
        </w:rPr>
        <w:t xml:space="preserve">20. The relief sought by the IEC seeks to </w:t>
      </w:r>
      <w:r w:rsidR="001D188E" w:rsidRPr="00D03080">
        <w:rPr>
          <w:rFonts w:ascii="Bookman Old Style" w:hAnsi="Bookman Old Style"/>
          <w:i/>
          <w:sz w:val="24"/>
          <w:szCs w:val="24"/>
        </w:rPr>
        <w:t>sanitize</w:t>
      </w:r>
      <w:r w:rsidRPr="00D03080">
        <w:rPr>
          <w:rFonts w:ascii="Bookman Old Style" w:hAnsi="Bookman Old Style"/>
          <w:i/>
          <w:sz w:val="24"/>
          <w:szCs w:val="24"/>
        </w:rPr>
        <w:t xml:space="preserve"> re-appointment of the former commissioners of the IEC.</w:t>
      </w:r>
      <w:r w:rsidR="006C526D" w:rsidRPr="00D03080">
        <w:rPr>
          <w:rFonts w:ascii="Bookman Old Style" w:hAnsi="Bookman Old Style"/>
          <w:i/>
          <w:sz w:val="24"/>
          <w:szCs w:val="24"/>
        </w:rPr>
        <w:t xml:space="preserve"> </w:t>
      </w:r>
      <w:r w:rsidRPr="00D03080">
        <w:rPr>
          <w:rFonts w:ascii="Bookman Old Style" w:hAnsi="Bookman Old Style"/>
          <w:i/>
          <w:sz w:val="24"/>
          <w:szCs w:val="24"/>
        </w:rPr>
        <w:t>Their re-appointment cannot be renew</w:t>
      </w:r>
      <w:r w:rsidR="006C526D" w:rsidRPr="00D03080">
        <w:rPr>
          <w:rFonts w:ascii="Bookman Old Style" w:hAnsi="Bookman Old Style"/>
          <w:i/>
          <w:sz w:val="24"/>
          <w:szCs w:val="24"/>
        </w:rPr>
        <w:t>e</w:t>
      </w:r>
      <w:r w:rsidRPr="00D03080">
        <w:rPr>
          <w:rFonts w:ascii="Bookman Old Style" w:hAnsi="Bookman Old Style"/>
          <w:i/>
          <w:sz w:val="24"/>
          <w:szCs w:val="24"/>
        </w:rPr>
        <w:t>d by a court of law because it is a constitutionally sanctioned process.</w:t>
      </w:r>
      <w:r w:rsidR="006C526D" w:rsidRPr="00D03080">
        <w:rPr>
          <w:rFonts w:ascii="Bookman Old Style" w:hAnsi="Bookman Old Style"/>
          <w:i/>
          <w:sz w:val="24"/>
          <w:szCs w:val="24"/>
        </w:rPr>
        <w:t xml:space="preserve"> </w:t>
      </w:r>
      <w:r w:rsidRPr="00D03080">
        <w:rPr>
          <w:rFonts w:ascii="Bookman Old Style" w:hAnsi="Bookman Old Style"/>
          <w:i/>
          <w:sz w:val="24"/>
          <w:szCs w:val="24"/>
        </w:rPr>
        <w:t xml:space="preserve">A court of law cannot grant an order that is inconsistent with the </w:t>
      </w:r>
      <w:r w:rsidR="006C526D" w:rsidRPr="00D03080">
        <w:rPr>
          <w:rFonts w:ascii="Bookman Old Style" w:hAnsi="Bookman Old Style"/>
          <w:i/>
          <w:sz w:val="24"/>
          <w:szCs w:val="24"/>
        </w:rPr>
        <w:t>provisions</w:t>
      </w:r>
      <w:r w:rsidRPr="00D03080">
        <w:rPr>
          <w:rFonts w:ascii="Bookman Old Style" w:hAnsi="Bookman Old Style"/>
          <w:i/>
          <w:sz w:val="24"/>
          <w:szCs w:val="24"/>
        </w:rPr>
        <w:t xml:space="preserve"> of the Constitution because courts of law should not assist litigants to break the law.</w:t>
      </w:r>
      <w:r w:rsidR="006C526D" w:rsidRPr="00D03080">
        <w:rPr>
          <w:rFonts w:ascii="Bookman Old Style" w:hAnsi="Bookman Old Style"/>
          <w:i/>
          <w:sz w:val="24"/>
          <w:szCs w:val="24"/>
        </w:rPr>
        <w:t xml:space="preserve"> </w:t>
      </w:r>
      <w:r w:rsidRPr="00D03080">
        <w:rPr>
          <w:rFonts w:ascii="Bookman Old Style" w:hAnsi="Bookman Old Style"/>
          <w:i/>
          <w:sz w:val="24"/>
          <w:szCs w:val="24"/>
        </w:rPr>
        <w:t>Courts of law must grant orders that are compatible with and that operate within the legal</w:t>
      </w:r>
      <w:r w:rsidR="006C526D" w:rsidRPr="00D03080">
        <w:rPr>
          <w:rFonts w:ascii="Bookman Old Style" w:hAnsi="Bookman Old Style"/>
          <w:i/>
          <w:sz w:val="24"/>
          <w:szCs w:val="24"/>
        </w:rPr>
        <w:t xml:space="preserve"> </w:t>
      </w:r>
      <w:r w:rsidRPr="00D03080">
        <w:rPr>
          <w:rFonts w:ascii="Bookman Old Style" w:hAnsi="Bookman Old Style"/>
          <w:i/>
          <w:sz w:val="24"/>
          <w:szCs w:val="24"/>
        </w:rPr>
        <w:t>framework.</w:t>
      </w:r>
      <w:r w:rsidR="006C526D" w:rsidRPr="00D03080">
        <w:rPr>
          <w:rFonts w:ascii="Bookman Old Style" w:hAnsi="Bookman Old Style"/>
          <w:i/>
          <w:sz w:val="24"/>
          <w:szCs w:val="24"/>
        </w:rPr>
        <w:t xml:space="preserve"> </w:t>
      </w:r>
      <w:r w:rsidRPr="00D03080">
        <w:rPr>
          <w:rFonts w:ascii="Bookman Old Style" w:hAnsi="Bookman Old Style"/>
          <w:i/>
          <w:sz w:val="24"/>
          <w:szCs w:val="24"/>
        </w:rPr>
        <w:t>The appointment must follow the process set out in section 66 of the Fourth Amendment or section 66 of the Fift</w:t>
      </w:r>
      <w:r w:rsidR="006C526D" w:rsidRPr="00D03080">
        <w:rPr>
          <w:rFonts w:ascii="Bookman Old Style" w:hAnsi="Bookman Old Style"/>
          <w:i/>
          <w:sz w:val="24"/>
          <w:szCs w:val="24"/>
        </w:rPr>
        <w:t>h Amendment. It is a constitution</w:t>
      </w:r>
      <w:r w:rsidRPr="00D03080">
        <w:rPr>
          <w:rFonts w:ascii="Bookman Old Style" w:hAnsi="Bookman Old Style"/>
          <w:i/>
          <w:sz w:val="24"/>
          <w:szCs w:val="24"/>
        </w:rPr>
        <w:t xml:space="preserve"> requirement that must be </w:t>
      </w:r>
      <w:proofErr w:type="gramStart"/>
      <w:r w:rsidRPr="00D03080">
        <w:rPr>
          <w:rFonts w:ascii="Bookman Old Style" w:hAnsi="Bookman Old Style"/>
          <w:i/>
          <w:sz w:val="24"/>
          <w:szCs w:val="24"/>
        </w:rPr>
        <w:t>followed</w:t>
      </w:r>
      <w:proofErr w:type="gramEnd"/>
      <w:r w:rsidRPr="00D03080">
        <w:rPr>
          <w:rFonts w:ascii="Bookman Old Style" w:hAnsi="Bookman Old Style"/>
          <w:i/>
          <w:sz w:val="24"/>
          <w:szCs w:val="24"/>
        </w:rPr>
        <w:t xml:space="preserve"> and which cannot be circumvented through a court ord</w:t>
      </w:r>
      <w:r w:rsidR="006C526D" w:rsidRPr="00D03080">
        <w:rPr>
          <w:rFonts w:ascii="Bookman Old Style" w:hAnsi="Bookman Old Style"/>
          <w:i/>
          <w:sz w:val="24"/>
          <w:szCs w:val="24"/>
        </w:rPr>
        <w:t>er as the applicant seeks to do”.</w:t>
      </w:r>
    </w:p>
    <w:p w:rsidR="0061757A" w:rsidRPr="00D03080" w:rsidRDefault="006C526D" w:rsidP="00D03080">
      <w:pPr>
        <w:spacing w:line="240" w:lineRule="auto"/>
        <w:jc w:val="both"/>
        <w:rPr>
          <w:rFonts w:ascii="Bookman Old Style" w:hAnsi="Bookman Old Style"/>
          <w:sz w:val="24"/>
          <w:szCs w:val="24"/>
        </w:rPr>
      </w:pPr>
      <w:r w:rsidRPr="00D03080">
        <w:rPr>
          <w:rFonts w:ascii="Bookman Old Style" w:hAnsi="Bookman Old Style"/>
          <w:sz w:val="24"/>
          <w:szCs w:val="24"/>
        </w:rPr>
        <w:t xml:space="preserve"> </w:t>
      </w:r>
    </w:p>
    <w:p w:rsidR="00771F82" w:rsidRPr="00D03080" w:rsidRDefault="00771F82" w:rsidP="001A0955">
      <w:pPr>
        <w:spacing w:line="360" w:lineRule="auto"/>
        <w:jc w:val="both"/>
        <w:rPr>
          <w:rFonts w:ascii="Bookman Old Style" w:hAnsi="Bookman Old Style"/>
          <w:b/>
          <w:sz w:val="28"/>
          <w:szCs w:val="28"/>
        </w:rPr>
      </w:pPr>
      <w:r w:rsidRPr="00D03080">
        <w:rPr>
          <w:rFonts w:ascii="Bookman Old Style" w:hAnsi="Bookman Old Style"/>
          <w:b/>
          <w:sz w:val="28"/>
          <w:szCs w:val="28"/>
        </w:rPr>
        <w:t>GROUNDS OF APPEAL</w:t>
      </w:r>
    </w:p>
    <w:p w:rsidR="005E51E3" w:rsidRPr="00D03080" w:rsidRDefault="004E7BDE" w:rsidP="001A0955">
      <w:pPr>
        <w:spacing w:line="360" w:lineRule="auto"/>
        <w:jc w:val="both"/>
        <w:rPr>
          <w:rFonts w:ascii="Bookman Old Style" w:hAnsi="Bookman Old Style"/>
          <w:sz w:val="28"/>
          <w:szCs w:val="28"/>
        </w:rPr>
      </w:pPr>
      <w:r w:rsidRPr="00D03080">
        <w:rPr>
          <w:rFonts w:ascii="Bookman Old Style" w:hAnsi="Bookman Old Style"/>
          <w:sz w:val="28"/>
          <w:szCs w:val="28"/>
        </w:rPr>
        <w:t xml:space="preserve">[13] </w:t>
      </w:r>
      <w:r w:rsidR="005E51E3" w:rsidRPr="00D03080">
        <w:rPr>
          <w:rFonts w:ascii="Bookman Old Style" w:hAnsi="Bookman Old Style"/>
          <w:sz w:val="28"/>
          <w:szCs w:val="28"/>
        </w:rPr>
        <w:t>There are a total of 31 grounds of appeal which in the m</w:t>
      </w:r>
      <w:r w:rsidR="00394B29" w:rsidRPr="00D03080">
        <w:rPr>
          <w:rFonts w:ascii="Bookman Old Style" w:hAnsi="Bookman Old Style"/>
          <w:sz w:val="28"/>
          <w:szCs w:val="28"/>
        </w:rPr>
        <w:t>ain</w:t>
      </w:r>
      <w:r w:rsidR="005E51E3" w:rsidRPr="00D03080">
        <w:rPr>
          <w:rFonts w:ascii="Bookman Old Style" w:hAnsi="Bookman Old Style"/>
          <w:sz w:val="28"/>
          <w:szCs w:val="28"/>
        </w:rPr>
        <w:t xml:space="preserve"> are all centered on how the </w:t>
      </w:r>
      <w:r w:rsidR="005E51E3" w:rsidRPr="00D03080">
        <w:rPr>
          <w:rFonts w:ascii="Bookman Old Style" w:hAnsi="Bookman Old Style"/>
          <w:i/>
          <w:sz w:val="28"/>
          <w:szCs w:val="28"/>
        </w:rPr>
        <w:t>court a quo</w:t>
      </w:r>
      <w:r w:rsidR="005E51E3" w:rsidRPr="00D03080">
        <w:rPr>
          <w:rFonts w:ascii="Bookman Old Style" w:hAnsi="Bookman Old Style"/>
          <w:sz w:val="28"/>
          <w:szCs w:val="28"/>
        </w:rPr>
        <w:t xml:space="preserve"> dealt with the legal issues placed before it. Given the fact that both facts and legal issues addressed by the High Court were common cause, l do not find the need to repeat all the grounds of appeal raised on behalf of the</w:t>
      </w:r>
      <w:r w:rsidR="00D03080">
        <w:rPr>
          <w:rFonts w:ascii="Bookman Old Style" w:hAnsi="Bookman Old Style"/>
          <w:sz w:val="28"/>
          <w:szCs w:val="28"/>
        </w:rPr>
        <w:t xml:space="preserve"> </w:t>
      </w:r>
      <w:r w:rsidRPr="00D03080">
        <w:rPr>
          <w:rFonts w:ascii="Bookman Old Style" w:hAnsi="Bookman Old Style"/>
          <w:sz w:val="28"/>
          <w:szCs w:val="28"/>
        </w:rPr>
        <w:t>IEC</w:t>
      </w:r>
      <w:r w:rsidR="005E51E3" w:rsidRPr="00D03080">
        <w:rPr>
          <w:rFonts w:ascii="Bookman Old Style" w:hAnsi="Bookman Old Style"/>
          <w:sz w:val="28"/>
          <w:szCs w:val="28"/>
        </w:rPr>
        <w:t xml:space="preserve">. </w:t>
      </w:r>
      <w:r w:rsidR="00394B29" w:rsidRPr="00D03080">
        <w:rPr>
          <w:rFonts w:ascii="Bookman Old Style" w:hAnsi="Bookman Old Style"/>
          <w:sz w:val="28"/>
          <w:szCs w:val="28"/>
        </w:rPr>
        <w:t>However, it</w:t>
      </w:r>
      <w:r w:rsidR="005E51E3" w:rsidRPr="00D03080">
        <w:rPr>
          <w:rFonts w:ascii="Bookman Old Style" w:hAnsi="Bookman Old Style"/>
          <w:sz w:val="28"/>
          <w:szCs w:val="28"/>
        </w:rPr>
        <w:t xml:space="preserve"> </w:t>
      </w:r>
      <w:r w:rsidR="00394B29" w:rsidRPr="00D03080">
        <w:rPr>
          <w:rFonts w:ascii="Bookman Old Style" w:hAnsi="Bookman Old Style"/>
          <w:sz w:val="28"/>
          <w:szCs w:val="28"/>
        </w:rPr>
        <w:t xml:space="preserve">will </w:t>
      </w:r>
      <w:r w:rsidR="005E51E3" w:rsidRPr="00D03080">
        <w:rPr>
          <w:rFonts w:ascii="Bookman Old Style" w:hAnsi="Bookman Old Style"/>
          <w:sz w:val="28"/>
          <w:szCs w:val="28"/>
        </w:rPr>
        <w:t xml:space="preserve">be necessary to </w:t>
      </w:r>
      <w:r w:rsidR="00394B29" w:rsidRPr="00D03080">
        <w:rPr>
          <w:rFonts w:ascii="Bookman Old Style" w:hAnsi="Bookman Old Style"/>
          <w:sz w:val="28"/>
          <w:szCs w:val="28"/>
        </w:rPr>
        <w:t xml:space="preserve">briefly </w:t>
      </w:r>
      <w:r w:rsidR="005E51E3" w:rsidRPr="00D03080">
        <w:rPr>
          <w:rFonts w:ascii="Bookman Old Style" w:hAnsi="Bookman Old Style"/>
          <w:sz w:val="28"/>
          <w:szCs w:val="28"/>
        </w:rPr>
        <w:t xml:space="preserve">indicate what the common cause issues </w:t>
      </w:r>
      <w:r w:rsidR="00394B29" w:rsidRPr="00D03080">
        <w:rPr>
          <w:rFonts w:ascii="Bookman Old Style" w:hAnsi="Bookman Old Style"/>
          <w:sz w:val="28"/>
          <w:szCs w:val="28"/>
        </w:rPr>
        <w:t xml:space="preserve">which called for legal interpretation </w:t>
      </w:r>
      <w:r w:rsidR="005E51E3" w:rsidRPr="00D03080">
        <w:rPr>
          <w:rFonts w:ascii="Bookman Old Style" w:hAnsi="Bookman Old Style"/>
          <w:sz w:val="28"/>
          <w:szCs w:val="28"/>
        </w:rPr>
        <w:t>were.</w:t>
      </w:r>
    </w:p>
    <w:p w:rsidR="00BC5F43" w:rsidRPr="00D03080" w:rsidRDefault="00BC5F43" w:rsidP="001A0955">
      <w:pPr>
        <w:spacing w:line="360" w:lineRule="auto"/>
        <w:jc w:val="both"/>
        <w:rPr>
          <w:rFonts w:ascii="Bookman Old Style" w:hAnsi="Bookman Old Style"/>
          <w:sz w:val="28"/>
          <w:szCs w:val="28"/>
        </w:rPr>
      </w:pPr>
      <w:r w:rsidRPr="00D03080">
        <w:rPr>
          <w:rFonts w:ascii="Bookman Old Style" w:hAnsi="Bookman Old Style"/>
          <w:b/>
          <w:sz w:val="28"/>
          <w:szCs w:val="28"/>
        </w:rPr>
        <w:t>Common cause facts</w:t>
      </w:r>
      <w:r w:rsidR="007C7BB6" w:rsidRPr="00D03080">
        <w:rPr>
          <w:rFonts w:ascii="Bookman Old Style" w:hAnsi="Bookman Old Style"/>
          <w:sz w:val="28"/>
          <w:szCs w:val="28"/>
        </w:rPr>
        <w:t>.</w:t>
      </w:r>
    </w:p>
    <w:p w:rsidR="007C7BB6" w:rsidRPr="00D03080" w:rsidRDefault="004E7BDE" w:rsidP="001A0955">
      <w:pPr>
        <w:spacing w:line="360" w:lineRule="auto"/>
        <w:jc w:val="both"/>
        <w:rPr>
          <w:rFonts w:ascii="Bookman Old Style" w:hAnsi="Bookman Old Style"/>
          <w:sz w:val="28"/>
          <w:szCs w:val="28"/>
        </w:rPr>
      </w:pPr>
      <w:r w:rsidRPr="00D03080">
        <w:rPr>
          <w:rFonts w:ascii="Bookman Old Style" w:hAnsi="Bookman Old Style"/>
          <w:sz w:val="28"/>
          <w:szCs w:val="28"/>
        </w:rPr>
        <w:t>[14</w:t>
      </w:r>
      <w:r w:rsidR="00351E09" w:rsidRPr="00D03080">
        <w:rPr>
          <w:rFonts w:ascii="Bookman Old Style" w:hAnsi="Bookman Old Style"/>
          <w:sz w:val="28"/>
          <w:szCs w:val="28"/>
        </w:rPr>
        <w:t xml:space="preserve">] The common facts are: </w:t>
      </w:r>
    </w:p>
    <w:p w:rsidR="00351E09" w:rsidRPr="001B3AE3" w:rsidRDefault="00BC5F43" w:rsidP="001B3AE3">
      <w:pPr>
        <w:pStyle w:val="ListParagraph"/>
        <w:numPr>
          <w:ilvl w:val="0"/>
          <w:numId w:val="23"/>
        </w:numPr>
        <w:spacing w:line="240" w:lineRule="auto"/>
        <w:ind w:left="2154" w:hanging="357"/>
        <w:rPr>
          <w:rFonts w:ascii="Bookman Old Style" w:hAnsi="Bookman Old Style"/>
          <w:sz w:val="24"/>
          <w:szCs w:val="24"/>
        </w:rPr>
      </w:pPr>
      <w:r w:rsidRPr="001B3AE3">
        <w:rPr>
          <w:rFonts w:ascii="Bookman Old Style" w:hAnsi="Bookman Old Style"/>
          <w:sz w:val="24"/>
          <w:szCs w:val="24"/>
        </w:rPr>
        <w:lastRenderedPageBreak/>
        <w:t>the</w:t>
      </w:r>
      <w:r w:rsidR="007C7BB6" w:rsidRPr="001B3AE3">
        <w:rPr>
          <w:rFonts w:ascii="Bookman Old Style" w:hAnsi="Bookman Old Style"/>
          <w:sz w:val="24"/>
          <w:szCs w:val="24"/>
        </w:rPr>
        <w:t xml:space="preserve"> </w:t>
      </w:r>
      <w:proofErr w:type="gramStart"/>
      <w:r w:rsidR="007C7BB6" w:rsidRPr="001B3AE3">
        <w:rPr>
          <w:rFonts w:ascii="Bookman Old Style" w:hAnsi="Bookman Old Style"/>
          <w:sz w:val="24"/>
          <w:szCs w:val="24"/>
        </w:rPr>
        <w:t>5</w:t>
      </w:r>
      <w:r w:rsidR="00351E09" w:rsidRPr="001B3AE3">
        <w:rPr>
          <w:rFonts w:ascii="Bookman Old Style" w:hAnsi="Bookman Old Style"/>
          <w:sz w:val="24"/>
          <w:szCs w:val="24"/>
        </w:rPr>
        <w:t xml:space="preserve"> </w:t>
      </w:r>
      <w:r w:rsidR="007C7BB6" w:rsidRPr="001B3AE3">
        <w:rPr>
          <w:rFonts w:ascii="Bookman Old Style" w:hAnsi="Bookman Old Style"/>
          <w:sz w:val="24"/>
          <w:szCs w:val="24"/>
        </w:rPr>
        <w:t>year</w:t>
      </w:r>
      <w:proofErr w:type="gramEnd"/>
      <w:r w:rsidRPr="001B3AE3">
        <w:rPr>
          <w:rFonts w:ascii="Bookman Old Style" w:hAnsi="Bookman Old Style"/>
          <w:sz w:val="24"/>
          <w:szCs w:val="24"/>
        </w:rPr>
        <w:t xml:space="preserve"> terms of office of t</w:t>
      </w:r>
      <w:r w:rsidR="00351E09" w:rsidRPr="001B3AE3">
        <w:rPr>
          <w:rFonts w:ascii="Bookman Old Style" w:hAnsi="Bookman Old Style"/>
          <w:sz w:val="24"/>
          <w:szCs w:val="24"/>
        </w:rPr>
        <w:t xml:space="preserve">he 3 constitutional </w:t>
      </w:r>
      <w:r w:rsidR="001B3AE3" w:rsidRPr="001B3AE3">
        <w:rPr>
          <w:rFonts w:ascii="Bookman Old Style" w:hAnsi="Bookman Old Style"/>
          <w:sz w:val="24"/>
          <w:szCs w:val="24"/>
        </w:rPr>
        <w:t>appointees, the</w:t>
      </w:r>
      <w:r w:rsidRPr="001B3AE3">
        <w:rPr>
          <w:rFonts w:ascii="Bookman Old Style" w:hAnsi="Bookman Old Style"/>
          <w:sz w:val="24"/>
          <w:szCs w:val="24"/>
        </w:rPr>
        <w:t xml:space="preserve"> Commissioners</w:t>
      </w:r>
      <w:r w:rsidR="007C7BB6" w:rsidRPr="001B3AE3">
        <w:rPr>
          <w:rFonts w:ascii="Bookman Old Style" w:hAnsi="Bookman Old Style"/>
          <w:sz w:val="24"/>
          <w:szCs w:val="24"/>
        </w:rPr>
        <w:t>,</w:t>
      </w:r>
      <w:r w:rsidRPr="001B3AE3">
        <w:rPr>
          <w:rFonts w:ascii="Bookman Old Style" w:hAnsi="Bookman Old Style"/>
          <w:sz w:val="24"/>
          <w:szCs w:val="24"/>
        </w:rPr>
        <w:t xml:space="preserve"> expired on 7 J</w:t>
      </w:r>
      <w:r w:rsidR="00CC3284" w:rsidRPr="001B3AE3">
        <w:rPr>
          <w:rFonts w:ascii="Bookman Old Style" w:hAnsi="Bookman Old Style"/>
          <w:sz w:val="24"/>
          <w:szCs w:val="24"/>
        </w:rPr>
        <w:t>anuary 2019.</w:t>
      </w:r>
    </w:p>
    <w:p w:rsidR="00351E09" w:rsidRPr="001B3AE3" w:rsidRDefault="00351E09" w:rsidP="001B3AE3">
      <w:pPr>
        <w:pStyle w:val="ListParagraph"/>
        <w:numPr>
          <w:ilvl w:val="0"/>
          <w:numId w:val="23"/>
        </w:numPr>
        <w:spacing w:line="240" w:lineRule="auto"/>
        <w:ind w:left="2154" w:hanging="357"/>
        <w:rPr>
          <w:rFonts w:ascii="Bookman Old Style" w:hAnsi="Bookman Old Style"/>
          <w:sz w:val="24"/>
          <w:szCs w:val="24"/>
        </w:rPr>
      </w:pPr>
      <w:r w:rsidRPr="001B3AE3">
        <w:rPr>
          <w:rFonts w:ascii="Bookman Old Style" w:hAnsi="Bookman Old Style"/>
          <w:sz w:val="24"/>
          <w:szCs w:val="24"/>
        </w:rPr>
        <w:t xml:space="preserve">the 5year terms of </w:t>
      </w:r>
      <w:r w:rsidR="007C7BB6" w:rsidRPr="001B3AE3">
        <w:rPr>
          <w:rFonts w:ascii="Bookman Old Style" w:hAnsi="Bookman Old Style"/>
          <w:sz w:val="24"/>
          <w:szCs w:val="24"/>
        </w:rPr>
        <w:t xml:space="preserve">office </w:t>
      </w:r>
      <w:r w:rsidRPr="001B3AE3">
        <w:rPr>
          <w:rFonts w:ascii="Bookman Old Style" w:hAnsi="Bookman Old Style"/>
          <w:sz w:val="24"/>
          <w:szCs w:val="24"/>
        </w:rPr>
        <w:t xml:space="preserve">of the former </w:t>
      </w:r>
      <w:r w:rsidR="00BC5F43" w:rsidRPr="001B3AE3">
        <w:rPr>
          <w:rFonts w:ascii="Bookman Old Style" w:hAnsi="Bookman Old Style"/>
          <w:sz w:val="24"/>
          <w:szCs w:val="24"/>
        </w:rPr>
        <w:t>commissioners were</w:t>
      </w:r>
      <w:r w:rsidRPr="001B3AE3">
        <w:rPr>
          <w:rFonts w:ascii="Bookman Old Style" w:hAnsi="Bookman Old Style"/>
          <w:sz w:val="24"/>
          <w:szCs w:val="24"/>
        </w:rPr>
        <w:t xml:space="preserve"> </w:t>
      </w:r>
      <w:proofErr w:type="gramStart"/>
      <w:r w:rsidRPr="001B3AE3">
        <w:rPr>
          <w:rFonts w:ascii="Bookman Old Style" w:hAnsi="Bookman Old Style"/>
          <w:sz w:val="24"/>
          <w:szCs w:val="24"/>
        </w:rPr>
        <w:t xml:space="preserve">never, </w:t>
      </w:r>
      <w:r w:rsidR="007C7BB6" w:rsidRPr="001B3AE3">
        <w:rPr>
          <w:rFonts w:ascii="Bookman Old Style" w:hAnsi="Bookman Old Style"/>
          <w:sz w:val="24"/>
          <w:szCs w:val="24"/>
        </w:rPr>
        <w:t xml:space="preserve"> in</w:t>
      </w:r>
      <w:proofErr w:type="gramEnd"/>
      <w:r w:rsidR="007C7BB6" w:rsidRPr="001B3AE3">
        <w:rPr>
          <w:rFonts w:ascii="Bookman Old Style" w:hAnsi="Bookman Old Style"/>
          <w:sz w:val="24"/>
          <w:szCs w:val="24"/>
        </w:rPr>
        <w:t xml:space="preserve"> terms of the Constitution</w:t>
      </w:r>
      <w:r w:rsidRPr="001B3AE3">
        <w:rPr>
          <w:rFonts w:ascii="Bookman Old Style" w:hAnsi="Bookman Old Style"/>
          <w:sz w:val="24"/>
          <w:szCs w:val="24"/>
        </w:rPr>
        <w:t xml:space="preserve">, </w:t>
      </w:r>
      <w:r w:rsidR="00BC5F43" w:rsidRPr="001B3AE3">
        <w:rPr>
          <w:rFonts w:ascii="Bookman Old Style" w:hAnsi="Bookman Old Style"/>
          <w:sz w:val="24"/>
          <w:szCs w:val="24"/>
        </w:rPr>
        <w:t>extende</w:t>
      </w:r>
      <w:r w:rsidR="00CC3284" w:rsidRPr="001B3AE3">
        <w:rPr>
          <w:rFonts w:ascii="Bookman Old Style" w:hAnsi="Bookman Old Style"/>
          <w:sz w:val="24"/>
          <w:szCs w:val="24"/>
        </w:rPr>
        <w:t>d.</w:t>
      </w:r>
    </w:p>
    <w:p w:rsidR="00D944AA" w:rsidRPr="001B3AE3" w:rsidRDefault="00CC3284" w:rsidP="001B3AE3">
      <w:pPr>
        <w:pStyle w:val="ListParagraph"/>
        <w:numPr>
          <w:ilvl w:val="0"/>
          <w:numId w:val="23"/>
        </w:numPr>
        <w:spacing w:line="240" w:lineRule="auto"/>
        <w:ind w:left="2154" w:hanging="357"/>
        <w:rPr>
          <w:rFonts w:ascii="Bookman Old Style" w:hAnsi="Bookman Old Style"/>
          <w:sz w:val="24"/>
          <w:szCs w:val="24"/>
        </w:rPr>
      </w:pPr>
      <w:r w:rsidRPr="001B3AE3">
        <w:rPr>
          <w:rFonts w:ascii="Bookman Old Style" w:hAnsi="Bookman Old Style"/>
          <w:sz w:val="24"/>
          <w:szCs w:val="24"/>
        </w:rPr>
        <w:t xml:space="preserve">the commissioners continued to perform their functions until the appointments </w:t>
      </w:r>
      <w:proofErr w:type="gramStart"/>
      <w:r w:rsidRPr="001B3AE3">
        <w:rPr>
          <w:rFonts w:ascii="Bookman Old Style" w:hAnsi="Bookman Old Style"/>
          <w:sz w:val="24"/>
          <w:szCs w:val="24"/>
        </w:rPr>
        <w:t xml:space="preserve">were </w:t>
      </w:r>
      <w:r w:rsidR="004E7BDE" w:rsidRPr="001B3AE3">
        <w:rPr>
          <w:rFonts w:ascii="Bookman Old Style" w:hAnsi="Bookman Old Style"/>
          <w:sz w:val="24"/>
          <w:szCs w:val="24"/>
        </w:rPr>
        <w:t xml:space="preserve"> purportedly</w:t>
      </w:r>
      <w:proofErr w:type="gramEnd"/>
      <w:r w:rsidR="004E7BDE" w:rsidRPr="001B3AE3">
        <w:rPr>
          <w:rFonts w:ascii="Bookman Old Style" w:hAnsi="Bookman Old Style"/>
          <w:sz w:val="24"/>
          <w:szCs w:val="24"/>
        </w:rPr>
        <w:t xml:space="preserve"> </w:t>
      </w:r>
      <w:r w:rsidRPr="001B3AE3">
        <w:rPr>
          <w:rFonts w:ascii="Bookman Old Style" w:hAnsi="Bookman Old Style"/>
          <w:sz w:val="24"/>
          <w:szCs w:val="24"/>
        </w:rPr>
        <w:t xml:space="preserve">terminated through a letter of </w:t>
      </w:r>
      <w:r w:rsidR="007C7BB6" w:rsidRPr="001B3AE3">
        <w:rPr>
          <w:rFonts w:ascii="Bookman Old Style" w:hAnsi="Bookman Old Style"/>
          <w:sz w:val="24"/>
          <w:szCs w:val="24"/>
        </w:rPr>
        <w:t>22 May 2019</w:t>
      </w:r>
      <w:r w:rsidRPr="001B3AE3">
        <w:rPr>
          <w:rFonts w:ascii="Bookman Old Style" w:hAnsi="Bookman Old Style"/>
          <w:sz w:val="24"/>
          <w:szCs w:val="24"/>
        </w:rPr>
        <w:t xml:space="preserve"> authored by the </w:t>
      </w:r>
      <w:r w:rsidR="007C7BB6" w:rsidRPr="001B3AE3">
        <w:rPr>
          <w:rFonts w:ascii="Bookman Old Style" w:hAnsi="Bookman Old Style"/>
          <w:sz w:val="24"/>
          <w:szCs w:val="24"/>
        </w:rPr>
        <w:t>G</w:t>
      </w:r>
      <w:r w:rsidRPr="001B3AE3">
        <w:rPr>
          <w:rFonts w:ascii="Bookman Old Style" w:hAnsi="Bookman Old Style"/>
          <w:sz w:val="24"/>
          <w:szCs w:val="24"/>
        </w:rPr>
        <w:t xml:space="preserve">overnment </w:t>
      </w:r>
      <w:r w:rsidR="007C7BB6" w:rsidRPr="001B3AE3">
        <w:rPr>
          <w:rFonts w:ascii="Bookman Old Style" w:hAnsi="Bookman Old Style"/>
          <w:sz w:val="24"/>
          <w:szCs w:val="24"/>
        </w:rPr>
        <w:t>S</w:t>
      </w:r>
      <w:r w:rsidRPr="001B3AE3">
        <w:rPr>
          <w:rFonts w:ascii="Bookman Old Style" w:hAnsi="Bookman Old Style"/>
          <w:sz w:val="24"/>
          <w:szCs w:val="24"/>
        </w:rPr>
        <w:t>ecretary.</w:t>
      </w:r>
    </w:p>
    <w:p w:rsidR="005E51E3" w:rsidRPr="00D944AA" w:rsidRDefault="007C7BB6" w:rsidP="001B3AE3">
      <w:pPr>
        <w:pStyle w:val="ListParagraph"/>
        <w:numPr>
          <w:ilvl w:val="0"/>
          <w:numId w:val="23"/>
        </w:numPr>
        <w:spacing w:line="240" w:lineRule="auto"/>
        <w:ind w:left="2154" w:hanging="357"/>
        <w:rPr>
          <w:rFonts w:ascii="Garamond" w:hAnsi="Garamond"/>
          <w:sz w:val="28"/>
          <w:szCs w:val="28"/>
        </w:rPr>
      </w:pPr>
      <w:r w:rsidRPr="001B3AE3">
        <w:rPr>
          <w:rFonts w:ascii="Bookman Old Style" w:hAnsi="Bookman Old Style"/>
          <w:sz w:val="24"/>
          <w:szCs w:val="24"/>
        </w:rPr>
        <w:t xml:space="preserve"> </w:t>
      </w:r>
      <w:r w:rsidR="005E51E3" w:rsidRPr="001B3AE3">
        <w:rPr>
          <w:rFonts w:ascii="Bookman Old Style" w:hAnsi="Bookman Old Style"/>
          <w:sz w:val="24"/>
          <w:szCs w:val="24"/>
        </w:rPr>
        <w:t xml:space="preserve">on 6 June 2019 the High Court issued an interim order interdicting </w:t>
      </w:r>
      <w:r w:rsidR="00D944AA" w:rsidRPr="001B3AE3">
        <w:rPr>
          <w:rFonts w:ascii="Bookman Old Style" w:hAnsi="Bookman Old Style"/>
          <w:sz w:val="24"/>
          <w:szCs w:val="24"/>
        </w:rPr>
        <w:t xml:space="preserve">His Majesty </w:t>
      </w:r>
      <w:proofErr w:type="gramStart"/>
      <w:r w:rsidR="00D944AA" w:rsidRPr="001B3AE3">
        <w:rPr>
          <w:rFonts w:ascii="Bookman Old Style" w:hAnsi="Bookman Old Style"/>
          <w:sz w:val="24"/>
          <w:szCs w:val="24"/>
        </w:rPr>
        <w:t>The</w:t>
      </w:r>
      <w:proofErr w:type="gramEnd"/>
      <w:r w:rsidR="00D944AA" w:rsidRPr="001B3AE3">
        <w:rPr>
          <w:rFonts w:ascii="Bookman Old Style" w:hAnsi="Bookman Old Style"/>
          <w:sz w:val="24"/>
          <w:szCs w:val="24"/>
        </w:rPr>
        <w:t xml:space="preserve"> King and the Council of State </w:t>
      </w:r>
      <w:r w:rsidR="005E51E3" w:rsidRPr="001B3AE3">
        <w:rPr>
          <w:rFonts w:ascii="Bookman Old Style" w:hAnsi="Bookman Old Style"/>
          <w:sz w:val="24"/>
          <w:szCs w:val="24"/>
        </w:rPr>
        <w:t xml:space="preserve">from proceeding with the appointment of new commissioners until </w:t>
      </w:r>
      <w:proofErr w:type="spellStart"/>
      <w:r w:rsidR="005E51E3" w:rsidRPr="001B3AE3">
        <w:rPr>
          <w:rFonts w:ascii="Bookman Old Style" w:hAnsi="Bookman Old Style"/>
          <w:sz w:val="24"/>
          <w:szCs w:val="24"/>
        </w:rPr>
        <w:t>finalisation</w:t>
      </w:r>
      <w:proofErr w:type="spellEnd"/>
      <w:r w:rsidR="005E51E3" w:rsidRPr="001B3AE3">
        <w:rPr>
          <w:rFonts w:ascii="Bookman Old Style" w:hAnsi="Bookman Old Style"/>
          <w:sz w:val="24"/>
          <w:szCs w:val="24"/>
        </w:rPr>
        <w:t xml:space="preserve"> of the review application filed by Transformation Resource Centre and O</w:t>
      </w:r>
      <w:r w:rsidR="00A42371" w:rsidRPr="001B3AE3">
        <w:rPr>
          <w:rFonts w:ascii="Bookman Old Style" w:hAnsi="Bookman Old Style"/>
          <w:sz w:val="24"/>
          <w:szCs w:val="24"/>
        </w:rPr>
        <w:t>thers. The interim order remains extant</w:t>
      </w:r>
      <w:r w:rsidR="00A42371" w:rsidRPr="00D944AA">
        <w:rPr>
          <w:rFonts w:ascii="Garamond" w:hAnsi="Garamond"/>
          <w:sz w:val="28"/>
          <w:szCs w:val="28"/>
        </w:rPr>
        <w:t>.</w:t>
      </w:r>
    </w:p>
    <w:p w:rsidR="001B3AE3" w:rsidRDefault="001B3AE3" w:rsidP="001A0955">
      <w:pPr>
        <w:spacing w:line="360" w:lineRule="auto"/>
        <w:jc w:val="both"/>
        <w:rPr>
          <w:rFonts w:ascii="Garamond" w:hAnsi="Garamond"/>
          <w:b/>
          <w:sz w:val="28"/>
          <w:szCs w:val="28"/>
        </w:rPr>
      </w:pPr>
    </w:p>
    <w:p w:rsidR="00A42371" w:rsidRPr="001B3AE3" w:rsidRDefault="00A42371" w:rsidP="001A0955">
      <w:pPr>
        <w:spacing w:line="360" w:lineRule="auto"/>
        <w:jc w:val="both"/>
        <w:rPr>
          <w:rFonts w:ascii="Bookman Old Style" w:hAnsi="Bookman Old Style"/>
          <w:b/>
          <w:sz w:val="28"/>
          <w:szCs w:val="28"/>
        </w:rPr>
      </w:pPr>
      <w:r w:rsidRPr="001B3AE3">
        <w:rPr>
          <w:rFonts w:ascii="Bookman Old Style" w:hAnsi="Bookman Old Style"/>
          <w:b/>
          <w:sz w:val="28"/>
          <w:szCs w:val="28"/>
        </w:rPr>
        <w:t>Issues</w:t>
      </w:r>
    </w:p>
    <w:p w:rsidR="00CC3284" w:rsidRPr="001B3AE3" w:rsidRDefault="004E7BDE" w:rsidP="001A0955">
      <w:pPr>
        <w:spacing w:line="360" w:lineRule="auto"/>
        <w:jc w:val="both"/>
        <w:rPr>
          <w:rFonts w:ascii="Bookman Old Style" w:hAnsi="Bookman Old Style"/>
          <w:sz w:val="28"/>
          <w:szCs w:val="28"/>
        </w:rPr>
      </w:pPr>
      <w:r w:rsidRPr="001B3AE3">
        <w:rPr>
          <w:rFonts w:ascii="Bookman Old Style" w:hAnsi="Bookman Old Style"/>
          <w:sz w:val="28"/>
          <w:szCs w:val="28"/>
        </w:rPr>
        <w:t>[15</w:t>
      </w:r>
      <w:r w:rsidR="00CC3284" w:rsidRPr="001B3AE3">
        <w:rPr>
          <w:rFonts w:ascii="Bookman Old Style" w:hAnsi="Bookman Old Style"/>
          <w:sz w:val="28"/>
          <w:szCs w:val="28"/>
        </w:rPr>
        <w:t>] In view of the above common cause facts</w:t>
      </w:r>
      <w:r w:rsidR="00EA7D06" w:rsidRPr="001B3AE3">
        <w:rPr>
          <w:rFonts w:ascii="Bookman Old Style" w:hAnsi="Bookman Old Style"/>
          <w:sz w:val="28"/>
          <w:szCs w:val="28"/>
        </w:rPr>
        <w:t>,</w:t>
      </w:r>
      <w:r w:rsidR="00CC3284" w:rsidRPr="001B3AE3">
        <w:rPr>
          <w:rFonts w:ascii="Bookman Old Style" w:hAnsi="Bookman Old Style"/>
          <w:sz w:val="28"/>
          <w:szCs w:val="28"/>
        </w:rPr>
        <w:t xml:space="preserve"> it </w:t>
      </w:r>
      <w:r w:rsidRPr="001B3AE3">
        <w:rPr>
          <w:rFonts w:ascii="Bookman Old Style" w:hAnsi="Bookman Old Style"/>
          <w:sz w:val="28"/>
          <w:szCs w:val="28"/>
        </w:rPr>
        <w:t>becomes</w:t>
      </w:r>
      <w:r w:rsidR="00CC3284" w:rsidRPr="001B3AE3">
        <w:rPr>
          <w:rFonts w:ascii="Bookman Old Style" w:hAnsi="Bookman Old Style"/>
          <w:sz w:val="28"/>
          <w:szCs w:val="28"/>
        </w:rPr>
        <w:t xml:space="preserve"> clear that what the parties are arguing about are legal issues anchored on the relevant provisions</w:t>
      </w:r>
      <w:r w:rsidR="007C7BB6" w:rsidRPr="001B3AE3">
        <w:rPr>
          <w:rFonts w:ascii="Bookman Old Style" w:hAnsi="Bookman Old Style"/>
          <w:sz w:val="28"/>
          <w:szCs w:val="28"/>
        </w:rPr>
        <w:t xml:space="preserve"> </w:t>
      </w:r>
      <w:r w:rsidR="00CC3284" w:rsidRPr="001B3AE3">
        <w:rPr>
          <w:rFonts w:ascii="Bookman Old Style" w:hAnsi="Bookman Old Style"/>
          <w:sz w:val="28"/>
          <w:szCs w:val="28"/>
        </w:rPr>
        <w:t>of the Constitution of Lesotho of 1993</w:t>
      </w:r>
      <w:r w:rsidR="007C7BB6" w:rsidRPr="001B3AE3">
        <w:rPr>
          <w:rFonts w:ascii="Bookman Old Style" w:hAnsi="Bookman Old Style"/>
          <w:sz w:val="28"/>
          <w:szCs w:val="28"/>
        </w:rPr>
        <w:t xml:space="preserve"> (the Constitution)</w:t>
      </w:r>
      <w:r w:rsidR="00CC3284" w:rsidRPr="001B3AE3">
        <w:rPr>
          <w:rFonts w:ascii="Bookman Old Style" w:hAnsi="Bookman Old Style"/>
          <w:sz w:val="28"/>
          <w:szCs w:val="28"/>
        </w:rPr>
        <w:t xml:space="preserve"> as amended and the National Assembly Electoral Act,</w:t>
      </w:r>
      <w:r w:rsidR="001B3AE3" w:rsidRPr="001B3AE3">
        <w:rPr>
          <w:rFonts w:ascii="Bookman Old Style" w:hAnsi="Bookman Old Style"/>
          <w:sz w:val="28"/>
          <w:szCs w:val="28"/>
        </w:rPr>
        <w:t xml:space="preserve"> </w:t>
      </w:r>
      <w:r w:rsidR="00CC3284" w:rsidRPr="001B3AE3">
        <w:rPr>
          <w:rFonts w:ascii="Bookman Old Style" w:hAnsi="Bookman Old Style"/>
          <w:sz w:val="28"/>
          <w:szCs w:val="28"/>
        </w:rPr>
        <w:t>201</w:t>
      </w:r>
      <w:r w:rsidR="007C7BB6" w:rsidRPr="001B3AE3">
        <w:rPr>
          <w:rFonts w:ascii="Bookman Old Style" w:hAnsi="Bookman Old Style"/>
          <w:sz w:val="28"/>
          <w:szCs w:val="28"/>
        </w:rPr>
        <w:t>1 dealing with the</w:t>
      </w:r>
      <w:r w:rsidRPr="001B3AE3">
        <w:rPr>
          <w:rFonts w:ascii="Bookman Old Style" w:hAnsi="Bookman Old Style"/>
          <w:sz w:val="28"/>
          <w:szCs w:val="28"/>
        </w:rPr>
        <w:t xml:space="preserve"> IEC. T</w:t>
      </w:r>
      <w:r w:rsidR="00402D47" w:rsidRPr="001B3AE3">
        <w:rPr>
          <w:rFonts w:ascii="Bookman Old Style" w:hAnsi="Bookman Old Style"/>
          <w:sz w:val="28"/>
          <w:szCs w:val="28"/>
        </w:rPr>
        <w:t xml:space="preserve">he issues for determination </w:t>
      </w:r>
      <w:r w:rsidR="007C7BB6" w:rsidRPr="001B3AE3">
        <w:rPr>
          <w:rFonts w:ascii="Bookman Old Style" w:hAnsi="Bookman Old Style"/>
          <w:sz w:val="28"/>
          <w:szCs w:val="28"/>
        </w:rPr>
        <w:t>need to be spelt out.</w:t>
      </w:r>
    </w:p>
    <w:p w:rsidR="007C7BB6" w:rsidRPr="001B3AE3" w:rsidRDefault="00A80147" w:rsidP="001A0955">
      <w:pPr>
        <w:spacing w:line="360" w:lineRule="auto"/>
        <w:jc w:val="both"/>
        <w:rPr>
          <w:rFonts w:ascii="Bookman Old Style" w:hAnsi="Bookman Old Style"/>
          <w:sz w:val="28"/>
          <w:szCs w:val="28"/>
        </w:rPr>
      </w:pPr>
      <w:r w:rsidRPr="001B3AE3">
        <w:rPr>
          <w:rFonts w:ascii="Bookman Old Style" w:hAnsi="Bookman Old Style"/>
          <w:sz w:val="28"/>
          <w:szCs w:val="28"/>
        </w:rPr>
        <w:t xml:space="preserve">          These</w:t>
      </w:r>
      <w:r w:rsidR="007C7BB6" w:rsidRPr="001B3AE3">
        <w:rPr>
          <w:rFonts w:ascii="Bookman Old Style" w:hAnsi="Bookman Old Style"/>
          <w:sz w:val="28"/>
          <w:szCs w:val="28"/>
        </w:rPr>
        <w:t xml:space="preserve"> are:</w:t>
      </w:r>
    </w:p>
    <w:p w:rsidR="00402D47" w:rsidRPr="001B3AE3" w:rsidRDefault="00470F66" w:rsidP="001B3AE3">
      <w:pPr>
        <w:pStyle w:val="ListParagraph"/>
        <w:numPr>
          <w:ilvl w:val="0"/>
          <w:numId w:val="24"/>
        </w:numPr>
        <w:spacing w:line="240" w:lineRule="auto"/>
        <w:jc w:val="both"/>
        <w:rPr>
          <w:rFonts w:ascii="Bookman Old Style" w:hAnsi="Bookman Old Style"/>
          <w:sz w:val="24"/>
          <w:szCs w:val="24"/>
        </w:rPr>
      </w:pPr>
      <w:r w:rsidRPr="001B3AE3">
        <w:rPr>
          <w:rFonts w:ascii="Bookman Old Style" w:hAnsi="Bookman Old Style"/>
          <w:sz w:val="24"/>
          <w:szCs w:val="24"/>
        </w:rPr>
        <w:t>whether or not the C</w:t>
      </w:r>
      <w:r w:rsidR="00402D47" w:rsidRPr="001B3AE3">
        <w:rPr>
          <w:rFonts w:ascii="Bookman Old Style" w:hAnsi="Bookman Old Style"/>
          <w:sz w:val="24"/>
          <w:szCs w:val="24"/>
        </w:rPr>
        <w:t>onstitution allowed for automatic extension of the commissioners</w:t>
      </w:r>
      <w:r w:rsidR="007C7BB6" w:rsidRPr="001B3AE3">
        <w:rPr>
          <w:rFonts w:ascii="Bookman Old Style" w:hAnsi="Bookman Old Style"/>
          <w:sz w:val="24"/>
          <w:szCs w:val="24"/>
        </w:rPr>
        <w:t>’</w:t>
      </w:r>
      <w:r w:rsidR="00402D47" w:rsidRPr="001B3AE3">
        <w:rPr>
          <w:rFonts w:ascii="Bookman Old Style" w:hAnsi="Bookman Old Style"/>
          <w:sz w:val="24"/>
          <w:szCs w:val="24"/>
        </w:rPr>
        <w:t xml:space="preserve"> terms of office after expiry on 7 January 2019</w:t>
      </w:r>
      <w:r w:rsidR="007C7BB6" w:rsidRPr="001B3AE3">
        <w:rPr>
          <w:rFonts w:ascii="Bookman Old Style" w:hAnsi="Bookman Old Style"/>
          <w:sz w:val="24"/>
          <w:szCs w:val="24"/>
        </w:rPr>
        <w:t xml:space="preserve"> (</w:t>
      </w:r>
      <w:proofErr w:type="spellStart"/>
      <w:r w:rsidR="00402D47" w:rsidRPr="001B3AE3">
        <w:rPr>
          <w:rFonts w:ascii="Bookman Old Style" w:hAnsi="Bookman Old Style"/>
          <w:sz w:val="24"/>
          <w:szCs w:val="24"/>
        </w:rPr>
        <w:t>i.e</w:t>
      </w:r>
      <w:proofErr w:type="spellEnd"/>
      <w:r w:rsidR="00402D47" w:rsidRPr="001B3AE3">
        <w:rPr>
          <w:rFonts w:ascii="Bookman Old Style" w:hAnsi="Bookman Old Style"/>
          <w:sz w:val="24"/>
          <w:szCs w:val="24"/>
        </w:rPr>
        <w:t xml:space="preserve"> </w:t>
      </w:r>
      <w:r w:rsidRPr="001B3AE3">
        <w:rPr>
          <w:rFonts w:ascii="Bookman Old Style" w:hAnsi="Bookman Old Style"/>
          <w:sz w:val="24"/>
          <w:szCs w:val="24"/>
        </w:rPr>
        <w:t xml:space="preserve">through </w:t>
      </w:r>
      <w:r w:rsidR="00402D47" w:rsidRPr="001B3AE3">
        <w:rPr>
          <w:rFonts w:ascii="Bookman Old Style" w:hAnsi="Bookman Old Style"/>
          <w:sz w:val="24"/>
          <w:szCs w:val="24"/>
        </w:rPr>
        <w:t>effluxion of time</w:t>
      </w:r>
      <w:r w:rsidR="007C7BB6" w:rsidRPr="001B3AE3">
        <w:rPr>
          <w:rFonts w:ascii="Bookman Old Style" w:hAnsi="Bookman Old Style"/>
          <w:sz w:val="24"/>
          <w:szCs w:val="24"/>
        </w:rPr>
        <w:t>).</w:t>
      </w:r>
    </w:p>
    <w:p w:rsidR="00A42371" w:rsidRPr="001B3AE3" w:rsidRDefault="00A42371" w:rsidP="001B3AE3">
      <w:pPr>
        <w:pStyle w:val="ListParagraph"/>
        <w:numPr>
          <w:ilvl w:val="0"/>
          <w:numId w:val="24"/>
        </w:numPr>
        <w:spacing w:line="240" w:lineRule="auto"/>
        <w:jc w:val="both"/>
        <w:rPr>
          <w:rFonts w:ascii="Bookman Old Style" w:hAnsi="Bookman Old Style"/>
          <w:sz w:val="24"/>
          <w:szCs w:val="24"/>
        </w:rPr>
      </w:pPr>
      <w:proofErr w:type="gramStart"/>
      <w:r w:rsidRPr="001B3AE3">
        <w:rPr>
          <w:rFonts w:ascii="Bookman Old Style" w:hAnsi="Bookman Old Style"/>
          <w:sz w:val="24"/>
          <w:szCs w:val="24"/>
        </w:rPr>
        <w:t>In the event that</w:t>
      </w:r>
      <w:proofErr w:type="gramEnd"/>
      <w:r w:rsidRPr="001B3AE3">
        <w:rPr>
          <w:rFonts w:ascii="Bookman Old Style" w:hAnsi="Bookman Old Style"/>
          <w:sz w:val="24"/>
          <w:szCs w:val="24"/>
        </w:rPr>
        <w:t xml:space="preserve"> the terms of office of the commissioners were not constitutionally extended could they exercise authority on behalf of the </w:t>
      </w:r>
      <w:r w:rsidR="004E7BDE" w:rsidRPr="001B3AE3">
        <w:rPr>
          <w:rFonts w:ascii="Bookman Old Style" w:hAnsi="Bookman Old Style"/>
          <w:sz w:val="24"/>
          <w:szCs w:val="24"/>
        </w:rPr>
        <w:t xml:space="preserve">IEC </w:t>
      </w:r>
      <w:r w:rsidRPr="001B3AE3">
        <w:rPr>
          <w:rFonts w:ascii="Bookman Old Style" w:hAnsi="Bookman Old Style"/>
          <w:sz w:val="24"/>
          <w:szCs w:val="24"/>
        </w:rPr>
        <w:t xml:space="preserve">including instituting these </w:t>
      </w:r>
      <w:r w:rsidR="001A6293" w:rsidRPr="001B3AE3">
        <w:rPr>
          <w:rFonts w:ascii="Bookman Old Style" w:hAnsi="Bookman Old Style"/>
          <w:sz w:val="24"/>
          <w:szCs w:val="24"/>
        </w:rPr>
        <w:t xml:space="preserve">court </w:t>
      </w:r>
      <w:r w:rsidRPr="001B3AE3">
        <w:rPr>
          <w:rFonts w:ascii="Bookman Old Style" w:hAnsi="Bookman Old Style"/>
          <w:sz w:val="24"/>
          <w:szCs w:val="24"/>
        </w:rPr>
        <w:t>proceedings</w:t>
      </w:r>
      <w:r w:rsidR="001A6293" w:rsidRPr="001B3AE3">
        <w:rPr>
          <w:rFonts w:ascii="Bookman Old Style" w:hAnsi="Bookman Old Style"/>
          <w:sz w:val="24"/>
          <w:szCs w:val="24"/>
        </w:rPr>
        <w:t>.</w:t>
      </w:r>
    </w:p>
    <w:p w:rsidR="00470F66" w:rsidRPr="001B3AE3" w:rsidRDefault="00470F66" w:rsidP="001B3AE3">
      <w:pPr>
        <w:pStyle w:val="ListParagraph"/>
        <w:numPr>
          <w:ilvl w:val="0"/>
          <w:numId w:val="24"/>
        </w:numPr>
        <w:spacing w:line="240" w:lineRule="auto"/>
        <w:rPr>
          <w:rFonts w:ascii="Bookman Old Style" w:hAnsi="Bookman Old Style"/>
          <w:sz w:val="24"/>
          <w:szCs w:val="24"/>
        </w:rPr>
      </w:pPr>
      <w:r w:rsidRPr="001B3AE3">
        <w:rPr>
          <w:rFonts w:ascii="Bookman Old Style" w:hAnsi="Bookman Old Style"/>
          <w:sz w:val="24"/>
          <w:szCs w:val="24"/>
        </w:rPr>
        <w:t>Is it legally correct for the commissioners to argue that without the</w:t>
      </w:r>
      <w:r w:rsidR="004E7BDE" w:rsidRPr="001B3AE3">
        <w:rPr>
          <w:rFonts w:ascii="Bookman Old Style" w:hAnsi="Bookman Old Style"/>
          <w:sz w:val="24"/>
          <w:szCs w:val="24"/>
        </w:rPr>
        <w:t>m the institution cannot exists</w:t>
      </w:r>
      <w:proofErr w:type="gramStart"/>
      <w:r w:rsidR="004E7BDE" w:rsidRPr="001B3AE3">
        <w:rPr>
          <w:rFonts w:ascii="Bookman Old Style" w:hAnsi="Bookman Old Style"/>
          <w:sz w:val="24"/>
          <w:szCs w:val="24"/>
        </w:rPr>
        <w:t>? .</w:t>
      </w:r>
      <w:proofErr w:type="gramEnd"/>
    </w:p>
    <w:p w:rsidR="00402D47" w:rsidRPr="001B3AE3" w:rsidRDefault="004E7BDE" w:rsidP="001A0955">
      <w:pPr>
        <w:spacing w:line="360" w:lineRule="auto"/>
        <w:jc w:val="both"/>
        <w:rPr>
          <w:rFonts w:ascii="Bookman Old Style" w:hAnsi="Bookman Old Style"/>
          <w:sz w:val="28"/>
          <w:szCs w:val="28"/>
        </w:rPr>
      </w:pPr>
      <w:r w:rsidRPr="001B3AE3">
        <w:rPr>
          <w:rFonts w:ascii="Bookman Old Style" w:hAnsi="Bookman Old Style"/>
          <w:sz w:val="28"/>
          <w:szCs w:val="28"/>
        </w:rPr>
        <w:t>[16</w:t>
      </w:r>
      <w:r w:rsidR="00402D47" w:rsidRPr="001B3AE3">
        <w:rPr>
          <w:rFonts w:ascii="Bookman Old Style" w:hAnsi="Bookman Old Style"/>
          <w:sz w:val="28"/>
          <w:szCs w:val="28"/>
        </w:rPr>
        <w:t xml:space="preserve">] </w:t>
      </w:r>
      <w:r w:rsidRPr="001B3AE3">
        <w:rPr>
          <w:rFonts w:ascii="Bookman Old Style" w:hAnsi="Bookman Old Style"/>
          <w:sz w:val="28"/>
          <w:szCs w:val="28"/>
        </w:rPr>
        <w:t xml:space="preserve">In my view, </w:t>
      </w:r>
      <w:r w:rsidR="00402D47" w:rsidRPr="001B3AE3">
        <w:rPr>
          <w:rFonts w:ascii="Bookman Old Style" w:hAnsi="Bookman Old Style"/>
          <w:sz w:val="28"/>
          <w:szCs w:val="28"/>
        </w:rPr>
        <w:t>if the answer</w:t>
      </w:r>
      <w:r w:rsidR="007C7BB6" w:rsidRPr="001B3AE3">
        <w:rPr>
          <w:rFonts w:ascii="Bookman Old Style" w:hAnsi="Bookman Old Style"/>
          <w:sz w:val="28"/>
          <w:szCs w:val="28"/>
        </w:rPr>
        <w:t>s</w:t>
      </w:r>
      <w:r w:rsidR="00402D47" w:rsidRPr="001B3AE3">
        <w:rPr>
          <w:rFonts w:ascii="Bookman Old Style" w:hAnsi="Bookman Old Style"/>
          <w:sz w:val="28"/>
          <w:szCs w:val="28"/>
        </w:rPr>
        <w:t xml:space="preserve"> to the above issues </w:t>
      </w:r>
      <w:r w:rsidR="007C7BB6" w:rsidRPr="001B3AE3">
        <w:rPr>
          <w:rFonts w:ascii="Bookman Old Style" w:hAnsi="Bookman Old Style"/>
          <w:sz w:val="28"/>
          <w:szCs w:val="28"/>
        </w:rPr>
        <w:t>are</w:t>
      </w:r>
      <w:r w:rsidR="00753C33" w:rsidRPr="001B3AE3">
        <w:rPr>
          <w:rFonts w:ascii="Bookman Old Style" w:hAnsi="Bookman Old Style"/>
          <w:sz w:val="28"/>
          <w:szCs w:val="28"/>
        </w:rPr>
        <w:t xml:space="preserve"> not in </w:t>
      </w:r>
      <w:proofErr w:type="spellStart"/>
      <w:r w:rsidR="00753C33" w:rsidRPr="001B3AE3">
        <w:rPr>
          <w:rFonts w:ascii="Bookman Old Style" w:hAnsi="Bookman Old Style"/>
          <w:sz w:val="28"/>
          <w:szCs w:val="28"/>
        </w:rPr>
        <w:t>favour</w:t>
      </w:r>
      <w:proofErr w:type="spellEnd"/>
      <w:r w:rsidR="00753C33" w:rsidRPr="001B3AE3">
        <w:rPr>
          <w:rFonts w:ascii="Bookman Old Style" w:hAnsi="Bookman Old Style"/>
          <w:sz w:val="28"/>
          <w:szCs w:val="28"/>
        </w:rPr>
        <w:t xml:space="preserve"> of the former </w:t>
      </w:r>
      <w:r w:rsidR="00402D47" w:rsidRPr="001B3AE3">
        <w:rPr>
          <w:rFonts w:ascii="Bookman Old Style" w:hAnsi="Bookman Old Style"/>
          <w:sz w:val="28"/>
          <w:szCs w:val="28"/>
        </w:rPr>
        <w:t>commissioners</w:t>
      </w:r>
      <w:r w:rsidR="00753C33" w:rsidRPr="001B3AE3">
        <w:rPr>
          <w:rFonts w:ascii="Bookman Old Style" w:hAnsi="Bookman Old Style"/>
          <w:sz w:val="28"/>
          <w:szCs w:val="28"/>
        </w:rPr>
        <w:t>,</w:t>
      </w:r>
      <w:r w:rsidR="00402D47" w:rsidRPr="001B3AE3">
        <w:rPr>
          <w:rFonts w:ascii="Bookman Old Style" w:hAnsi="Bookman Old Style"/>
          <w:sz w:val="28"/>
          <w:szCs w:val="28"/>
        </w:rPr>
        <w:t xml:space="preserve"> then this appeal</w:t>
      </w:r>
      <w:r w:rsidR="001A52DE" w:rsidRPr="001B3AE3">
        <w:rPr>
          <w:rFonts w:ascii="Bookman Old Style" w:hAnsi="Bookman Old Style"/>
          <w:sz w:val="28"/>
          <w:szCs w:val="28"/>
        </w:rPr>
        <w:t>,</w:t>
      </w:r>
      <w:r w:rsidR="007C7BB6" w:rsidRPr="001B3AE3">
        <w:rPr>
          <w:rFonts w:ascii="Bookman Old Style" w:hAnsi="Bookman Old Style"/>
          <w:sz w:val="28"/>
          <w:szCs w:val="28"/>
        </w:rPr>
        <w:t xml:space="preserve"> which the </w:t>
      </w:r>
      <w:r w:rsidR="001A52DE" w:rsidRPr="001B3AE3">
        <w:rPr>
          <w:rFonts w:ascii="Bookman Old Style" w:hAnsi="Bookman Old Style"/>
          <w:sz w:val="28"/>
          <w:szCs w:val="28"/>
        </w:rPr>
        <w:t xml:space="preserve">former </w:t>
      </w:r>
      <w:r w:rsidR="007C7BB6" w:rsidRPr="001B3AE3">
        <w:rPr>
          <w:rFonts w:ascii="Bookman Old Style" w:hAnsi="Bookman Old Style"/>
          <w:sz w:val="28"/>
          <w:szCs w:val="28"/>
        </w:rPr>
        <w:t>commissioners claim to have filed on behalf of the</w:t>
      </w:r>
      <w:r w:rsidRPr="001B3AE3">
        <w:rPr>
          <w:rFonts w:ascii="Bookman Old Style" w:hAnsi="Bookman Old Style"/>
          <w:sz w:val="28"/>
          <w:szCs w:val="28"/>
        </w:rPr>
        <w:t xml:space="preserve"> IEC</w:t>
      </w:r>
      <w:r w:rsidR="007C7BB6" w:rsidRPr="001B3AE3">
        <w:rPr>
          <w:rFonts w:ascii="Bookman Old Style" w:hAnsi="Bookman Old Style"/>
          <w:sz w:val="28"/>
          <w:szCs w:val="28"/>
        </w:rPr>
        <w:t>,</w:t>
      </w:r>
      <w:r w:rsidR="00402D47" w:rsidRPr="001B3AE3">
        <w:rPr>
          <w:rFonts w:ascii="Bookman Old Style" w:hAnsi="Bookman Old Style"/>
          <w:sz w:val="28"/>
          <w:szCs w:val="28"/>
        </w:rPr>
        <w:t xml:space="preserve"> is disposed of </w:t>
      </w:r>
      <w:r w:rsidR="00402D47" w:rsidRPr="001B3AE3">
        <w:rPr>
          <w:rFonts w:ascii="Bookman Old Style" w:hAnsi="Bookman Old Style"/>
          <w:sz w:val="28"/>
          <w:szCs w:val="28"/>
        </w:rPr>
        <w:lastRenderedPageBreak/>
        <w:t>and there would also be no need to d</w:t>
      </w:r>
      <w:r w:rsidR="007C7BB6" w:rsidRPr="001B3AE3">
        <w:rPr>
          <w:rFonts w:ascii="Bookman Old Style" w:hAnsi="Bookman Old Style"/>
          <w:sz w:val="28"/>
          <w:szCs w:val="28"/>
        </w:rPr>
        <w:t>etain</w:t>
      </w:r>
      <w:r w:rsidR="00402D47" w:rsidRPr="001B3AE3">
        <w:rPr>
          <w:rFonts w:ascii="Bookman Old Style" w:hAnsi="Bookman Old Style"/>
          <w:sz w:val="28"/>
          <w:szCs w:val="28"/>
        </w:rPr>
        <w:t xml:space="preserve"> ourselves with the application for leave to appeal against the dismissal of the application for stay.   </w:t>
      </w:r>
    </w:p>
    <w:p w:rsidR="006C526D" w:rsidRPr="001B3AE3" w:rsidRDefault="004E7BDE" w:rsidP="001A0955">
      <w:pPr>
        <w:spacing w:line="360" w:lineRule="auto"/>
        <w:jc w:val="both"/>
        <w:rPr>
          <w:rFonts w:ascii="Bookman Old Style" w:hAnsi="Bookman Old Style"/>
          <w:sz w:val="28"/>
          <w:szCs w:val="28"/>
        </w:rPr>
      </w:pPr>
      <w:r w:rsidRPr="001B3AE3">
        <w:rPr>
          <w:rFonts w:ascii="Bookman Old Style" w:hAnsi="Bookman Old Style"/>
          <w:sz w:val="28"/>
          <w:szCs w:val="28"/>
        </w:rPr>
        <w:t xml:space="preserve"> [17</w:t>
      </w:r>
      <w:r w:rsidR="006C526D" w:rsidRPr="001B3AE3">
        <w:rPr>
          <w:rFonts w:ascii="Bookman Old Style" w:hAnsi="Bookman Old Style"/>
          <w:sz w:val="28"/>
          <w:szCs w:val="28"/>
        </w:rPr>
        <w:t xml:space="preserve">] In its heads of argument, the appellant insists that its request for </w:t>
      </w:r>
      <w:r w:rsidR="00057B1E" w:rsidRPr="001B3AE3">
        <w:rPr>
          <w:rFonts w:ascii="Bookman Old Style" w:hAnsi="Bookman Old Style"/>
          <w:sz w:val="28"/>
          <w:szCs w:val="28"/>
        </w:rPr>
        <w:t>an interim order to allow the former commissioners to remain in office was meant to avoid a lacuna in the institution. It poses the following questions:</w:t>
      </w:r>
    </w:p>
    <w:p w:rsidR="00057B1E" w:rsidRPr="001B3AE3" w:rsidRDefault="00057B1E" w:rsidP="001B3AE3">
      <w:pPr>
        <w:spacing w:line="240" w:lineRule="auto"/>
        <w:ind w:left="1440" w:firstLine="90"/>
        <w:jc w:val="both"/>
        <w:rPr>
          <w:rFonts w:ascii="Bookman Old Style" w:hAnsi="Bookman Old Style"/>
          <w:i/>
          <w:sz w:val="24"/>
          <w:szCs w:val="24"/>
        </w:rPr>
      </w:pPr>
      <w:r w:rsidRPr="001B3AE3">
        <w:rPr>
          <w:rFonts w:ascii="Bookman Old Style" w:hAnsi="Bookman Old Style"/>
          <w:i/>
          <w:sz w:val="24"/>
          <w:szCs w:val="24"/>
        </w:rPr>
        <w:t xml:space="preserve">“1.1 Is there to be a lacuna and a period where there is no independent Electoral Commission (as the Court a quo appears to have decided), or </w:t>
      </w:r>
    </w:p>
    <w:p w:rsidR="00057B1E" w:rsidRPr="001B3AE3" w:rsidRDefault="00057B1E" w:rsidP="001B3AE3">
      <w:pPr>
        <w:spacing w:line="240" w:lineRule="auto"/>
        <w:ind w:left="1440" w:firstLine="180"/>
        <w:jc w:val="both"/>
        <w:rPr>
          <w:rFonts w:ascii="Bookman Old Style" w:hAnsi="Bookman Old Style"/>
          <w:i/>
          <w:sz w:val="24"/>
          <w:szCs w:val="24"/>
        </w:rPr>
      </w:pPr>
      <w:r w:rsidRPr="001B3AE3">
        <w:rPr>
          <w:rFonts w:ascii="Bookman Old Style" w:hAnsi="Bookman Old Style"/>
          <w:i/>
          <w:sz w:val="24"/>
          <w:szCs w:val="24"/>
        </w:rPr>
        <w:t xml:space="preserve">1.2 Do the incumbent commissioners whose period has expired </w:t>
      </w:r>
    </w:p>
    <w:p w:rsidR="00057B1E" w:rsidRDefault="00057B1E" w:rsidP="001B3AE3">
      <w:pPr>
        <w:spacing w:line="240" w:lineRule="auto"/>
        <w:ind w:left="1440" w:firstLine="180"/>
        <w:jc w:val="both"/>
        <w:rPr>
          <w:rFonts w:ascii="Bookman Old Style" w:hAnsi="Bookman Old Style"/>
          <w:i/>
          <w:sz w:val="24"/>
          <w:szCs w:val="24"/>
        </w:rPr>
      </w:pPr>
      <w:r w:rsidRPr="001B3AE3">
        <w:rPr>
          <w:rFonts w:ascii="Bookman Old Style" w:hAnsi="Bookman Old Style"/>
          <w:i/>
          <w:sz w:val="24"/>
          <w:szCs w:val="24"/>
        </w:rPr>
        <w:t xml:space="preserve">remain as commissioners in an acting capacity until the proper appointment of new commissioners? Appellant submits that this is the true position”. </w:t>
      </w:r>
    </w:p>
    <w:p w:rsidR="001B3AE3" w:rsidRPr="001B3AE3" w:rsidRDefault="001B3AE3" w:rsidP="001B3AE3">
      <w:pPr>
        <w:spacing w:line="240" w:lineRule="auto"/>
        <w:ind w:left="1440" w:firstLine="180"/>
        <w:jc w:val="both"/>
        <w:rPr>
          <w:rFonts w:ascii="Bookman Old Style" w:hAnsi="Bookman Old Style"/>
          <w:i/>
          <w:sz w:val="24"/>
          <w:szCs w:val="24"/>
        </w:rPr>
      </w:pPr>
    </w:p>
    <w:p w:rsidR="00057B1E" w:rsidRPr="001B3AE3" w:rsidRDefault="00057B1E" w:rsidP="001A0955">
      <w:pPr>
        <w:spacing w:line="360" w:lineRule="auto"/>
        <w:jc w:val="both"/>
        <w:rPr>
          <w:rFonts w:ascii="Bookman Old Style" w:hAnsi="Bookman Old Style"/>
          <w:sz w:val="28"/>
          <w:szCs w:val="28"/>
        </w:rPr>
      </w:pPr>
      <w:r w:rsidRPr="001B3AE3">
        <w:rPr>
          <w:rFonts w:ascii="Bookman Old Style" w:hAnsi="Bookman Old Style"/>
          <w:sz w:val="28"/>
          <w:szCs w:val="28"/>
        </w:rPr>
        <w:t>The position the appellant takes does not enjoy the support of law as shall be demonstrated in this judgment.</w:t>
      </w:r>
    </w:p>
    <w:p w:rsidR="00043D3D" w:rsidRDefault="004E7BDE" w:rsidP="001A0955">
      <w:pPr>
        <w:spacing w:line="360" w:lineRule="auto"/>
        <w:jc w:val="both"/>
        <w:rPr>
          <w:rFonts w:ascii="Bookman Old Style" w:hAnsi="Bookman Old Style"/>
          <w:sz w:val="28"/>
          <w:szCs w:val="28"/>
        </w:rPr>
      </w:pPr>
      <w:r w:rsidRPr="001B3AE3">
        <w:rPr>
          <w:rFonts w:ascii="Bookman Old Style" w:hAnsi="Bookman Old Style"/>
          <w:sz w:val="28"/>
          <w:szCs w:val="28"/>
        </w:rPr>
        <w:t>[18</w:t>
      </w:r>
      <w:r w:rsidR="00057B1E" w:rsidRPr="001B3AE3">
        <w:rPr>
          <w:rFonts w:ascii="Bookman Old Style" w:hAnsi="Bookman Old Style"/>
          <w:sz w:val="28"/>
          <w:szCs w:val="28"/>
        </w:rPr>
        <w:t xml:space="preserve">] On their part the respondents generally maintain the stance that </w:t>
      </w:r>
      <w:r w:rsidR="00157371" w:rsidRPr="001B3AE3">
        <w:rPr>
          <w:rFonts w:ascii="Bookman Old Style" w:hAnsi="Bookman Old Style"/>
          <w:sz w:val="28"/>
          <w:szCs w:val="28"/>
        </w:rPr>
        <w:t xml:space="preserve">the </w:t>
      </w:r>
      <w:proofErr w:type="gramStart"/>
      <w:r w:rsidR="00157371" w:rsidRPr="001B3AE3">
        <w:rPr>
          <w:rFonts w:ascii="Bookman Old Style" w:hAnsi="Bookman Old Style"/>
          <w:sz w:val="28"/>
          <w:szCs w:val="28"/>
        </w:rPr>
        <w:t>commissioners</w:t>
      </w:r>
      <w:proofErr w:type="gramEnd"/>
      <w:r w:rsidR="00157371" w:rsidRPr="001B3AE3">
        <w:rPr>
          <w:rFonts w:ascii="Bookman Old Style" w:hAnsi="Bookman Old Style"/>
          <w:sz w:val="28"/>
          <w:szCs w:val="28"/>
        </w:rPr>
        <w:t xml:space="preserve"> </w:t>
      </w:r>
      <w:r w:rsidR="00057B1E" w:rsidRPr="001B3AE3">
        <w:rPr>
          <w:rFonts w:ascii="Bookman Old Style" w:hAnsi="Bookman Old Style"/>
          <w:sz w:val="28"/>
          <w:szCs w:val="28"/>
        </w:rPr>
        <w:t>terms of o</w:t>
      </w:r>
      <w:r w:rsidR="00043D3D" w:rsidRPr="001B3AE3">
        <w:rPr>
          <w:rFonts w:ascii="Bookman Old Style" w:hAnsi="Bookman Old Style"/>
          <w:sz w:val="28"/>
          <w:szCs w:val="28"/>
        </w:rPr>
        <w:t xml:space="preserve">ffice expired </w:t>
      </w:r>
      <w:r w:rsidR="00157371" w:rsidRPr="001B3AE3">
        <w:rPr>
          <w:rFonts w:ascii="Bookman Old Style" w:hAnsi="Bookman Old Style"/>
          <w:sz w:val="28"/>
          <w:szCs w:val="28"/>
        </w:rPr>
        <w:t>through effluxion of time on</w:t>
      </w:r>
      <w:r w:rsidR="00043D3D" w:rsidRPr="001B3AE3">
        <w:rPr>
          <w:rFonts w:ascii="Bookman Old Style" w:hAnsi="Bookman Old Style"/>
          <w:sz w:val="28"/>
          <w:szCs w:val="28"/>
        </w:rPr>
        <w:t xml:space="preserve"> 7 January 2019.</w:t>
      </w:r>
      <w:r w:rsidRPr="001B3AE3">
        <w:rPr>
          <w:rFonts w:ascii="Bookman Old Style" w:hAnsi="Bookman Old Style"/>
          <w:sz w:val="28"/>
          <w:szCs w:val="28"/>
        </w:rPr>
        <w:t>On that approach, there were not dismissed</w:t>
      </w:r>
      <w:r w:rsidR="00043D3D" w:rsidRPr="001B3AE3">
        <w:rPr>
          <w:rFonts w:ascii="Bookman Old Style" w:hAnsi="Bookman Old Style"/>
          <w:sz w:val="28"/>
          <w:szCs w:val="28"/>
        </w:rPr>
        <w:t>. Furthermore, with their terms having expired</w:t>
      </w:r>
      <w:r w:rsidR="00157371" w:rsidRPr="001B3AE3">
        <w:rPr>
          <w:rFonts w:ascii="Bookman Old Style" w:hAnsi="Bookman Old Style"/>
          <w:sz w:val="28"/>
          <w:szCs w:val="28"/>
        </w:rPr>
        <w:t>,</w:t>
      </w:r>
      <w:r w:rsidR="00043D3D" w:rsidRPr="001B3AE3">
        <w:rPr>
          <w:rFonts w:ascii="Bookman Old Style" w:hAnsi="Bookman Old Style"/>
          <w:sz w:val="28"/>
          <w:szCs w:val="28"/>
        </w:rPr>
        <w:t xml:space="preserve"> the commissioners had no authority to institute court proceedings against respondents. A resolution for legal proceedings to be instituted could only</w:t>
      </w:r>
      <w:r w:rsidR="00771F82" w:rsidRPr="001B3AE3">
        <w:rPr>
          <w:rFonts w:ascii="Bookman Old Style" w:hAnsi="Bookman Old Style"/>
          <w:sz w:val="28"/>
          <w:szCs w:val="28"/>
        </w:rPr>
        <w:t xml:space="preserve"> be</w:t>
      </w:r>
      <w:r w:rsidR="00043D3D" w:rsidRPr="001B3AE3">
        <w:rPr>
          <w:rFonts w:ascii="Bookman Old Style" w:hAnsi="Bookman Old Style"/>
          <w:sz w:val="28"/>
          <w:szCs w:val="28"/>
        </w:rPr>
        <w:t xml:space="preserve"> passed by legally appointed commissioners. There was</w:t>
      </w:r>
      <w:r w:rsidR="00CB2512" w:rsidRPr="001B3AE3">
        <w:rPr>
          <w:rFonts w:ascii="Bookman Old Style" w:hAnsi="Bookman Old Style"/>
          <w:sz w:val="28"/>
          <w:szCs w:val="28"/>
        </w:rPr>
        <w:t>,</w:t>
      </w:r>
      <w:r w:rsidR="00771F82" w:rsidRPr="001B3AE3">
        <w:rPr>
          <w:rFonts w:ascii="Bookman Old Style" w:hAnsi="Bookman Old Style"/>
          <w:sz w:val="28"/>
          <w:szCs w:val="28"/>
        </w:rPr>
        <w:t xml:space="preserve"> </w:t>
      </w:r>
      <w:r w:rsidR="00771F82" w:rsidRPr="001B3AE3">
        <w:rPr>
          <w:rFonts w:ascii="Bookman Old Style" w:hAnsi="Bookman Old Style"/>
          <w:i/>
          <w:iCs/>
          <w:sz w:val="28"/>
          <w:szCs w:val="28"/>
        </w:rPr>
        <w:t xml:space="preserve">in </w:t>
      </w:r>
      <w:proofErr w:type="spellStart"/>
      <w:r w:rsidR="00771F82" w:rsidRPr="001B3AE3">
        <w:rPr>
          <w:rFonts w:ascii="Bookman Old Style" w:hAnsi="Bookman Old Style"/>
          <w:i/>
          <w:iCs/>
          <w:sz w:val="28"/>
          <w:szCs w:val="28"/>
        </w:rPr>
        <w:t>casu</w:t>
      </w:r>
      <w:proofErr w:type="spellEnd"/>
      <w:r w:rsidR="00CB2512" w:rsidRPr="001B3AE3">
        <w:rPr>
          <w:rFonts w:ascii="Bookman Old Style" w:hAnsi="Bookman Old Style"/>
          <w:i/>
          <w:iCs/>
          <w:sz w:val="28"/>
          <w:szCs w:val="28"/>
        </w:rPr>
        <w:t>,</w:t>
      </w:r>
      <w:r w:rsidR="00771F82" w:rsidRPr="001B3AE3">
        <w:rPr>
          <w:rFonts w:ascii="Bookman Old Style" w:hAnsi="Bookman Old Style"/>
          <w:sz w:val="28"/>
          <w:szCs w:val="28"/>
        </w:rPr>
        <w:t xml:space="preserve"> </w:t>
      </w:r>
      <w:r w:rsidR="00043D3D" w:rsidRPr="001B3AE3">
        <w:rPr>
          <w:rFonts w:ascii="Bookman Old Style" w:hAnsi="Bookman Old Style"/>
          <w:sz w:val="28"/>
          <w:szCs w:val="28"/>
        </w:rPr>
        <w:t>no such resolution</w:t>
      </w:r>
      <w:r w:rsidR="00771F82" w:rsidRPr="001B3AE3">
        <w:rPr>
          <w:rFonts w:ascii="Bookman Old Style" w:hAnsi="Bookman Old Style"/>
          <w:sz w:val="28"/>
          <w:szCs w:val="28"/>
        </w:rPr>
        <w:t>.</w:t>
      </w:r>
    </w:p>
    <w:p w:rsidR="001B3AE3" w:rsidRPr="001B3AE3" w:rsidRDefault="001B3AE3" w:rsidP="001A0955">
      <w:pPr>
        <w:spacing w:line="360" w:lineRule="auto"/>
        <w:jc w:val="both"/>
        <w:rPr>
          <w:rFonts w:ascii="Bookman Old Style" w:hAnsi="Bookman Old Style"/>
          <w:i/>
          <w:sz w:val="28"/>
          <w:szCs w:val="28"/>
        </w:rPr>
      </w:pPr>
    </w:p>
    <w:p w:rsidR="00057B1E" w:rsidRPr="001B3AE3" w:rsidRDefault="00043D3D" w:rsidP="001B3AE3">
      <w:pPr>
        <w:spacing w:line="360" w:lineRule="auto"/>
        <w:jc w:val="both"/>
        <w:rPr>
          <w:rFonts w:ascii="Bookman Old Style" w:hAnsi="Bookman Old Style"/>
          <w:b/>
          <w:sz w:val="28"/>
          <w:szCs w:val="28"/>
        </w:rPr>
      </w:pPr>
      <w:r w:rsidRPr="001B3AE3">
        <w:rPr>
          <w:rFonts w:ascii="Bookman Old Style" w:hAnsi="Bookman Old Style"/>
          <w:b/>
          <w:sz w:val="28"/>
          <w:szCs w:val="28"/>
        </w:rPr>
        <w:t>T</w:t>
      </w:r>
      <w:r w:rsidR="00771F82" w:rsidRPr="001B3AE3">
        <w:rPr>
          <w:rFonts w:ascii="Bookman Old Style" w:hAnsi="Bookman Old Style"/>
          <w:b/>
          <w:sz w:val="28"/>
          <w:szCs w:val="28"/>
        </w:rPr>
        <w:t>HE LAW</w:t>
      </w:r>
      <w:r w:rsidRPr="001B3AE3">
        <w:rPr>
          <w:rFonts w:ascii="Bookman Old Style" w:hAnsi="Bookman Old Style"/>
          <w:b/>
          <w:sz w:val="28"/>
          <w:szCs w:val="28"/>
        </w:rPr>
        <w:t xml:space="preserve"> </w:t>
      </w:r>
    </w:p>
    <w:p w:rsidR="00013967" w:rsidRPr="001B3AE3" w:rsidRDefault="004E7BDE" w:rsidP="001B3AE3">
      <w:pPr>
        <w:spacing w:line="360" w:lineRule="auto"/>
        <w:jc w:val="both"/>
        <w:rPr>
          <w:rFonts w:ascii="Bookman Old Style" w:hAnsi="Bookman Old Style"/>
          <w:sz w:val="28"/>
          <w:szCs w:val="28"/>
        </w:rPr>
      </w:pPr>
      <w:r w:rsidRPr="001B3AE3">
        <w:rPr>
          <w:rFonts w:ascii="Bookman Old Style" w:hAnsi="Bookman Old Style"/>
          <w:sz w:val="28"/>
          <w:szCs w:val="28"/>
        </w:rPr>
        <w:lastRenderedPageBreak/>
        <w:t>[19</w:t>
      </w:r>
      <w:r w:rsidR="00F53CC3" w:rsidRPr="001B3AE3">
        <w:rPr>
          <w:rFonts w:ascii="Bookman Old Style" w:hAnsi="Bookman Old Style"/>
          <w:sz w:val="28"/>
          <w:szCs w:val="28"/>
        </w:rPr>
        <w:t xml:space="preserve">] </w:t>
      </w:r>
      <w:r w:rsidR="00013967" w:rsidRPr="001B3AE3">
        <w:rPr>
          <w:rFonts w:ascii="Bookman Old Style" w:hAnsi="Bookman Old Style"/>
          <w:sz w:val="28"/>
          <w:szCs w:val="28"/>
        </w:rPr>
        <w:t>A fixed term contract would normally end after the duration agreed to by the parties.</w:t>
      </w:r>
      <w:r w:rsidR="000A2B71" w:rsidRPr="001B3AE3">
        <w:rPr>
          <w:rFonts w:ascii="Bookman Old Style" w:hAnsi="Bookman Old Style"/>
          <w:sz w:val="28"/>
          <w:szCs w:val="28"/>
        </w:rPr>
        <w:t xml:space="preserve"> </w:t>
      </w:r>
      <w:r w:rsidR="000A2B71" w:rsidRPr="001B3AE3">
        <w:rPr>
          <w:rFonts w:ascii="Bookman Old Style" w:hAnsi="Bookman Old Style"/>
          <w:i/>
          <w:sz w:val="28"/>
          <w:szCs w:val="28"/>
        </w:rPr>
        <w:t xml:space="preserve">In </w:t>
      </w:r>
      <w:proofErr w:type="spellStart"/>
      <w:r w:rsidR="000A2B71" w:rsidRPr="001B3AE3">
        <w:rPr>
          <w:rFonts w:ascii="Bookman Old Style" w:hAnsi="Bookman Old Style"/>
          <w:i/>
          <w:sz w:val="28"/>
          <w:szCs w:val="28"/>
        </w:rPr>
        <w:t>casu</w:t>
      </w:r>
      <w:proofErr w:type="spellEnd"/>
      <w:r w:rsidR="000A2B71" w:rsidRPr="001B3AE3">
        <w:rPr>
          <w:rFonts w:ascii="Bookman Old Style" w:hAnsi="Bookman Old Style"/>
          <w:i/>
          <w:sz w:val="28"/>
          <w:szCs w:val="28"/>
        </w:rPr>
        <w:t xml:space="preserve">, </w:t>
      </w:r>
      <w:r w:rsidR="000A2B71" w:rsidRPr="001B3AE3">
        <w:rPr>
          <w:rFonts w:ascii="Bookman Old Style" w:hAnsi="Bookman Old Style"/>
          <w:sz w:val="28"/>
          <w:szCs w:val="28"/>
        </w:rPr>
        <w:t>the lifespan of the terms of office of the former commissioners is regulated by the Constitution.</w:t>
      </w:r>
    </w:p>
    <w:p w:rsidR="00981D1B" w:rsidRPr="001B3AE3" w:rsidRDefault="004E7BDE" w:rsidP="001A0955">
      <w:pPr>
        <w:spacing w:line="360" w:lineRule="auto"/>
        <w:jc w:val="both"/>
        <w:rPr>
          <w:rFonts w:ascii="Bookman Old Style" w:hAnsi="Bookman Old Style"/>
          <w:sz w:val="28"/>
          <w:szCs w:val="28"/>
        </w:rPr>
      </w:pPr>
      <w:r w:rsidRPr="001B3AE3">
        <w:rPr>
          <w:rFonts w:ascii="Bookman Old Style" w:hAnsi="Bookman Old Style"/>
          <w:sz w:val="28"/>
          <w:szCs w:val="28"/>
        </w:rPr>
        <w:t xml:space="preserve">[20] </w:t>
      </w:r>
      <w:r w:rsidR="00043D3D" w:rsidRPr="001B3AE3">
        <w:rPr>
          <w:rFonts w:ascii="Bookman Old Style" w:hAnsi="Bookman Old Style"/>
          <w:sz w:val="28"/>
          <w:szCs w:val="28"/>
        </w:rPr>
        <w:t xml:space="preserve">The establishment of the commission and the appointment of </w:t>
      </w:r>
      <w:r w:rsidRPr="001B3AE3">
        <w:rPr>
          <w:rFonts w:ascii="Bookman Old Style" w:hAnsi="Bookman Old Style"/>
          <w:sz w:val="28"/>
          <w:szCs w:val="28"/>
        </w:rPr>
        <w:t xml:space="preserve">its </w:t>
      </w:r>
      <w:r w:rsidR="00043D3D" w:rsidRPr="001B3AE3">
        <w:rPr>
          <w:rFonts w:ascii="Bookman Old Style" w:hAnsi="Bookman Old Style"/>
          <w:sz w:val="28"/>
          <w:szCs w:val="28"/>
        </w:rPr>
        <w:t>commissioners is provid</w:t>
      </w:r>
      <w:r w:rsidRPr="001B3AE3">
        <w:rPr>
          <w:rFonts w:ascii="Bookman Old Style" w:hAnsi="Bookman Old Style"/>
          <w:sz w:val="28"/>
          <w:szCs w:val="28"/>
        </w:rPr>
        <w:t>ed for under section 66 of the C</w:t>
      </w:r>
      <w:r w:rsidR="00043D3D" w:rsidRPr="001B3AE3">
        <w:rPr>
          <w:rFonts w:ascii="Bookman Old Style" w:hAnsi="Bookman Old Style"/>
          <w:sz w:val="28"/>
          <w:szCs w:val="28"/>
        </w:rPr>
        <w:t xml:space="preserve">onstitution. </w:t>
      </w:r>
      <w:r w:rsidRPr="001B3AE3">
        <w:rPr>
          <w:rFonts w:ascii="Bookman Old Style" w:hAnsi="Bookman Old Style"/>
          <w:sz w:val="28"/>
          <w:szCs w:val="28"/>
        </w:rPr>
        <w:t xml:space="preserve">For present purposes, the </w:t>
      </w:r>
      <w:r w:rsidR="00043D3D" w:rsidRPr="001B3AE3">
        <w:rPr>
          <w:rFonts w:ascii="Bookman Old Style" w:hAnsi="Bookman Old Style"/>
          <w:sz w:val="28"/>
          <w:szCs w:val="28"/>
        </w:rPr>
        <w:t>relevant</w:t>
      </w:r>
      <w:r w:rsidRPr="001B3AE3">
        <w:rPr>
          <w:rFonts w:ascii="Bookman Old Style" w:hAnsi="Bookman Old Style"/>
          <w:sz w:val="28"/>
          <w:szCs w:val="28"/>
        </w:rPr>
        <w:t xml:space="preserve"> provisions are: </w:t>
      </w:r>
      <w:r w:rsidR="00043D3D" w:rsidRPr="001B3AE3">
        <w:rPr>
          <w:rFonts w:ascii="Bookman Old Style" w:hAnsi="Bookman Old Style"/>
          <w:sz w:val="28"/>
          <w:szCs w:val="28"/>
        </w:rPr>
        <w:t xml:space="preserve"> </w:t>
      </w:r>
    </w:p>
    <w:p w:rsidR="00043D3D" w:rsidRPr="006944C0" w:rsidRDefault="00402723" w:rsidP="001A0955">
      <w:pPr>
        <w:spacing w:line="360" w:lineRule="auto"/>
        <w:ind w:left="1980"/>
        <w:jc w:val="both"/>
        <w:rPr>
          <w:rFonts w:ascii="Bookman Old Style" w:hAnsi="Bookman Old Style"/>
          <w:i/>
          <w:sz w:val="24"/>
          <w:szCs w:val="24"/>
        </w:rPr>
      </w:pPr>
      <w:r w:rsidRPr="006944C0">
        <w:rPr>
          <w:rFonts w:ascii="Bookman Old Style" w:hAnsi="Bookman Old Style"/>
          <w:i/>
          <w:sz w:val="24"/>
          <w:szCs w:val="24"/>
        </w:rPr>
        <w:t>“</w:t>
      </w:r>
      <w:r w:rsidR="00043D3D" w:rsidRPr="006944C0">
        <w:rPr>
          <w:rFonts w:ascii="Bookman Old Style" w:hAnsi="Bookman Old Style"/>
          <w:i/>
          <w:sz w:val="24"/>
          <w:szCs w:val="24"/>
        </w:rPr>
        <w:t>1.</w:t>
      </w:r>
      <w:r w:rsidR="00B710F1" w:rsidRPr="006944C0">
        <w:rPr>
          <w:rFonts w:ascii="Bookman Old Style" w:hAnsi="Bookman Old Style"/>
          <w:i/>
          <w:sz w:val="24"/>
          <w:szCs w:val="24"/>
        </w:rPr>
        <w:t xml:space="preserve"> </w:t>
      </w:r>
      <w:r w:rsidR="00043D3D" w:rsidRPr="006944C0">
        <w:rPr>
          <w:rFonts w:ascii="Bookman Old Style" w:hAnsi="Bookman Old Style"/>
          <w:i/>
          <w:sz w:val="24"/>
          <w:szCs w:val="24"/>
        </w:rPr>
        <w:t>There shall continue to be an Independent Electoral Commission consisting of a chairman and two members, who shall be appointed by the King acting in</w:t>
      </w:r>
      <w:r w:rsidR="00B923F3" w:rsidRPr="006944C0">
        <w:rPr>
          <w:rFonts w:ascii="Bookman Old Style" w:hAnsi="Bookman Old Style"/>
          <w:i/>
          <w:sz w:val="24"/>
          <w:szCs w:val="24"/>
        </w:rPr>
        <w:t xml:space="preserve"> accordance with the advice of the Council of State.</w:t>
      </w:r>
    </w:p>
    <w:p w:rsidR="00B923F3" w:rsidRPr="006944C0" w:rsidRDefault="00B923F3" w:rsidP="001A0955">
      <w:pPr>
        <w:spacing w:line="360" w:lineRule="auto"/>
        <w:ind w:left="1620" w:firstLine="540"/>
        <w:jc w:val="both"/>
        <w:rPr>
          <w:rFonts w:ascii="Bookman Old Style" w:hAnsi="Bookman Old Style"/>
          <w:i/>
          <w:sz w:val="24"/>
          <w:szCs w:val="24"/>
        </w:rPr>
      </w:pPr>
      <w:r w:rsidRPr="006944C0">
        <w:rPr>
          <w:rFonts w:ascii="Bookman Old Style" w:hAnsi="Bookman Old Style"/>
          <w:i/>
          <w:sz w:val="24"/>
          <w:szCs w:val="24"/>
        </w:rPr>
        <w:t>2………</w:t>
      </w:r>
    </w:p>
    <w:p w:rsidR="00B923F3" w:rsidRPr="006944C0" w:rsidRDefault="00B923F3" w:rsidP="001A0955">
      <w:pPr>
        <w:spacing w:line="360" w:lineRule="auto"/>
        <w:ind w:left="1620" w:firstLine="540"/>
        <w:jc w:val="both"/>
        <w:rPr>
          <w:rFonts w:ascii="Bookman Old Style" w:hAnsi="Bookman Old Style"/>
          <w:i/>
          <w:sz w:val="24"/>
          <w:szCs w:val="24"/>
        </w:rPr>
      </w:pPr>
      <w:r w:rsidRPr="006944C0">
        <w:rPr>
          <w:rFonts w:ascii="Bookman Old Style" w:hAnsi="Bookman Old Style"/>
          <w:i/>
          <w:sz w:val="24"/>
          <w:szCs w:val="24"/>
        </w:rPr>
        <w:t>3………</w:t>
      </w:r>
    </w:p>
    <w:p w:rsidR="00B923F3" w:rsidRPr="006944C0" w:rsidRDefault="00B923F3" w:rsidP="001A0955">
      <w:pPr>
        <w:spacing w:line="360" w:lineRule="auto"/>
        <w:ind w:left="1620" w:firstLine="540"/>
        <w:jc w:val="both"/>
        <w:rPr>
          <w:rFonts w:ascii="Bookman Old Style" w:hAnsi="Bookman Old Style"/>
          <w:i/>
          <w:sz w:val="24"/>
          <w:szCs w:val="24"/>
        </w:rPr>
      </w:pPr>
      <w:r w:rsidRPr="006944C0">
        <w:rPr>
          <w:rFonts w:ascii="Bookman Old Style" w:hAnsi="Bookman Old Style"/>
          <w:i/>
          <w:sz w:val="24"/>
          <w:szCs w:val="24"/>
        </w:rPr>
        <w:t>4………</w:t>
      </w:r>
    </w:p>
    <w:p w:rsidR="00B923F3" w:rsidRPr="006944C0" w:rsidRDefault="00B923F3" w:rsidP="001A0955">
      <w:pPr>
        <w:spacing w:line="360" w:lineRule="auto"/>
        <w:ind w:left="1440" w:firstLine="720"/>
        <w:jc w:val="both"/>
        <w:rPr>
          <w:rFonts w:ascii="Bookman Old Style" w:hAnsi="Bookman Old Style"/>
          <w:i/>
          <w:sz w:val="24"/>
          <w:szCs w:val="24"/>
        </w:rPr>
      </w:pPr>
      <w:r w:rsidRPr="006944C0">
        <w:rPr>
          <w:rFonts w:ascii="Bookman Old Style" w:hAnsi="Bookman Old Style"/>
          <w:i/>
          <w:sz w:val="24"/>
          <w:szCs w:val="24"/>
        </w:rPr>
        <w:t>5………</w:t>
      </w:r>
    </w:p>
    <w:p w:rsidR="00B923F3" w:rsidRPr="006944C0" w:rsidRDefault="004A07A3" w:rsidP="001A0955">
      <w:pPr>
        <w:spacing w:line="360" w:lineRule="auto"/>
        <w:jc w:val="both"/>
        <w:rPr>
          <w:rFonts w:ascii="Bookman Old Style" w:hAnsi="Bookman Old Style"/>
          <w:i/>
          <w:sz w:val="24"/>
          <w:szCs w:val="24"/>
        </w:rPr>
      </w:pPr>
      <w:r w:rsidRPr="006944C0">
        <w:rPr>
          <w:rFonts w:ascii="Bookman Old Style" w:hAnsi="Bookman Old Style"/>
          <w:i/>
          <w:sz w:val="24"/>
          <w:szCs w:val="24"/>
        </w:rPr>
        <w:t xml:space="preserve">         </w:t>
      </w:r>
      <w:r w:rsidR="00B710F1" w:rsidRPr="006944C0">
        <w:rPr>
          <w:rFonts w:ascii="Bookman Old Style" w:hAnsi="Bookman Old Style"/>
          <w:i/>
          <w:sz w:val="24"/>
          <w:szCs w:val="24"/>
        </w:rPr>
        <w:tab/>
      </w:r>
      <w:r w:rsidR="00B710F1" w:rsidRPr="006944C0">
        <w:rPr>
          <w:rFonts w:ascii="Bookman Old Style" w:hAnsi="Bookman Old Style"/>
          <w:i/>
          <w:sz w:val="24"/>
          <w:szCs w:val="24"/>
        </w:rPr>
        <w:tab/>
      </w:r>
      <w:r w:rsidRPr="006944C0">
        <w:rPr>
          <w:rFonts w:ascii="Bookman Old Style" w:hAnsi="Bookman Old Style"/>
          <w:i/>
          <w:sz w:val="24"/>
          <w:szCs w:val="24"/>
        </w:rPr>
        <w:t xml:space="preserve"> </w:t>
      </w:r>
      <w:r w:rsidR="00B923F3" w:rsidRPr="006944C0">
        <w:rPr>
          <w:rFonts w:ascii="Bookman Old Style" w:hAnsi="Bookman Old Style"/>
          <w:i/>
          <w:sz w:val="24"/>
          <w:szCs w:val="24"/>
        </w:rPr>
        <w:t>6………</w:t>
      </w:r>
    </w:p>
    <w:p w:rsidR="00B923F3" w:rsidRPr="006944C0" w:rsidRDefault="00B923F3" w:rsidP="001A0955">
      <w:pPr>
        <w:spacing w:line="360" w:lineRule="auto"/>
        <w:ind w:left="1440" w:firstLine="720"/>
        <w:jc w:val="both"/>
        <w:rPr>
          <w:rFonts w:ascii="Bookman Old Style" w:hAnsi="Bookman Old Style"/>
          <w:i/>
          <w:sz w:val="24"/>
          <w:szCs w:val="24"/>
        </w:rPr>
      </w:pPr>
      <w:r w:rsidRPr="006944C0">
        <w:rPr>
          <w:rFonts w:ascii="Bookman Old Style" w:hAnsi="Bookman Old Style"/>
          <w:i/>
          <w:sz w:val="24"/>
          <w:szCs w:val="24"/>
        </w:rPr>
        <w:t>7. A member of the Electoral Commission shall hold office for such term, being not more than five years, as specified in his instrument of appointment, and may be reappointed for only one further term not exceeding five years.</w:t>
      </w:r>
    </w:p>
    <w:p w:rsidR="00B923F3" w:rsidRPr="006944C0" w:rsidRDefault="00B923F3" w:rsidP="001A0955">
      <w:pPr>
        <w:spacing w:line="360" w:lineRule="auto"/>
        <w:ind w:left="2160"/>
        <w:jc w:val="both"/>
        <w:rPr>
          <w:rFonts w:ascii="Bookman Old Style" w:hAnsi="Bookman Old Style"/>
          <w:i/>
          <w:sz w:val="24"/>
          <w:szCs w:val="24"/>
        </w:rPr>
      </w:pPr>
      <w:r w:rsidRPr="006944C0">
        <w:rPr>
          <w:rFonts w:ascii="Bookman Old Style" w:hAnsi="Bookman Old Style"/>
          <w:i/>
          <w:sz w:val="24"/>
          <w:szCs w:val="24"/>
        </w:rPr>
        <w:t>8. If the office of Chairman of the Electoral Commission is vacant or if the person holding that office is for any reason unable to exercise the functions of his office</w:t>
      </w:r>
      <w:r w:rsidR="004A07A3" w:rsidRPr="006944C0">
        <w:rPr>
          <w:rFonts w:ascii="Bookman Old Style" w:hAnsi="Bookman Old Style"/>
          <w:i/>
          <w:sz w:val="24"/>
          <w:szCs w:val="24"/>
        </w:rPr>
        <w:t>,</w:t>
      </w:r>
      <w:r w:rsidRPr="006944C0">
        <w:rPr>
          <w:rFonts w:ascii="Bookman Old Style" w:hAnsi="Bookman Old Style"/>
          <w:i/>
          <w:sz w:val="24"/>
          <w:szCs w:val="24"/>
        </w:rPr>
        <w:t xml:space="preserve"> then, until a person has been appointed to and has assumed the functions of that office or until the person holding that office has resumed those functions, as the case may be, those functions shall be exercised by such one of the other members of the Commission </w:t>
      </w:r>
      <w:r w:rsidRPr="006944C0">
        <w:rPr>
          <w:rFonts w:ascii="Bookman Old Style" w:hAnsi="Bookman Old Style"/>
          <w:i/>
          <w:sz w:val="24"/>
          <w:szCs w:val="24"/>
        </w:rPr>
        <w:lastRenderedPageBreak/>
        <w:t xml:space="preserve">as may for the time being be designated in that behalf by the King, acting in accordance with the advice of the Council of State. </w:t>
      </w:r>
    </w:p>
    <w:p w:rsidR="00B923F3" w:rsidRPr="006944C0" w:rsidRDefault="00B923F3" w:rsidP="001A0955">
      <w:pPr>
        <w:spacing w:line="360" w:lineRule="auto"/>
        <w:ind w:left="2160"/>
        <w:jc w:val="both"/>
        <w:rPr>
          <w:rFonts w:ascii="Bookman Old Style" w:hAnsi="Bookman Old Style"/>
          <w:i/>
          <w:sz w:val="24"/>
          <w:szCs w:val="24"/>
        </w:rPr>
      </w:pPr>
      <w:r w:rsidRPr="006944C0">
        <w:rPr>
          <w:rFonts w:ascii="Bookman Old Style" w:hAnsi="Bookman Old Style"/>
          <w:i/>
          <w:sz w:val="24"/>
          <w:szCs w:val="24"/>
        </w:rPr>
        <w:t xml:space="preserve">9. If at any time there are less than two members of the Electoral Commission besides the Chairman or if any such member is appointed to act as Chairman or is </w:t>
      </w:r>
      <w:r w:rsidR="004A07A3" w:rsidRPr="006944C0">
        <w:rPr>
          <w:rFonts w:ascii="Bookman Old Style" w:hAnsi="Bookman Old Style"/>
          <w:i/>
          <w:sz w:val="24"/>
          <w:szCs w:val="24"/>
        </w:rPr>
        <w:t>for any reason unable to exercise the functions of his office, the King, acting in accordance with advice pf the Council of State, may appoint a person who is qualified to be appointed as a member of the Electoral Commission to act as a member, and any person so appointed shall, subject to the provisions of subsection(5), continue to act until the office in which he is acting has been filled or, as the case may be, until the holder thereof has resumed his functions or until his appointment to act has been revoked by the King, acting in accordance with the advice of the Council of State.”</w:t>
      </w:r>
    </w:p>
    <w:p w:rsidR="00591923" w:rsidRPr="006944C0" w:rsidRDefault="00591923" w:rsidP="001A0955">
      <w:pPr>
        <w:spacing w:line="360" w:lineRule="auto"/>
        <w:jc w:val="both"/>
        <w:rPr>
          <w:rFonts w:ascii="Bookman Old Style" w:hAnsi="Bookman Old Style"/>
          <w:b/>
          <w:sz w:val="28"/>
          <w:szCs w:val="28"/>
        </w:rPr>
      </w:pPr>
      <w:r w:rsidRPr="006944C0">
        <w:rPr>
          <w:rFonts w:ascii="Bookman Old Style" w:hAnsi="Bookman Old Style"/>
          <w:b/>
          <w:sz w:val="28"/>
          <w:szCs w:val="28"/>
        </w:rPr>
        <w:t>Analysis</w:t>
      </w:r>
    </w:p>
    <w:p w:rsidR="00591923" w:rsidRPr="006944C0" w:rsidRDefault="00591923" w:rsidP="001A0955">
      <w:pPr>
        <w:pStyle w:val="ListParagraph"/>
        <w:numPr>
          <w:ilvl w:val="0"/>
          <w:numId w:val="17"/>
        </w:numPr>
        <w:spacing w:line="360" w:lineRule="auto"/>
        <w:jc w:val="both"/>
        <w:rPr>
          <w:rFonts w:ascii="Bookman Old Style" w:hAnsi="Bookman Old Style"/>
          <w:sz w:val="28"/>
          <w:szCs w:val="28"/>
          <w:u w:val="single"/>
        </w:rPr>
      </w:pPr>
      <w:r w:rsidRPr="006944C0">
        <w:rPr>
          <w:rFonts w:ascii="Bookman Old Style" w:hAnsi="Bookman Old Style"/>
          <w:sz w:val="28"/>
          <w:szCs w:val="28"/>
          <w:u w:val="single"/>
        </w:rPr>
        <w:t xml:space="preserve">Whether or not the constitution allowed for automatic extension of the </w:t>
      </w:r>
      <w:proofErr w:type="gramStart"/>
      <w:r w:rsidRPr="006944C0">
        <w:rPr>
          <w:rFonts w:ascii="Bookman Old Style" w:hAnsi="Bookman Old Style"/>
          <w:sz w:val="28"/>
          <w:szCs w:val="28"/>
          <w:u w:val="single"/>
        </w:rPr>
        <w:t>commissioners</w:t>
      </w:r>
      <w:proofErr w:type="gramEnd"/>
      <w:r w:rsidRPr="006944C0">
        <w:rPr>
          <w:rFonts w:ascii="Bookman Old Style" w:hAnsi="Bookman Old Style"/>
          <w:sz w:val="28"/>
          <w:szCs w:val="28"/>
          <w:u w:val="single"/>
        </w:rPr>
        <w:t xml:space="preserve"> terms of office after expi</w:t>
      </w:r>
      <w:r w:rsidR="00BE7C78" w:rsidRPr="006944C0">
        <w:rPr>
          <w:rFonts w:ascii="Bookman Old Style" w:hAnsi="Bookman Old Style"/>
          <w:sz w:val="28"/>
          <w:szCs w:val="28"/>
          <w:u w:val="single"/>
        </w:rPr>
        <w:t xml:space="preserve">ry on 7 January 2019 </w:t>
      </w:r>
      <w:proofErr w:type="spellStart"/>
      <w:r w:rsidR="00BE7C78" w:rsidRPr="006944C0">
        <w:rPr>
          <w:rFonts w:ascii="Bookman Old Style" w:hAnsi="Bookman Old Style"/>
          <w:sz w:val="28"/>
          <w:szCs w:val="28"/>
          <w:u w:val="single"/>
        </w:rPr>
        <w:t>i.e</w:t>
      </w:r>
      <w:proofErr w:type="spellEnd"/>
      <w:r w:rsidR="00BE7C78" w:rsidRPr="006944C0">
        <w:rPr>
          <w:rFonts w:ascii="Bookman Old Style" w:hAnsi="Bookman Old Style"/>
          <w:sz w:val="28"/>
          <w:szCs w:val="28"/>
          <w:u w:val="single"/>
        </w:rPr>
        <w:t xml:space="preserve"> after </w:t>
      </w:r>
      <w:r w:rsidRPr="006944C0">
        <w:rPr>
          <w:rFonts w:ascii="Bookman Old Style" w:hAnsi="Bookman Old Style"/>
          <w:sz w:val="28"/>
          <w:szCs w:val="28"/>
          <w:u w:val="single"/>
        </w:rPr>
        <w:t>effluxion of time.</w:t>
      </w:r>
    </w:p>
    <w:p w:rsidR="00981D1B" w:rsidRPr="006944C0" w:rsidRDefault="00981D1B" w:rsidP="001A0955">
      <w:pPr>
        <w:spacing w:line="360" w:lineRule="auto"/>
        <w:ind w:left="360"/>
        <w:jc w:val="both"/>
        <w:rPr>
          <w:rFonts w:ascii="Bookman Old Style" w:hAnsi="Bookman Old Style"/>
          <w:sz w:val="28"/>
          <w:szCs w:val="28"/>
          <w:u w:val="single"/>
        </w:rPr>
      </w:pPr>
    </w:p>
    <w:p w:rsidR="00981D1B" w:rsidRPr="006944C0" w:rsidRDefault="004E7BDE" w:rsidP="001A0955">
      <w:pPr>
        <w:spacing w:line="360" w:lineRule="auto"/>
        <w:jc w:val="both"/>
        <w:rPr>
          <w:rFonts w:ascii="Bookman Old Style" w:hAnsi="Bookman Old Style"/>
          <w:sz w:val="28"/>
          <w:szCs w:val="28"/>
        </w:rPr>
      </w:pPr>
      <w:r w:rsidRPr="006944C0">
        <w:rPr>
          <w:rFonts w:ascii="Bookman Old Style" w:hAnsi="Bookman Old Style"/>
          <w:sz w:val="28"/>
          <w:szCs w:val="28"/>
        </w:rPr>
        <w:t>[21</w:t>
      </w:r>
      <w:r w:rsidR="00981D1B" w:rsidRPr="006944C0">
        <w:rPr>
          <w:rFonts w:ascii="Bookman Old Style" w:hAnsi="Bookman Old Style"/>
          <w:sz w:val="28"/>
          <w:szCs w:val="28"/>
        </w:rPr>
        <w:t xml:space="preserve">] I propose to commence by </w:t>
      </w:r>
      <w:r w:rsidRPr="006944C0">
        <w:rPr>
          <w:rFonts w:ascii="Bookman Old Style" w:hAnsi="Bookman Old Style"/>
          <w:sz w:val="28"/>
          <w:szCs w:val="28"/>
        </w:rPr>
        <w:t xml:space="preserve">considering </w:t>
      </w:r>
      <w:r w:rsidR="00981D1B" w:rsidRPr="006944C0">
        <w:rPr>
          <w:rFonts w:ascii="Bookman Old Style" w:hAnsi="Bookman Old Style"/>
          <w:sz w:val="28"/>
          <w:szCs w:val="28"/>
        </w:rPr>
        <w:t xml:space="preserve">the appeal challenging the dismissal of the urgent </w:t>
      </w:r>
      <w:proofErr w:type="gramStart"/>
      <w:r w:rsidR="00981D1B" w:rsidRPr="006944C0">
        <w:rPr>
          <w:rFonts w:ascii="Bookman Old Style" w:hAnsi="Bookman Old Style"/>
          <w:sz w:val="28"/>
          <w:szCs w:val="28"/>
        </w:rPr>
        <w:t>counter-application</w:t>
      </w:r>
      <w:proofErr w:type="gramEnd"/>
      <w:r w:rsidR="00981D1B" w:rsidRPr="006944C0">
        <w:rPr>
          <w:rFonts w:ascii="Bookman Old Style" w:hAnsi="Bookman Old Style"/>
          <w:sz w:val="28"/>
          <w:szCs w:val="28"/>
        </w:rPr>
        <w:t xml:space="preserve">. In so doing, it is important to look at how the </w:t>
      </w:r>
      <w:r w:rsidR="00981D1B" w:rsidRPr="006944C0">
        <w:rPr>
          <w:rFonts w:ascii="Bookman Old Style" w:hAnsi="Bookman Old Style"/>
          <w:i/>
          <w:sz w:val="28"/>
          <w:szCs w:val="28"/>
        </w:rPr>
        <w:t>court a quo</w:t>
      </w:r>
      <w:r w:rsidR="00981D1B" w:rsidRPr="006944C0">
        <w:rPr>
          <w:rFonts w:ascii="Bookman Old Style" w:hAnsi="Bookman Old Style"/>
          <w:sz w:val="28"/>
          <w:szCs w:val="28"/>
        </w:rPr>
        <w:t xml:space="preserve"> disposed of the legal issues that were argued before it. </w:t>
      </w:r>
    </w:p>
    <w:p w:rsidR="00CB2512" w:rsidRPr="006944C0" w:rsidRDefault="00CB2512" w:rsidP="001A0955">
      <w:pPr>
        <w:spacing w:line="360" w:lineRule="auto"/>
        <w:jc w:val="both"/>
        <w:rPr>
          <w:rFonts w:ascii="Bookman Old Style" w:hAnsi="Bookman Old Style"/>
          <w:sz w:val="28"/>
          <w:szCs w:val="28"/>
        </w:rPr>
      </w:pPr>
      <w:r w:rsidRPr="006944C0">
        <w:rPr>
          <w:rFonts w:ascii="Bookman Old Style" w:hAnsi="Bookman Old Style"/>
          <w:sz w:val="28"/>
          <w:szCs w:val="28"/>
        </w:rPr>
        <w:lastRenderedPageBreak/>
        <w:t>In dealing with the</w:t>
      </w:r>
      <w:r w:rsidR="009F43A4" w:rsidRPr="006944C0">
        <w:rPr>
          <w:rFonts w:ascii="Bookman Old Style" w:hAnsi="Bookman Old Style"/>
          <w:sz w:val="28"/>
          <w:szCs w:val="28"/>
        </w:rPr>
        <w:t xml:space="preserve"> entire</w:t>
      </w:r>
      <w:r w:rsidRPr="006944C0">
        <w:rPr>
          <w:rFonts w:ascii="Bookman Old Style" w:hAnsi="Bookman Old Style"/>
          <w:sz w:val="28"/>
          <w:szCs w:val="28"/>
        </w:rPr>
        <w:t xml:space="preserve"> application the High Court was alive to the fact that the </w:t>
      </w:r>
      <w:r w:rsidR="00771F03" w:rsidRPr="006944C0">
        <w:rPr>
          <w:rFonts w:ascii="Bookman Old Style" w:hAnsi="Bookman Old Style"/>
          <w:sz w:val="28"/>
          <w:szCs w:val="28"/>
        </w:rPr>
        <w:t xml:space="preserve">IEC sought </w:t>
      </w:r>
      <w:r w:rsidRPr="006944C0">
        <w:rPr>
          <w:rFonts w:ascii="Bookman Old Style" w:hAnsi="Bookman Old Style"/>
          <w:sz w:val="28"/>
          <w:szCs w:val="28"/>
        </w:rPr>
        <w:t xml:space="preserve">an interim declaratory order to the effect that: </w:t>
      </w:r>
    </w:p>
    <w:p w:rsidR="00CB2512" w:rsidRPr="006944C0" w:rsidRDefault="00CB2512" w:rsidP="001A0955">
      <w:pPr>
        <w:spacing w:line="360" w:lineRule="auto"/>
        <w:ind w:left="2160"/>
        <w:jc w:val="both"/>
        <w:rPr>
          <w:rFonts w:ascii="Bookman Old Style" w:hAnsi="Bookman Old Style"/>
          <w:i/>
          <w:sz w:val="24"/>
          <w:szCs w:val="24"/>
        </w:rPr>
      </w:pPr>
      <w:r w:rsidRPr="006944C0">
        <w:rPr>
          <w:rFonts w:ascii="Bookman Old Style" w:hAnsi="Bookman Old Style"/>
          <w:i/>
          <w:sz w:val="24"/>
          <w:szCs w:val="24"/>
        </w:rPr>
        <w:t>“a. The I.E.C continues to exist at all times including any time after the     expiry of their period of appointment until the next commissioners are appointed procedurally.</w:t>
      </w:r>
    </w:p>
    <w:p w:rsidR="00CB2512" w:rsidRDefault="00CB2512" w:rsidP="001A0955">
      <w:pPr>
        <w:spacing w:line="360" w:lineRule="auto"/>
        <w:ind w:left="2160"/>
        <w:jc w:val="both"/>
        <w:rPr>
          <w:rFonts w:ascii="Bookman Old Style" w:hAnsi="Bookman Old Style"/>
          <w:i/>
          <w:sz w:val="24"/>
          <w:szCs w:val="24"/>
        </w:rPr>
      </w:pPr>
      <w:r w:rsidRPr="006944C0">
        <w:rPr>
          <w:rFonts w:ascii="Bookman Old Style" w:hAnsi="Bookman Old Style"/>
          <w:i/>
          <w:sz w:val="24"/>
          <w:szCs w:val="24"/>
        </w:rPr>
        <w:t>b. That they must remain commissioners with full benefits retaining their powers and duties until the new appointments are made.”</w:t>
      </w:r>
    </w:p>
    <w:p w:rsidR="006944C0" w:rsidRPr="006944C0" w:rsidRDefault="006944C0" w:rsidP="001A0955">
      <w:pPr>
        <w:spacing w:line="360" w:lineRule="auto"/>
        <w:ind w:left="2160"/>
        <w:jc w:val="both"/>
        <w:rPr>
          <w:rFonts w:ascii="Bookman Old Style" w:hAnsi="Bookman Old Style"/>
          <w:i/>
          <w:sz w:val="24"/>
          <w:szCs w:val="24"/>
        </w:rPr>
      </w:pPr>
    </w:p>
    <w:p w:rsidR="00CB2512" w:rsidRPr="006944C0" w:rsidRDefault="00771F03" w:rsidP="001A0955">
      <w:pPr>
        <w:spacing w:line="360" w:lineRule="auto"/>
        <w:jc w:val="both"/>
        <w:rPr>
          <w:rFonts w:ascii="Bookman Old Style" w:hAnsi="Bookman Old Style"/>
          <w:sz w:val="28"/>
          <w:szCs w:val="28"/>
        </w:rPr>
      </w:pPr>
      <w:r w:rsidRPr="006944C0">
        <w:rPr>
          <w:rFonts w:ascii="Bookman Old Style" w:hAnsi="Bookman Old Style"/>
          <w:sz w:val="28"/>
          <w:szCs w:val="28"/>
        </w:rPr>
        <w:t xml:space="preserve">[22] </w:t>
      </w:r>
      <w:r w:rsidR="00CB2512" w:rsidRPr="006944C0">
        <w:rPr>
          <w:rFonts w:ascii="Bookman Old Style" w:hAnsi="Bookman Old Style"/>
          <w:sz w:val="28"/>
          <w:szCs w:val="28"/>
        </w:rPr>
        <w:t xml:space="preserve">The court further noted that the respondents </w:t>
      </w:r>
      <w:proofErr w:type="gramStart"/>
      <w:r w:rsidR="00CB2512" w:rsidRPr="006944C0">
        <w:rPr>
          <w:rFonts w:ascii="Bookman Old Style" w:hAnsi="Bookman Old Style"/>
          <w:sz w:val="28"/>
          <w:szCs w:val="28"/>
        </w:rPr>
        <w:t>has</w:t>
      </w:r>
      <w:proofErr w:type="gramEnd"/>
      <w:r w:rsidR="00CB2512" w:rsidRPr="006944C0">
        <w:rPr>
          <w:rFonts w:ascii="Bookman Old Style" w:hAnsi="Bookman Old Style"/>
          <w:sz w:val="28"/>
          <w:szCs w:val="28"/>
        </w:rPr>
        <w:t xml:space="preserve"> raised a number of points of law, namely that: </w:t>
      </w:r>
    </w:p>
    <w:p w:rsidR="00CB2512" w:rsidRPr="006944C0" w:rsidRDefault="00CB2512" w:rsidP="006944C0">
      <w:pPr>
        <w:spacing w:line="360" w:lineRule="auto"/>
        <w:ind w:left="720"/>
        <w:jc w:val="both"/>
        <w:rPr>
          <w:rFonts w:ascii="Bookman Old Style" w:hAnsi="Bookman Old Style"/>
          <w:sz w:val="28"/>
          <w:szCs w:val="28"/>
        </w:rPr>
      </w:pPr>
      <w:r w:rsidRPr="006944C0">
        <w:rPr>
          <w:rFonts w:ascii="Bookman Old Style" w:hAnsi="Bookman Old Style"/>
          <w:sz w:val="28"/>
          <w:szCs w:val="28"/>
        </w:rPr>
        <w:t>a. the four individuals lacked locus standi to represent the I.E.C.</w:t>
      </w:r>
    </w:p>
    <w:p w:rsidR="00CB2512" w:rsidRPr="006944C0" w:rsidRDefault="00CB2512" w:rsidP="006944C0">
      <w:pPr>
        <w:spacing w:line="360" w:lineRule="auto"/>
        <w:ind w:firstLine="720"/>
        <w:jc w:val="both"/>
        <w:rPr>
          <w:rFonts w:ascii="Bookman Old Style" w:hAnsi="Bookman Old Style"/>
          <w:sz w:val="28"/>
          <w:szCs w:val="28"/>
        </w:rPr>
      </w:pPr>
      <w:r w:rsidRPr="006944C0">
        <w:rPr>
          <w:rFonts w:ascii="Bookman Old Style" w:hAnsi="Bookman Old Style"/>
          <w:sz w:val="28"/>
          <w:szCs w:val="28"/>
        </w:rPr>
        <w:t xml:space="preserve">b. they have other available remedies </w:t>
      </w:r>
    </w:p>
    <w:p w:rsidR="00CB2512" w:rsidRPr="006944C0" w:rsidRDefault="00CB2512" w:rsidP="006944C0">
      <w:pPr>
        <w:spacing w:line="360" w:lineRule="auto"/>
        <w:ind w:left="720"/>
        <w:jc w:val="both"/>
        <w:rPr>
          <w:rFonts w:ascii="Bookman Old Style" w:hAnsi="Bookman Old Style"/>
          <w:sz w:val="28"/>
          <w:szCs w:val="28"/>
        </w:rPr>
      </w:pPr>
      <w:r w:rsidRPr="006944C0">
        <w:rPr>
          <w:rFonts w:ascii="Bookman Old Style" w:hAnsi="Bookman Old Style"/>
          <w:sz w:val="28"/>
          <w:szCs w:val="28"/>
        </w:rPr>
        <w:t xml:space="preserve">c. the matter was </w:t>
      </w:r>
      <w:proofErr w:type="spellStart"/>
      <w:r w:rsidRPr="006944C0">
        <w:rPr>
          <w:rFonts w:ascii="Bookman Old Style" w:hAnsi="Bookman Old Style"/>
          <w:i/>
          <w:sz w:val="28"/>
          <w:szCs w:val="28"/>
        </w:rPr>
        <w:t>lis</w:t>
      </w:r>
      <w:proofErr w:type="spellEnd"/>
      <w:r w:rsidRPr="006944C0">
        <w:rPr>
          <w:rFonts w:ascii="Bookman Old Style" w:hAnsi="Bookman Old Style"/>
          <w:i/>
          <w:sz w:val="28"/>
          <w:szCs w:val="28"/>
        </w:rPr>
        <w:t xml:space="preserve"> pendens</w:t>
      </w:r>
      <w:r w:rsidRPr="006944C0">
        <w:rPr>
          <w:rFonts w:ascii="Bookman Old Style" w:hAnsi="Bookman Old Style"/>
          <w:sz w:val="28"/>
          <w:szCs w:val="28"/>
        </w:rPr>
        <w:t xml:space="preserve"> as they were raising the same </w:t>
      </w:r>
      <w:proofErr w:type="gramStart"/>
      <w:r w:rsidRPr="006944C0">
        <w:rPr>
          <w:rFonts w:ascii="Bookman Old Style" w:hAnsi="Bookman Old Style"/>
          <w:sz w:val="28"/>
          <w:szCs w:val="28"/>
        </w:rPr>
        <w:t>issues</w:t>
      </w:r>
      <w:proofErr w:type="gramEnd"/>
      <w:r w:rsidRPr="006944C0">
        <w:rPr>
          <w:rFonts w:ascii="Bookman Old Style" w:hAnsi="Bookman Old Style"/>
          <w:sz w:val="28"/>
          <w:szCs w:val="28"/>
        </w:rPr>
        <w:t xml:space="preserve"> they had already raised under case number CIV/APN/125/2019 which is currently pending under a panel of three judges in the High Court; and </w:t>
      </w:r>
    </w:p>
    <w:p w:rsidR="00CB2512" w:rsidRDefault="00CB2512" w:rsidP="006944C0">
      <w:pPr>
        <w:spacing w:line="360" w:lineRule="auto"/>
        <w:ind w:left="720"/>
        <w:jc w:val="both"/>
        <w:rPr>
          <w:rFonts w:ascii="Bookman Old Style" w:hAnsi="Bookman Old Style"/>
          <w:sz w:val="28"/>
          <w:szCs w:val="28"/>
        </w:rPr>
      </w:pPr>
      <w:r w:rsidRPr="006944C0">
        <w:rPr>
          <w:rFonts w:ascii="Bookman Old Style" w:hAnsi="Bookman Old Style"/>
          <w:sz w:val="28"/>
          <w:szCs w:val="28"/>
        </w:rPr>
        <w:t xml:space="preserve">d. this constitutes an </w:t>
      </w:r>
      <w:proofErr w:type="spellStart"/>
      <w:r w:rsidRPr="006944C0">
        <w:rPr>
          <w:rFonts w:ascii="Bookman Old Style" w:hAnsi="Bookman Old Style"/>
          <w:i/>
          <w:sz w:val="28"/>
          <w:szCs w:val="28"/>
        </w:rPr>
        <w:t>actio</w:t>
      </w:r>
      <w:proofErr w:type="spellEnd"/>
      <w:r w:rsidRPr="006944C0">
        <w:rPr>
          <w:rFonts w:ascii="Bookman Old Style" w:hAnsi="Bookman Old Style"/>
          <w:i/>
          <w:sz w:val="28"/>
          <w:szCs w:val="28"/>
        </w:rPr>
        <w:t xml:space="preserve"> </w:t>
      </w:r>
      <w:proofErr w:type="spellStart"/>
      <w:r w:rsidRPr="006944C0">
        <w:rPr>
          <w:rFonts w:ascii="Bookman Old Style" w:hAnsi="Bookman Old Style"/>
          <w:i/>
          <w:sz w:val="28"/>
          <w:szCs w:val="28"/>
        </w:rPr>
        <w:t>popularis</w:t>
      </w:r>
      <w:proofErr w:type="spellEnd"/>
      <w:r w:rsidRPr="006944C0">
        <w:rPr>
          <w:rFonts w:ascii="Bookman Old Style" w:hAnsi="Bookman Old Style"/>
          <w:sz w:val="28"/>
          <w:szCs w:val="28"/>
        </w:rPr>
        <w:t xml:space="preserve"> for the former commissioners.  </w:t>
      </w:r>
    </w:p>
    <w:p w:rsidR="006944C0" w:rsidRPr="006944C0" w:rsidRDefault="006944C0" w:rsidP="006944C0">
      <w:pPr>
        <w:spacing w:line="360" w:lineRule="auto"/>
        <w:ind w:left="720"/>
        <w:jc w:val="both"/>
        <w:rPr>
          <w:rFonts w:ascii="Bookman Old Style" w:hAnsi="Bookman Old Style"/>
          <w:sz w:val="28"/>
          <w:szCs w:val="28"/>
        </w:rPr>
      </w:pPr>
    </w:p>
    <w:p w:rsidR="00591923" w:rsidRPr="006944C0" w:rsidRDefault="00771F03" w:rsidP="001A0955">
      <w:pPr>
        <w:spacing w:line="360" w:lineRule="auto"/>
        <w:jc w:val="both"/>
        <w:rPr>
          <w:rFonts w:ascii="Bookman Old Style" w:hAnsi="Bookman Old Style"/>
          <w:sz w:val="28"/>
          <w:szCs w:val="28"/>
        </w:rPr>
      </w:pPr>
      <w:r w:rsidRPr="006944C0">
        <w:rPr>
          <w:rFonts w:ascii="Bookman Old Style" w:hAnsi="Bookman Old Style"/>
          <w:sz w:val="28"/>
          <w:szCs w:val="28"/>
        </w:rPr>
        <w:lastRenderedPageBreak/>
        <w:t xml:space="preserve">[23] </w:t>
      </w:r>
      <w:r w:rsidR="00591923" w:rsidRPr="006944C0">
        <w:rPr>
          <w:rFonts w:ascii="Bookman Old Style" w:hAnsi="Bookman Old Style"/>
          <w:sz w:val="28"/>
          <w:szCs w:val="28"/>
        </w:rPr>
        <w:t xml:space="preserve">In </w:t>
      </w:r>
      <w:r w:rsidR="00BE497D" w:rsidRPr="006944C0">
        <w:rPr>
          <w:rFonts w:ascii="Bookman Old Style" w:hAnsi="Bookman Old Style"/>
          <w:sz w:val="28"/>
          <w:szCs w:val="28"/>
        </w:rPr>
        <w:t xml:space="preserve">addressing this issue, the High Court, </w:t>
      </w:r>
      <w:r w:rsidR="00591923" w:rsidRPr="006944C0">
        <w:rPr>
          <w:rFonts w:ascii="Bookman Old Style" w:hAnsi="Bookman Old Style"/>
          <w:sz w:val="28"/>
          <w:szCs w:val="28"/>
        </w:rPr>
        <w:t xml:space="preserve">guided by subparagraphs (1) </w:t>
      </w:r>
      <w:r w:rsidR="00BE497D" w:rsidRPr="006944C0">
        <w:rPr>
          <w:rFonts w:ascii="Bookman Old Style" w:hAnsi="Bookman Old Style"/>
          <w:sz w:val="28"/>
          <w:szCs w:val="28"/>
        </w:rPr>
        <w:t>and (7) of section (66) of the C</w:t>
      </w:r>
      <w:r w:rsidR="00B07E59" w:rsidRPr="006944C0">
        <w:rPr>
          <w:rFonts w:ascii="Bookman Old Style" w:hAnsi="Bookman Old Style"/>
          <w:sz w:val="28"/>
          <w:szCs w:val="28"/>
        </w:rPr>
        <w:t>onstitution reasoned</w:t>
      </w:r>
      <w:r w:rsidR="00591923" w:rsidRPr="006944C0">
        <w:rPr>
          <w:rFonts w:ascii="Bookman Old Style" w:hAnsi="Bookman Old Style"/>
          <w:sz w:val="28"/>
          <w:szCs w:val="28"/>
        </w:rPr>
        <w:t xml:space="preserve"> as follows;</w:t>
      </w:r>
    </w:p>
    <w:p w:rsidR="00591923" w:rsidRPr="006944C0" w:rsidRDefault="00591923" w:rsidP="001A0955">
      <w:pPr>
        <w:spacing w:line="360" w:lineRule="auto"/>
        <w:ind w:left="1440"/>
        <w:jc w:val="both"/>
        <w:rPr>
          <w:rFonts w:ascii="Bookman Old Style" w:hAnsi="Bookman Old Style"/>
          <w:i/>
          <w:sz w:val="24"/>
          <w:szCs w:val="24"/>
        </w:rPr>
      </w:pPr>
      <w:r w:rsidRPr="006944C0">
        <w:rPr>
          <w:rFonts w:ascii="Bookman Old Style" w:hAnsi="Bookman Old Style"/>
          <w:i/>
          <w:sz w:val="24"/>
          <w:szCs w:val="24"/>
        </w:rPr>
        <w:t>“[14</w:t>
      </w:r>
      <w:r w:rsidR="00387B67" w:rsidRPr="006944C0">
        <w:rPr>
          <w:rFonts w:ascii="Bookman Old Style" w:hAnsi="Bookman Old Style"/>
          <w:i/>
          <w:sz w:val="24"/>
          <w:szCs w:val="24"/>
        </w:rPr>
        <w:t>] I</w:t>
      </w:r>
      <w:r w:rsidRPr="006944C0">
        <w:rPr>
          <w:rFonts w:ascii="Bookman Old Style" w:hAnsi="Bookman Old Style"/>
          <w:i/>
          <w:sz w:val="24"/>
          <w:szCs w:val="24"/>
        </w:rPr>
        <w:t xml:space="preserve">n the present case the </w:t>
      </w:r>
      <w:r w:rsidR="00F8731E" w:rsidRPr="006944C0">
        <w:rPr>
          <w:rFonts w:ascii="Bookman Old Style" w:hAnsi="Bookman Old Style"/>
          <w:i/>
          <w:sz w:val="24"/>
          <w:szCs w:val="24"/>
        </w:rPr>
        <w:t>5</w:t>
      </w:r>
      <w:r w:rsidRPr="006944C0">
        <w:rPr>
          <w:rFonts w:ascii="Bookman Old Style" w:hAnsi="Bookman Old Style"/>
          <w:i/>
          <w:sz w:val="24"/>
          <w:szCs w:val="24"/>
        </w:rPr>
        <w:t>year period expired in January 2019. That means when the King appointed the applicants he had pre-determined their termination as well, therefore what was expected and should have been done by the applicants was to vacate office</w:t>
      </w:r>
      <w:r w:rsidR="00387B67" w:rsidRPr="006944C0">
        <w:rPr>
          <w:rFonts w:ascii="Bookman Old Style" w:hAnsi="Bookman Old Style"/>
          <w:i/>
          <w:sz w:val="24"/>
          <w:szCs w:val="24"/>
        </w:rPr>
        <w:t xml:space="preserve"> at the end of their term, more so when they had been informed that their offer </w:t>
      </w:r>
      <w:r w:rsidRPr="006944C0">
        <w:rPr>
          <w:rFonts w:ascii="Bookman Old Style" w:hAnsi="Bookman Old Style"/>
          <w:i/>
          <w:sz w:val="24"/>
          <w:szCs w:val="24"/>
        </w:rPr>
        <w:t xml:space="preserve">to continue had not been </w:t>
      </w:r>
      <w:r w:rsidR="00387B67" w:rsidRPr="006944C0">
        <w:rPr>
          <w:rFonts w:ascii="Bookman Old Style" w:hAnsi="Bookman Old Style"/>
          <w:i/>
          <w:sz w:val="24"/>
          <w:szCs w:val="24"/>
        </w:rPr>
        <w:t>accepted. The effect woul</w:t>
      </w:r>
      <w:r w:rsidRPr="006944C0">
        <w:rPr>
          <w:rFonts w:ascii="Bookman Old Style" w:hAnsi="Bookman Old Style"/>
          <w:i/>
          <w:sz w:val="24"/>
          <w:szCs w:val="24"/>
        </w:rPr>
        <w:t xml:space="preserve">d be that from that day there would be no IEC </w:t>
      </w:r>
      <w:r w:rsidR="00387B67" w:rsidRPr="006944C0">
        <w:rPr>
          <w:rFonts w:ascii="Bookman Old Style" w:hAnsi="Bookman Old Style"/>
          <w:i/>
          <w:sz w:val="24"/>
          <w:szCs w:val="24"/>
        </w:rPr>
        <w:t>Chairman and Commissioners, but that would not be their fault and certainly not their business to launch this counter-application</w:t>
      </w:r>
      <w:r w:rsidR="00BE7C78" w:rsidRPr="006944C0">
        <w:rPr>
          <w:rFonts w:ascii="Bookman Old Style" w:hAnsi="Bookman Old Style"/>
          <w:i/>
          <w:sz w:val="24"/>
          <w:szCs w:val="24"/>
        </w:rPr>
        <w:t xml:space="preserve"> as the IEC</w:t>
      </w:r>
      <w:r w:rsidR="00387B67" w:rsidRPr="006944C0">
        <w:rPr>
          <w:rFonts w:ascii="Bookman Old Style" w:hAnsi="Bookman Old Style"/>
          <w:i/>
          <w:sz w:val="24"/>
          <w:szCs w:val="24"/>
        </w:rPr>
        <w:t>.”</w:t>
      </w:r>
      <w:r w:rsidRPr="006944C0">
        <w:rPr>
          <w:rFonts w:ascii="Bookman Old Style" w:hAnsi="Bookman Old Style"/>
          <w:i/>
          <w:sz w:val="24"/>
          <w:szCs w:val="24"/>
        </w:rPr>
        <w:t xml:space="preserve"> </w:t>
      </w:r>
    </w:p>
    <w:p w:rsidR="00281CE4" w:rsidRPr="00B641A3" w:rsidRDefault="00281CE4" w:rsidP="001A0955">
      <w:pPr>
        <w:spacing w:line="360" w:lineRule="auto"/>
        <w:jc w:val="both"/>
        <w:rPr>
          <w:rFonts w:ascii="Garamond" w:hAnsi="Garamond"/>
          <w:sz w:val="28"/>
          <w:szCs w:val="28"/>
        </w:rPr>
      </w:pPr>
    </w:p>
    <w:p w:rsidR="00D2787F" w:rsidRPr="006944C0" w:rsidRDefault="00771F03"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[24</w:t>
      </w:r>
      <w:r w:rsidR="00F81B8F" w:rsidRPr="006944C0">
        <w:rPr>
          <w:rFonts w:ascii="Bookman Old Style" w:eastAsia="Calibri" w:hAnsi="Bookman Old Style" w:cs="Times New Roman"/>
          <w:sz w:val="28"/>
          <w:szCs w:val="28"/>
        </w:rPr>
        <w:t xml:space="preserve">] </w:t>
      </w:r>
      <w:r w:rsidR="00D2787F" w:rsidRPr="006944C0">
        <w:rPr>
          <w:rFonts w:ascii="Bookman Old Style" w:eastAsia="Calibri" w:hAnsi="Bookman Old Style" w:cs="Times New Roman"/>
          <w:sz w:val="28"/>
          <w:szCs w:val="28"/>
        </w:rPr>
        <w:t xml:space="preserve">I agree with the above reasoning of the </w:t>
      </w:r>
      <w:r w:rsidR="00D2787F" w:rsidRPr="006944C0">
        <w:rPr>
          <w:rFonts w:ascii="Bookman Old Style" w:eastAsia="Calibri" w:hAnsi="Bookman Old Style" w:cs="Times New Roman"/>
          <w:i/>
          <w:sz w:val="28"/>
          <w:szCs w:val="28"/>
        </w:rPr>
        <w:t>court a quo</w:t>
      </w:r>
      <w:r w:rsidR="00D2787F" w:rsidRPr="006944C0">
        <w:rPr>
          <w:rFonts w:ascii="Bookman Old Style" w:eastAsia="Calibri" w:hAnsi="Bookman Old Style" w:cs="Times New Roman"/>
          <w:sz w:val="28"/>
          <w:szCs w:val="28"/>
        </w:rPr>
        <w:t xml:space="preserve"> because</w:t>
      </w:r>
      <w:r w:rsidRPr="006944C0">
        <w:rPr>
          <w:rFonts w:ascii="Bookman Old Style" w:eastAsia="Calibri" w:hAnsi="Bookman Old Style" w:cs="Times New Roman"/>
          <w:sz w:val="28"/>
          <w:szCs w:val="28"/>
        </w:rPr>
        <w:t>, in my view,</w:t>
      </w:r>
      <w:r w:rsidR="00D2787F" w:rsidRPr="006944C0">
        <w:rPr>
          <w:rFonts w:ascii="Bookman Old Style" w:eastAsia="Calibri" w:hAnsi="Bookman Old Style" w:cs="Times New Roman"/>
          <w:sz w:val="28"/>
          <w:szCs w:val="28"/>
        </w:rPr>
        <w:t xml:space="preserve"> in terms of the la</w:t>
      </w:r>
      <w:r w:rsidRPr="006944C0">
        <w:rPr>
          <w:rFonts w:ascii="Bookman Old Style" w:eastAsia="Calibri" w:hAnsi="Bookman Old Style" w:cs="Times New Roman"/>
          <w:sz w:val="28"/>
          <w:szCs w:val="28"/>
        </w:rPr>
        <w:t xml:space="preserve">w </w:t>
      </w:r>
      <w:r w:rsidR="005F6556" w:rsidRPr="006944C0">
        <w:rPr>
          <w:rFonts w:ascii="Bookman Old Style" w:eastAsia="Calibri" w:hAnsi="Bookman Old Style" w:cs="Times New Roman"/>
          <w:sz w:val="28"/>
          <w:szCs w:val="28"/>
        </w:rPr>
        <w:t>a commissioner, whether</w:t>
      </w:r>
      <w:r w:rsidRPr="006944C0">
        <w:rPr>
          <w:rFonts w:ascii="Bookman Old Style" w:eastAsia="Calibri" w:hAnsi="Bookman Old Style" w:cs="Times New Roman"/>
          <w:sz w:val="28"/>
          <w:szCs w:val="28"/>
        </w:rPr>
        <w:t xml:space="preserve"> in a d</w:t>
      </w:r>
      <w:r w:rsidR="00AE0172" w:rsidRPr="006944C0">
        <w:rPr>
          <w:rFonts w:ascii="Bookman Old Style" w:eastAsia="Calibri" w:hAnsi="Bookman Old Style" w:cs="Times New Roman"/>
          <w:sz w:val="28"/>
          <w:szCs w:val="28"/>
        </w:rPr>
        <w:t xml:space="preserve">esignated </w:t>
      </w:r>
      <w:r w:rsidR="00D2787F" w:rsidRPr="006944C0">
        <w:rPr>
          <w:rFonts w:ascii="Bookman Old Style" w:eastAsia="Calibri" w:hAnsi="Bookman Old Style" w:cs="Times New Roman"/>
          <w:sz w:val="28"/>
          <w:szCs w:val="28"/>
        </w:rPr>
        <w:t xml:space="preserve">or </w:t>
      </w:r>
      <w:r w:rsidRPr="006944C0">
        <w:rPr>
          <w:rFonts w:ascii="Bookman Old Style" w:eastAsia="Calibri" w:hAnsi="Bookman Old Style" w:cs="Times New Roman"/>
          <w:sz w:val="28"/>
          <w:szCs w:val="28"/>
        </w:rPr>
        <w:t>a</w:t>
      </w:r>
      <w:r w:rsidR="00EE744D" w:rsidRPr="006944C0">
        <w:rPr>
          <w:rFonts w:ascii="Bookman Old Style" w:eastAsia="Calibri" w:hAnsi="Bookman Old Style" w:cs="Times New Roman"/>
          <w:sz w:val="28"/>
          <w:szCs w:val="28"/>
        </w:rPr>
        <w:t>cting</w:t>
      </w:r>
      <w:r w:rsidR="00D2787F" w:rsidRPr="006944C0">
        <w:rPr>
          <w:rFonts w:ascii="Bookman Old Style" w:eastAsia="Calibri" w:hAnsi="Bookman Old Style" w:cs="Times New Roman"/>
          <w:sz w:val="28"/>
          <w:szCs w:val="28"/>
        </w:rPr>
        <w:t xml:space="preserve"> capacity,</w:t>
      </w:r>
      <w:r w:rsidR="000721E3" w:rsidRPr="006944C0">
        <w:rPr>
          <w:rFonts w:ascii="Bookman Old Style" w:eastAsia="Calibri" w:hAnsi="Bookman Old Style" w:cs="Times New Roman"/>
          <w:sz w:val="28"/>
          <w:szCs w:val="28"/>
        </w:rPr>
        <w:t xml:space="preserve"> can only hold office legally if the following requirements are fulfilled: </w:t>
      </w:r>
      <w:r w:rsidR="00D2787F" w:rsidRPr="006944C0">
        <w:rPr>
          <w:rFonts w:ascii="Bookman Old Style" w:eastAsia="Calibri" w:hAnsi="Bookman Old Style" w:cs="Times New Roman"/>
          <w:sz w:val="28"/>
          <w:szCs w:val="28"/>
        </w:rPr>
        <w:t xml:space="preserve"> </w:t>
      </w:r>
    </w:p>
    <w:p w:rsidR="00D2787F" w:rsidRPr="006944C0" w:rsidRDefault="00D2787F" w:rsidP="001A0955">
      <w:pPr>
        <w:numPr>
          <w:ilvl w:val="0"/>
          <w:numId w:val="18"/>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 xml:space="preserve">advice or recommendation to the King </w:t>
      </w:r>
      <w:r w:rsidR="00BE292C" w:rsidRPr="006944C0">
        <w:rPr>
          <w:rFonts w:ascii="Bookman Old Style" w:eastAsia="Calibri" w:hAnsi="Bookman Old Style" w:cs="Times New Roman"/>
          <w:sz w:val="28"/>
          <w:szCs w:val="28"/>
        </w:rPr>
        <w:t>with respect to the</w:t>
      </w:r>
      <w:r w:rsidRPr="006944C0">
        <w:rPr>
          <w:rFonts w:ascii="Bookman Old Style" w:eastAsia="Calibri" w:hAnsi="Bookman Old Style" w:cs="Times New Roman"/>
          <w:sz w:val="28"/>
          <w:szCs w:val="28"/>
        </w:rPr>
        <w:t xml:space="preserve"> person to be appointed (Section 66 (3) of the Constitution)</w:t>
      </w:r>
    </w:p>
    <w:p w:rsidR="00D2787F" w:rsidRPr="006944C0" w:rsidRDefault="00D2787F" w:rsidP="001A0955">
      <w:pPr>
        <w:numPr>
          <w:ilvl w:val="0"/>
          <w:numId w:val="18"/>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approval of the King (Section 66 (1) of the Constitution)</w:t>
      </w:r>
      <w:r w:rsidR="00771F03" w:rsidRPr="006944C0">
        <w:rPr>
          <w:rFonts w:ascii="Bookman Old Style" w:eastAsia="Calibri" w:hAnsi="Bookman Old Style" w:cs="Times New Roman"/>
          <w:sz w:val="28"/>
          <w:szCs w:val="28"/>
        </w:rPr>
        <w:t>;</w:t>
      </w:r>
    </w:p>
    <w:p w:rsidR="00D2787F" w:rsidRPr="006944C0" w:rsidRDefault="00D2787F" w:rsidP="001A0955">
      <w:pPr>
        <w:numPr>
          <w:ilvl w:val="0"/>
          <w:numId w:val="18"/>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contract or instrument of appointment (Section 66 (7) of the Constitution)</w:t>
      </w:r>
      <w:r w:rsidR="00D67269" w:rsidRPr="006944C0">
        <w:rPr>
          <w:rFonts w:ascii="Bookman Old Style" w:eastAsia="Calibri" w:hAnsi="Bookman Old Style" w:cs="Times New Roman"/>
          <w:sz w:val="28"/>
          <w:szCs w:val="28"/>
        </w:rPr>
        <w:t xml:space="preserve">- although </w:t>
      </w:r>
      <w:r w:rsidR="000F2DA6" w:rsidRPr="006944C0">
        <w:rPr>
          <w:rFonts w:ascii="Bookman Old Style" w:eastAsia="Calibri" w:hAnsi="Bookman Old Style" w:cs="Times New Roman"/>
          <w:sz w:val="28"/>
          <w:szCs w:val="28"/>
        </w:rPr>
        <w:t xml:space="preserve">there are no copies </w:t>
      </w:r>
      <w:r w:rsidR="00D67269" w:rsidRPr="006944C0">
        <w:rPr>
          <w:rFonts w:ascii="Bookman Old Style" w:eastAsia="Calibri" w:hAnsi="Bookman Old Style" w:cs="Times New Roman"/>
          <w:sz w:val="28"/>
          <w:szCs w:val="28"/>
        </w:rPr>
        <w:t>in the record, the former commissioners in their letter of 8 January 2019 to the authorities refer to their contracts of engagement.</w:t>
      </w:r>
    </w:p>
    <w:p w:rsidR="00D2787F" w:rsidRDefault="00D2787F" w:rsidP="001A0955">
      <w:pPr>
        <w:numPr>
          <w:ilvl w:val="0"/>
          <w:numId w:val="18"/>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oath of office in terms of Section 134 of the National Assembly Electoral Act, 2011 (the Act) which provides as follows:</w:t>
      </w:r>
    </w:p>
    <w:p w:rsidR="006944C0" w:rsidRDefault="006944C0" w:rsidP="006944C0">
      <w:pPr>
        <w:spacing w:line="360" w:lineRule="auto"/>
        <w:contextualSpacing/>
        <w:jc w:val="both"/>
        <w:rPr>
          <w:rFonts w:ascii="Bookman Old Style" w:eastAsia="Calibri" w:hAnsi="Bookman Old Style" w:cs="Times New Roman"/>
          <w:sz w:val="28"/>
          <w:szCs w:val="28"/>
        </w:rPr>
      </w:pPr>
    </w:p>
    <w:p w:rsidR="00D2787F" w:rsidRPr="006944C0" w:rsidRDefault="00D2787F" w:rsidP="006944C0">
      <w:pPr>
        <w:spacing w:line="360" w:lineRule="auto"/>
        <w:ind w:left="1440" w:right="567"/>
        <w:contextualSpacing/>
        <w:jc w:val="both"/>
        <w:rPr>
          <w:rFonts w:ascii="Bookman Old Style" w:eastAsia="Calibri" w:hAnsi="Bookman Old Style" w:cs="Times New Roman"/>
          <w:i/>
          <w:sz w:val="24"/>
          <w:szCs w:val="24"/>
        </w:rPr>
      </w:pPr>
      <w:r w:rsidRPr="006944C0">
        <w:rPr>
          <w:rFonts w:ascii="Bookman Old Style" w:eastAsia="Calibri" w:hAnsi="Bookman Old Style" w:cs="Times New Roman"/>
          <w:i/>
          <w:sz w:val="24"/>
          <w:szCs w:val="24"/>
        </w:rPr>
        <w:t xml:space="preserve">“A member of the Commission </w:t>
      </w:r>
      <w:r w:rsidRPr="006944C0">
        <w:rPr>
          <w:rFonts w:ascii="Bookman Old Style" w:eastAsia="Calibri" w:hAnsi="Bookman Old Style" w:cs="Times New Roman"/>
          <w:i/>
          <w:sz w:val="24"/>
          <w:szCs w:val="24"/>
          <w:u w:val="single"/>
        </w:rPr>
        <w:t xml:space="preserve">shall, before assuming the duties of </w:t>
      </w:r>
      <w:r w:rsidR="00F94AA3" w:rsidRPr="006944C0">
        <w:rPr>
          <w:rFonts w:ascii="Bookman Old Style" w:eastAsia="Calibri" w:hAnsi="Bookman Old Style" w:cs="Times New Roman"/>
          <w:i/>
          <w:sz w:val="24"/>
          <w:szCs w:val="24"/>
          <w:u w:val="single"/>
        </w:rPr>
        <w:t xml:space="preserve">the </w:t>
      </w:r>
      <w:r w:rsidRPr="006944C0">
        <w:rPr>
          <w:rFonts w:ascii="Bookman Old Style" w:eastAsia="Calibri" w:hAnsi="Bookman Old Style" w:cs="Times New Roman"/>
          <w:i/>
          <w:sz w:val="24"/>
          <w:szCs w:val="24"/>
          <w:u w:val="single"/>
        </w:rPr>
        <w:t>office take and subscribe to the oath specif</w:t>
      </w:r>
      <w:r w:rsidR="00F94AA3" w:rsidRPr="006944C0">
        <w:rPr>
          <w:rFonts w:ascii="Bookman Old Style" w:eastAsia="Calibri" w:hAnsi="Bookman Old Style" w:cs="Times New Roman"/>
          <w:i/>
          <w:sz w:val="24"/>
          <w:szCs w:val="24"/>
          <w:u w:val="single"/>
        </w:rPr>
        <w:t>ied in Schedule 4 to this Act.”</w:t>
      </w:r>
      <w:r w:rsidR="00F94AA3" w:rsidRPr="006944C0">
        <w:rPr>
          <w:rFonts w:ascii="Bookman Old Style" w:eastAsia="Calibri" w:hAnsi="Bookman Old Style" w:cs="Times New Roman"/>
          <w:i/>
          <w:sz w:val="24"/>
          <w:szCs w:val="24"/>
        </w:rPr>
        <w:t xml:space="preserve"> (My own underlining).</w:t>
      </w:r>
      <w:r w:rsidR="00402723" w:rsidRPr="006944C0">
        <w:rPr>
          <w:rFonts w:ascii="Bookman Old Style" w:eastAsia="Calibri" w:hAnsi="Bookman Old Style" w:cs="Times New Roman"/>
          <w:i/>
          <w:sz w:val="24"/>
          <w:szCs w:val="24"/>
        </w:rPr>
        <w:t>”</w:t>
      </w:r>
    </w:p>
    <w:p w:rsidR="006944C0" w:rsidRPr="00402723" w:rsidRDefault="006944C0" w:rsidP="001A0955">
      <w:pPr>
        <w:spacing w:line="360" w:lineRule="auto"/>
        <w:ind w:left="2880"/>
        <w:contextualSpacing/>
        <w:jc w:val="both"/>
        <w:rPr>
          <w:rFonts w:ascii="Garamond" w:eastAsia="Calibri" w:hAnsi="Garamond" w:cs="Times New Roman"/>
          <w:i/>
          <w:sz w:val="28"/>
          <w:szCs w:val="28"/>
        </w:rPr>
      </w:pPr>
    </w:p>
    <w:p w:rsidR="00D2787F" w:rsidRPr="006944C0" w:rsidRDefault="00771F03"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[25] T</w:t>
      </w:r>
      <w:r w:rsidR="00D2787F" w:rsidRPr="006944C0">
        <w:rPr>
          <w:rFonts w:ascii="Bookman Old Style" w:eastAsia="Calibri" w:hAnsi="Bookman Old Style" w:cs="Times New Roman"/>
          <w:sz w:val="28"/>
          <w:szCs w:val="28"/>
        </w:rPr>
        <w:t>he constitutional provisions q</w:t>
      </w:r>
      <w:r w:rsidR="00D7205E" w:rsidRPr="006944C0">
        <w:rPr>
          <w:rFonts w:ascii="Bookman Old Style" w:eastAsia="Calibri" w:hAnsi="Bookman Old Style" w:cs="Times New Roman"/>
          <w:sz w:val="28"/>
          <w:szCs w:val="28"/>
        </w:rPr>
        <w:t xml:space="preserve">uoted </w:t>
      </w:r>
      <w:r w:rsidRPr="006944C0">
        <w:rPr>
          <w:rFonts w:ascii="Bookman Old Style" w:eastAsia="Calibri" w:hAnsi="Bookman Old Style" w:cs="Times New Roman"/>
          <w:sz w:val="28"/>
          <w:szCs w:val="28"/>
        </w:rPr>
        <w:t xml:space="preserve">above have the effect </w:t>
      </w:r>
      <w:r w:rsidR="00D2787F" w:rsidRPr="006944C0">
        <w:rPr>
          <w:rFonts w:ascii="Bookman Old Style" w:eastAsia="Calibri" w:hAnsi="Bookman Old Style" w:cs="Times New Roman"/>
          <w:sz w:val="28"/>
          <w:szCs w:val="28"/>
        </w:rPr>
        <w:t>that in the absence of the above requirements, no person can claim appointment to the office of Chairman or Commissioner of the</w:t>
      </w:r>
      <w:r w:rsidRPr="006944C0">
        <w:rPr>
          <w:rFonts w:ascii="Bookman Old Style" w:eastAsia="Calibri" w:hAnsi="Bookman Old Style" w:cs="Times New Roman"/>
          <w:sz w:val="28"/>
          <w:szCs w:val="28"/>
        </w:rPr>
        <w:t xml:space="preserve"> IEC</w:t>
      </w:r>
      <w:r w:rsidR="00D2787F" w:rsidRPr="006944C0">
        <w:rPr>
          <w:rFonts w:ascii="Bookman Old Style" w:eastAsia="Calibri" w:hAnsi="Bookman Old Style" w:cs="Times New Roman"/>
          <w:sz w:val="28"/>
          <w:szCs w:val="28"/>
        </w:rPr>
        <w:t xml:space="preserve">. </w:t>
      </w:r>
    </w:p>
    <w:p w:rsidR="00D2787F" w:rsidRPr="006944C0" w:rsidRDefault="00D2787F" w:rsidP="00771F03">
      <w:pPr>
        <w:spacing w:line="360" w:lineRule="auto"/>
        <w:ind w:left="360"/>
        <w:contextualSpacing/>
        <w:jc w:val="both"/>
        <w:rPr>
          <w:rFonts w:ascii="Bookman Old Style" w:eastAsia="Calibri" w:hAnsi="Bookman Old Style" w:cs="Times New Roman"/>
          <w:sz w:val="28"/>
          <w:szCs w:val="28"/>
          <w:u w:val="single"/>
        </w:rPr>
      </w:pPr>
      <w:proofErr w:type="gramStart"/>
      <w:r w:rsidRPr="006944C0">
        <w:rPr>
          <w:rFonts w:ascii="Bookman Old Style" w:eastAsia="Calibri" w:hAnsi="Bookman Old Style" w:cs="Times New Roman"/>
          <w:sz w:val="28"/>
          <w:szCs w:val="28"/>
          <w:u w:val="single"/>
        </w:rPr>
        <w:t>In the event that</w:t>
      </w:r>
      <w:proofErr w:type="gramEnd"/>
      <w:r w:rsidRPr="006944C0">
        <w:rPr>
          <w:rFonts w:ascii="Bookman Old Style" w:eastAsia="Calibri" w:hAnsi="Bookman Old Style" w:cs="Times New Roman"/>
          <w:sz w:val="28"/>
          <w:szCs w:val="28"/>
          <w:u w:val="single"/>
        </w:rPr>
        <w:t xml:space="preserve"> the terms of office of the commissioners were not constitutionally extended could they exercise authority on behalf of the appellant including instituting these court proceedings.</w:t>
      </w:r>
    </w:p>
    <w:p w:rsidR="00771F03" w:rsidRPr="006944C0" w:rsidRDefault="00771F03"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[26] In c</w:t>
      </w:r>
      <w:r w:rsidR="00D2787F" w:rsidRPr="006944C0">
        <w:rPr>
          <w:rFonts w:ascii="Bookman Old Style" w:eastAsia="Calibri" w:hAnsi="Bookman Old Style" w:cs="Times New Roman"/>
          <w:sz w:val="28"/>
          <w:szCs w:val="28"/>
        </w:rPr>
        <w:t>onstitutional appointment</w:t>
      </w:r>
      <w:r w:rsidR="004A55D0" w:rsidRPr="006944C0">
        <w:rPr>
          <w:rFonts w:ascii="Bookman Old Style" w:eastAsia="Calibri" w:hAnsi="Bookman Old Style" w:cs="Times New Roman"/>
          <w:sz w:val="28"/>
          <w:szCs w:val="28"/>
        </w:rPr>
        <w:t>s</w:t>
      </w:r>
      <w:r w:rsidR="00D2787F" w:rsidRPr="006944C0">
        <w:rPr>
          <w:rFonts w:ascii="Bookman Old Style" w:eastAsia="Calibri" w:hAnsi="Bookman Old Style" w:cs="Times New Roman"/>
          <w:sz w:val="28"/>
          <w:szCs w:val="28"/>
        </w:rPr>
        <w:t xml:space="preserve"> of this nature</w:t>
      </w:r>
      <w:r w:rsidR="004A55D0"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it is not possible for someone to assume duties of office without having subjected themselves to the oath of office as required by section 134 of the Act. It cannot be denied that upon appointment in 2014 the </w:t>
      </w:r>
      <w:r w:rsidR="00F164A3" w:rsidRPr="006944C0">
        <w:rPr>
          <w:rFonts w:ascii="Bookman Old Style" w:eastAsia="Calibri" w:hAnsi="Bookman Old Style" w:cs="Times New Roman"/>
          <w:sz w:val="28"/>
          <w:szCs w:val="28"/>
        </w:rPr>
        <w:t xml:space="preserve">former </w:t>
      </w:r>
      <w:r w:rsidR="00D2787F" w:rsidRPr="006944C0">
        <w:rPr>
          <w:rFonts w:ascii="Bookman Old Style" w:eastAsia="Calibri" w:hAnsi="Bookman Old Style" w:cs="Times New Roman"/>
          <w:sz w:val="28"/>
          <w:szCs w:val="28"/>
        </w:rPr>
        <w:t>Chairman and the other two</w:t>
      </w:r>
      <w:r w:rsidR="00F164A3" w:rsidRPr="006944C0">
        <w:rPr>
          <w:rFonts w:ascii="Bookman Old Style" w:eastAsia="Calibri" w:hAnsi="Bookman Old Style" w:cs="Times New Roman"/>
          <w:sz w:val="28"/>
          <w:szCs w:val="28"/>
        </w:rPr>
        <w:t xml:space="preserve"> former</w:t>
      </w:r>
      <w:r w:rsidR="00D2787F" w:rsidRPr="006944C0">
        <w:rPr>
          <w:rFonts w:ascii="Bookman Old Style" w:eastAsia="Calibri" w:hAnsi="Bookman Old Style" w:cs="Times New Roman"/>
          <w:sz w:val="28"/>
          <w:szCs w:val="28"/>
        </w:rPr>
        <w:t xml:space="preserve"> commissioners</w:t>
      </w:r>
      <w:r w:rsidR="00767D98" w:rsidRPr="006944C0">
        <w:rPr>
          <w:rFonts w:ascii="Bookman Old Style" w:eastAsia="Calibri" w:hAnsi="Bookman Old Style" w:cs="Times New Roman"/>
          <w:sz w:val="28"/>
          <w:szCs w:val="28"/>
        </w:rPr>
        <w:t xml:space="preserve"> satisfied</w:t>
      </w:r>
      <w:r w:rsidR="00D2787F" w:rsidRPr="006944C0">
        <w:rPr>
          <w:rFonts w:ascii="Bookman Old Style" w:eastAsia="Calibri" w:hAnsi="Bookman Old Style" w:cs="Times New Roman"/>
          <w:sz w:val="28"/>
          <w:szCs w:val="28"/>
        </w:rPr>
        <w:t xml:space="preserve"> </w:t>
      </w:r>
      <w:r w:rsidR="00767D98" w:rsidRPr="006944C0">
        <w:rPr>
          <w:rFonts w:ascii="Bookman Old Style" w:eastAsia="Calibri" w:hAnsi="Bookman Old Style" w:cs="Times New Roman"/>
          <w:sz w:val="28"/>
          <w:szCs w:val="28"/>
        </w:rPr>
        <w:t>the requisit</w:t>
      </w:r>
      <w:r w:rsidR="00CF642C" w:rsidRPr="006944C0">
        <w:rPr>
          <w:rFonts w:ascii="Bookman Old Style" w:eastAsia="Calibri" w:hAnsi="Bookman Old Style" w:cs="Times New Roman"/>
          <w:sz w:val="28"/>
          <w:szCs w:val="28"/>
        </w:rPr>
        <w:t>e requirement</w:t>
      </w:r>
      <w:r w:rsidR="00767D98" w:rsidRPr="006944C0">
        <w:rPr>
          <w:rFonts w:ascii="Bookman Old Style" w:eastAsia="Calibri" w:hAnsi="Bookman Old Style" w:cs="Times New Roman"/>
          <w:sz w:val="28"/>
          <w:szCs w:val="28"/>
        </w:rPr>
        <w:t>s</w:t>
      </w:r>
      <w:r w:rsidR="00CF642C" w:rsidRPr="006944C0">
        <w:rPr>
          <w:rFonts w:ascii="Bookman Old Style" w:eastAsia="Calibri" w:hAnsi="Bookman Old Style" w:cs="Times New Roman"/>
          <w:sz w:val="28"/>
          <w:szCs w:val="28"/>
        </w:rPr>
        <w:t xml:space="preserve"> enumerated </w:t>
      </w:r>
      <w:proofErr w:type="spellStart"/>
      <w:proofErr w:type="gramStart"/>
      <w:r w:rsidRPr="006944C0">
        <w:rPr>
          <w:rFonts w:ascii="Bookman Old Style" w:eastAsia="Calibri" w:hAnsi="Bookman Old Style" w:cs="Times New Roman"/>
          <w:sz w:val="28"/>
          <w:szCs w:val="28"/>
        </w:rPr>
        <w:t>above.</w:t>
      </w:r>
      <w:r w:rsidR="00D2787F" w:rsidRPr="006944C0">
        <w:rPr>
          <w:rFonts w:ascii="Bookman Old Style" w:eastAsia="Calibri" w:hAnsi="Bookman Old Style" w:cs="Times New Roman"/>
          <w:sz w:val="28"/>
          <w:szCs w:val="28"/>
        </w:rPr>
        <w:t>With</w:t>
      </w:r>
      <w:proofErr w:type="spellEnd"/>
      <w:proofErr w:type="gramEnd"/>
      <w:r w:rsidR="00D2787F" w:rsidRPr="006944C0">
        <w:rPr>
          <w:rFonts w:ascii="Bookman Old Style" w:eastAsia="Calibri" w:hAnsi="Bookman Old Style" w:cs="Times New Roman"/>
          <w:sz w:val="28"/>
          <w:szCs w:val="28"/>
        </w:rPr>
        <w:t xml:space="preserve"> the expiry of their terms of office on 7 January</w:t>
      </w:r>
      <w:r w:rsidR="0076618B"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2019</w:t>
      </w:r>
      <w:r w:rsidR="0076618B"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their oath</w:t>
      </w:r>
      <w:r w:rsidR="0076618B" w:rsidRPr="006944C0">
        <w:rPr>
          <w:rFonts w:ascii="Bookman Old Style" w:eastAsia="Calibri" w:hAnsi="Bookman Old Style" w:cs="Times New Roman"/>
          <w:sz w:val="28"/>
          <w:szCs w:val="28"/>
        </w:rPr>
        <w:t>s</w:t>
      </w:r>
      <w:r w:rsidR="00D2787F" w:rsidRPr="006944C0">
        <w:rPr>
          <w:rFonts w:ascii="Bookman Old Style" w:eastAsia="Calibri" w:hAnsi="Bookman Old Style" w:cs="Times New Roman"/>
          <w:sz w:val="28"/>
          <w:szCs w:val="28"/>
        </w:rPr>
        <w:t xml:space="preserve"> of office to duty</w:t>
      </w:r>
      <w:r w:rsidRPr="006944C0">
        <w:rPr>
          <w:rFonts w:ascii="Bookman Old Style" w:eastAsia="Calibri" w:hAnsi="Bookman Old Style" w:cs="Times New Roman"/>
          <w:sz w:val="28"/>
          <w:szCs w:val="28"/>
        </w:rPr>
        <w:t xml:space="preserve"> also expired</w:t>
      </w:r>
      <w:r w:rsidR="00D2787F" w:rsidRPr="006944C0">
        <w:rPr>
          <w:rFonts w:ascii="Bookman Old Style" w:eastAsia="Calibri" w:hAnsi="Bookman Old Style" w:cs="Times New Roman"/>
          <w:sz w:val="28"/>
          <w:szCs w:val="28"/>
        </w:rPr>
        <w:t>. They were therefore disabled from performing any duties attaching to the office of Chairman or Commissioner of the</w:t>
      </w:r>
      <w:r w:rsidRPr="006944C0">
        <w:rPr>
          <w:rFonts w:ascii="Bookman Old Style" w:eastAsia="Calibri" w:hAnsi="Bookman Old Style" w:cs="Times New Roman"/>
          <w:sz w:val="28"/>
          <w:szCs w:val="28"/>
        </w:rPr>
        <w:t xml:space="preserve"> IEC</w:t>
      </w:r>
      <w:r w:rsidR="00D2787F" w:rsidRPr="006944C0">
        <w:rPr>
          <w:rFonts w:ascii="Bookman Old Style" w:eastAsia="Calibri" w:hAnsi="Bookman Old Style" w:cs="Times New Roman"/>
          <w:sz w:val="28"/>
          <w:szCs w:val="28"/>
        </w:rPr>
        <w:t>. To that end, it is my finding that they could not legally purport to file cour</w:t>
      </w:r>
      <w:r w:rsidRPr="006944C0">
        <w:rPr>
          <w:rFonts w:ascii="Bookman Old Style" w:eastAsia="Calibri" w:hAnsi="Bookman Old Style" w:cs="Times New Roman"/>
          <w:sz w:val="28"/>
          <w:szCs w:val="28"/>
        </w:rPr>
        <w:t>t proceedings on behalf of the IEC</w:t>
      </w:r>
      <w:r w:rsidR="00D2787F" w:rsidRPr="006944C0">
        <w:rPr>
          <w:rFonts w:ascii="Bookman Old Style" w:eastAsia="Calibri" w:hAnsi="Bookman Old Style" w:cs="Times New Roman"/>
          <w:sz w:val="28"/>
          <w:szCs w:val="28"/>
        </w:rPr>
        <w:t xml:space="preserve"> as provided for under section 140 of the Act. They had no legal authority to do so. </w:t>
      </w:r>
      <w:r w:rsidRPr="006944C0">
        <w:rPr>
          <w:rFonts w:ascii="Bookman Old Style" w:eastAsia="Calibri" w:hAnsi="Bookman Old Style" w:cs="Times New Roman"/>
          <w:sz w:val="28"/>
          <w:szCs w:val="28"/>
        </w:rPr>
        <w:t xml:space="preserve">That being the </w:t>
      </w:r>
      <w:proofErr w:type="spellStart"/>
      <w:proofErr w:type="gramStart"/>
      <w:r w:rsidRPr="006944C0">
        <w:rPr>
          <w:rFonts w:ascii="Bookman Old Style" w:eastAsia="Calibri" w:hAnsi="Bookman Old Style" w:cs="Times New Roman"/>
          <w:sz w:val="28"/>
          <w:szCs w:val="28"/>
        </w:rPr>
        <w:t>case,the</w:t>
      </w:r>
      <w:proofErr w:type="spellEnd"/>
      <w:proofErr w:type="gramEnd"/>
      <w:r w:rsidRPr="006944C0">
        <w:rPr>
          <w:rFonts w:ascii="Bookman Old Style" w:eastAsia="Calibri" w:hAnsi="Bookman Old Style" w:cs="Times New Roman"/>
          <w:sz w:val="28"/>
          <w:szCs w:val="28"/>
        </w:rPr>
        <w:t xml:space="preserve"> IEC’s appeal has no prospect.</w:t>
      </w:r>
    </w:p>
    <w:p w:rsidR="00B672D9" w:rsidRPr="006944C0" w:rsidRDefault="00771F03"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 xml:space="preserve"> [27] </w:t>
      </w:r>
      <w:r w:rsidR="00BF239E" w:rsidRPr="006944C0">
        <w:rPr>
          <w:rFonts w:ascii="Bookman Old Style" w:eastAsia="Calibri" w:hAnsi="Bookman Old Style" w:cs="Times New Roman"/>
          <w:sz w:val="28"/>
          <w:szCs w:val="28"/>
        </w:rPr>
        <w:t>Furthermore, as they</w:t>
      </w:r>
      <w:r w:rsidR="00D2787F" w:rsidRPr="006944C0">
        <w:rPr>
          <w:rFonts w:ascii="Bookman Old Style" w:eastAsia="Calibri" w:hAnsi="Bookman Old Style" w:cs="Times New Roman"/>
          <w:sz w:val="28"/>
          <w:szCs w:val="28"/>
        </w:rPr>
        <w:t xml:space="preserve"> were no longer commissioners, they could not competently pass a resolution to appoint a Director of Elections</w:t>
      </w:r>
      <w:r w:rsidR="00854EE8" w:rsidRPr="006944C0">
        <w:rPr>
          <w:rFonts w:ascii="Bookman Old Style" w:eastAsia="Calibri" w:hAnsi="Bookman Old Style" w:cs="Times New Roman"/>
          <w:sz w:val="28"/>
          <w:szCs w:val="28"/>
        </w:rPr>
        <w:t xml:space="preserve"> </w:t>
      </w:r>
      <w:r w:rsidR="00854EE8" w:rsidRPr="006944C0">
        <w:rPr>
          <w:rFonts w:ascii="Bookman Old Style" w:eastAsia="Calibri" w:hAnsi="Bookman Old Style" w:cs="Times New Roman"/>
          <w:sz w:val="28"/>
          <w:szCs w:val="28"/>
        </w:rPr>
        <w:lastRenderedPageBreak/>
        <w:t>as they purported to do</w:t>
      </w:r>
      <w:r w:rsidR="00D2787F" w:rsidRPr="006944C0">
        <w:rPr>
          <w:rFonts w:ascii="Bookman Old Style" w:eastAsia="Calibri" w:hAnsi="Bookman Old Style" w:cs="Times New Roman"/>
          <w:sz w:val="28"/>
          <w:szCs w:val="28"/>
        </w:rPr>
        <w:t xml:space="preserve">. Any actions undertaken by the former commissioners on behalf of the </w:t>
      </w:r>
      <w:r w:rsidRPr="006944C0">
        <w:rPr>
          <w:rFonts w:ascii="Bookman Old Style" w:eastAsia="Calibri" w:hAnsi="Bookman Old Style" w:cs="Times New Roman"/>
          <w:sz w:val="28"/>
          <w:szCs w:val="28"/>
        </w:rPr>
        <w:t>IEC after 7 January 2019 were</w:t>
      </w:r>
      <w:r w:rsidR="00D2787F" w:rsidRPr="006944C0">
        <w:rPr>
          <w:rFonts w:ascii="Bookman Old Style" w:eastAsia="Calibri" w:hAnsi="Bookman Old Style" w:cs="Times New Roman"/>
          <w:sz w:val="28"/>
          <w:szCs w:val="28"/>
        </w:rPr>
        <w:t xml:space="preserve"> </w:t>
      </w:r>
      <w:r w:rsidRPr="006944C0">
        <w:rPr>
          <w:rFonts w:ascii="Bookman Old Style" w:eastAsia="Calibri" w:hAnsi="Bookman Old Style" w:cs="Times New Roman"/>
          <w:sz w:val="28"/>
          <w:szCs w:val="28"/>
        </w:rPr>
        <w:t>in</w:t>
      </w:r>
      <w:r w:rsidR="00D2787F" w:rsidRPr="006944C0">
        <w:rPr>
          <w:rFonts w:ascii="Bookman Old Style" w:eastAsia="Calibri" w:hAnsi="Bookman Old Style" w:cs="Times New Roman"/>
          <w:sz w:val="28"/>
          <w:szCs w:val="28"/>
        </w:rPr>
        <w:t>valid.</w:t>
      </w:r>
    </w:p>
    <w:p w:rsidR="009F1F25" w:rsidRPr="006944C0" w:rsidRDefault="00D2787F"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 xml:space="preserve"> </w:t>
      </w:r>
      <w:r w:rsidR="00771F03" w:rsidRPr="006944C0">
        <w:rPr>
          <w:rFonts w:ascii="Bookman Old Style" w:eastAsia="Calibri" w:hAnsi="Bookman Old Style" w:cs="Times New Roman"/>
          <w:sz w:val="28"/>
          <w:szCs w:val="28"/>
        </w:rPr>
        <w:t xml:space="preserve">[28] </w:t>
      </w:r>
      <w:r w:rsidRPr="006944C0">
        <w:rPr>
          <w:rFonts w:ascii="Bookman Old Style" w:eastAsia="Calibri" w:hAnsi="Bookman Old Style" w:cs="Times New Roman"/>
          <w:sz w:val="28"/>
          <w:szCs w:val="28"/>
        </w:rPr>
        <w:t>Correspondence between the former commissioners and relevant authorities</w:t>
      </w:r>
      <w:r w:rsidR="008F28C4" w:rsidRPr="006944C0">
        <w:rPr>
          <w:rFonts w:ascii="Bookman Old Style" w:eastAsia="Calibri" w:hAnsi="Bookman Old Style" w:cs="Times New Roman"/>
          <w:sz w:val="28"/>
          <w:szCs w:val="28"/>
        </w:rPr>
        <w:t xml:space="preserve"> up to the time they started filing court papers</w:t>
      </w:r>
      <w:r w:rsidR="009471E7" w:rsidRPr="006944C0">
        <w:rPr>
          <w:rFonts w:ascii="Bookman Old Style" w:eastAsia="Calibri" w:hAnsi="Bookman Old Style" w:cs="Times New Roman"/>
          <w:sz w:val="28"/>
          <w:szCs w:val="28"/>
        </w:rPr>
        <w:t>,</w:t>
      </w:r>
      <w:r w:rsidR="008F28C4" w:rsidRPr="006944C0">
        <w:rPr>
          <w:rFonts w:ascii="Bookman Old Style" w:eastAsia="Calibri" w:hAnsi="Bookman Old Style" w:cs="Times New Roman"/>
          <w:sz w:val="28"/>
          <w:szCs w:val="28"/>
        </w:rPr>
        <w:t xml:space="preserve"> </w:t>
      </w:r>
      <w:r w:rsidRPr="006944C0">
        <w:rPr>
          <w:rFonts w:ascii="Bookman Old Style" w:eastAsia="Calibri" w:hAnsi="Bookman Old Style" w:cs="Times New Roman"/>
          <w:sz w:val="28"/>
          <w:szCs w:val="28"/>
        </w:rPr>
        <w:t>clearly</w:t>
      </w:r>
      <w:r w:rsidR="00D85262" w:rsidRPr="006944C0">
        <w:rPr>
          <w:rFonts w:ascii="Bookman Old Style" w:eastAsia="Calibri" w:hAnsi="Bookman Old Style" w:cs="Times New Roman"/>
          <w:sz w:val="28"/>
          <w:szCs w:val="28"/>
        </w:rPr>
        <w:t xml:space="preserve"> prove and point</w:t>
      </w:r>
      <w:r w:rsidR="008F28C4" w:rsidRPr="006944C0">
        <w:rPr>
          <w:rFonts w:ascii="Bookman Old Style" w:eastAsia="Calibri" w:hAnsi="Bookman Old Style" w:cs="Times New Roman"/>
          <w:sz w:val="28"/>
          <w:szCs w:val="28"/>
        </w:rPr>
        <w:t xml:space="preserve"> </w:t>
      </w:r>
      <w:r w:rsidR="00D85262" w:rsidRPr="006944C0">
        <w:rPr>
          <w:rFonts w:ascii="Bookman Old Style" w:eastAsia="Calibri" w:hAnsi="Bookman Old Style" w:cs="Times New Roman"/>
          <w:sz w:val="28"/>
          <w:szCs w:val="28"/>
        </w:rPr>
        <w:t xml:space="preserve">to the fact that </w:t>
      </w:r>
      <w:r w:rsidRPr="006944C0">
        <w:rPr>
          <w:rFonts w:ascii="Bookman Old Style" w:eastAsia="Calibri" w:hAnsi="Bookman Old Style" w:cs="Times New Roman"/>
          <w:sz w:val="28"/>
          <w:szCs w:val="28"/>
        </w:rPr>
        <w:t>the</w:t>
      </w:r>
      <w:r w:rsidR="008F28C4" w:rsidRPr="006944C0">
        <w:rPr>
          <w:rFonts w:ascii="Bookman Old Style" w:eastAsia="Calibri" w:hAnsi="Bookman Old Style" w:cs="Times New Roman"/>
          <w:sz w:val="28"/>
          <w:szCs w:val="28"/>
        </w:rPr>
        <w:t xml:space="preserve"> former</w:t>
      </w:r>
      <w:r w:rsidRPr="006944C0">
        <w:rPr>
          <w:rFonts w:ascii="Bookman Old Style" w:eastAsia="Calibri" w:hAnsi="Bookman Old Style" w:cs="Times New Roman"/>
          <w:sz w:val="28"/>
          <w:szCs w:val="28"/>
        </w:rPr>
        <w:t xml:space="preserve"> commissioners</w:t>
      </w:r>
      <w:r w:rsidR="007834B4" w:rsidRPr="006944C0">
        <w:rPr>
          <w:rFonts w:ascii="Bookman Old Style" w:eastAsia="Calibri" w:hAnsi="Bookman Old Style" w:cs="Times New Roman"/>
          <w:sz w:val="28"/>
          <w:szCs w:val="28"/>
        </w:rPr>
        <w:t xml:space="preserve"> </w:t>
      </w:r>
      <w:r w:rsidRPr="006944C0">
        <w:rPr>
          <w:rFonts w:ascii="Bookman Old Style" w:eastAsia="Calibri" w:hAnsi="Bookman Old Style" w:cs="Times New Roman"/>
          <w:sz w:val="28"/>
          <w:szCs w:val="28"/>
        </w:rPr>
        <w:t>were fully aware that their terms of office had expired. That is why they were requesting</w:t>
      </w:r>
      <w:r w:rsidR="004C4D30" w:rsidRPr="006944C0">
        <w:rPr>
          <w:rFonts w:ascii="Bookman Old Style" w:eastAsia="Calibri" w:hAnsi="Bookman Old Style" w:cs="Times New Roman"/>
          <w:sz w:val="28"/>
          <w:szCs w:val="28"/>
        </w:rPr>
        <w:t xml:space="preserve"> the authorities to reappoint them.</w:t>
      </w:r>
      <w:r w:rsidRPr="006944C0">
        <w:rPr>
          <w:rFonts w:ascii="Bookman Old Style" w:eastAsia="Calibri" w:hAnsi="Bookman Old Style" w:cs="Times New Roman"/>
          <w:sz w:val="28"/>
          <w:szCs w:val="28"/>
        </w:rPr>
        <w:t xml:space="preserve"> </w:t>
      </w:r>
      <w:r w:rsidR="00771F03" w:rsidRPr="006944C0">
        <w:rPr>
          <w:rFonts w:ascii="Bookman Old Style" w:eastAsia="Calibri" w:hAnsi="Bookman Old Style" w:cs="Times New Roman"/>
          <w:sz w:val="28"/>
          <w:szCs w:val="28"/>
        </w:rPr>
        <w:t>On that basis they were estopped from relying on the argument that there was no interruption in the appointment</w:t>
      </w:r>
      <w:r w:rsidR="001C26EE" w:rsidRPr="006944C0">
        <w:rPr>
          <w:rFonts w:ascii="Bookman Old Style" w:eastAsia="Calibri" w:hAnsi="Bookman Old Style" w:cs="Times New Roman"/>
          <w:sz w:val="28"/>
          <w:szCs w:val="28"/>
        </w:rPr>
        <w:t>s until new commissioners are appointed.</w:t>
      </w:r>
    </w:p>
    <w:p w:rsidR="003F1037" w:rsidRPr="006944C0" w:rsidRDefault="001C26EE"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[29] Given the fact that the C</w:t>
      </w:r>
      <w:r w:rsidR="00D2787F" w:rsidRPr="006944C0">
        <w:rPr>
          <w:rFonts w:ascii="Bookman Old Style" w:eastAsia="Calibri" w:hAnsi="Bookman Old Style" w:cs="Times New Roman"/>
          <w:sz w:val="28"/>
          <w:szCs w:val="28"/>
        </w:rPr>
        <w:t>onstitution</w:t>
      </w:r>
      <w:r w:rsidRPr="006944C0">
        <w:rPr>
          <w:rFonts w:ascii="Bookman Old Style" w:eastAsia="Calibri" w:hAnsi="Bookman Old Style" w:cs="Times New Roman"/>
          <w:sz w:val="28"/>
          <w:szCs w:val="28"/>
        </w:rPr>
        <w:t xml:space="preserve"> in</w:t>
      </w:r>
      <w:r w:rsidR="00D2787F" w:rsidRPr="006944C0">
        <w:rPr>
          <w:rFonts w:ascii="Bookman Old Style" w:eastAsia="Calibri" w:hAnsi="Bookman Old Style" w:cs="Times New Roman"/>
          <w:sz w:val="28"/>
          <w:szCs w:val="28"/>
        </w:rPr>
        <w:t xml:space="preserve">, section 66 (2) perceives the former commissioners to be people of “a high moral </w:t>
      </w:r>
      <w:r w:rsidR="003F1037" w:rsidRPr="006944C0">
        <w:rPr>
          <w:rFonts w:ascii="Bookman Old Style" w:eastAsia="Calibri" w:hAnsi="Bookman Old Style" w:cs="Times New Roman"/>
          <w:sz w:val="28"/>
          <w:szCs w:val="28"/>
        </w:rPr>
        <w:t>character and proven integrity,</w:t>
      </w:r>
      <w:r w:rsidR="00D2787F" w:rsidRPr="006944C0">
        <w:rPr>
          <w:rFonts w:ascii="Bookman Old Style" w:eastAsia="Calibri" w:hAnsi="Bookman Old Style" w:cs="Times New Roman"/>
          <w:sz w:val="28"/>
          <w:szCs w:val="28"/>
        </w:rPr>
        <w:t xml:space="preserve"> it</w:t>
      </w:r>
      <w:r w:rsidRPr="006944C0">
        <w:rPr>
          <w:rFonts w:ascii="Bookman Old Style" w:eastAsia="Calibri" w:hAnsi="Bookman Old Style" w:cs="Times New Roman"/>
          <w:sz w:val="28"/>
          <w:szCs w:val="28"/>
        </w:rPr>
        <w:t xml:space="preserve"> is a matter of concern</w:t>
      </w:r>
      <w:r w:rsidR="00D2787F" w:rsidRPr="006944C0">
        <w:rPr>
          <w:rFonts w:ascii="Bookman Old Style" w:eastAsia="Calibri" w:hAnsi="Bookman Old Style" w:cs="Times New Roman"/>
          <w:sz w:val="28"/>
          <w:szCs w:val="28"/>
        </w:rPr>
        <w:t xml:space="preserve"> that after 7 January 2019, the</w:t>
      </w:r>
      <w:r w:rsidRPr="006944C0">
        <w:rPr>
          <w:rFonts w:ascii="Bookman Old Style" w:eastAsia="Calibri" w:hAnsi="Bookman Old Style" w:cs="Times New Roman"/>
          <w:sz w:val="28"/>
          <w:szCs w:val="28"/>
        </w:rPr>
        <w:t>y</w:t>
      </w:r>
      <w:r w:rsidR="00D2787F" w:rsidRPr="006944C0">
        <w:rPr>
          <w:rFonts w:ascii="Bookman Old Style" w:eastAsia="Calibri" w:hAnsi="Bookman Old Style" w:cs="Times New Roman"/>
          <w:sz w:val="28"/>
          <w:szCs w:val="28"/>
        </w:rPr>
        <w:t xml:space="preserve"> remained on the </w:t>
      </w:r>
      <w:r w:rsidRPr="006944C0">
        <w:rPr>
          <w:rFonts w:ascii="Bookman Old Style" w:eastAsia="Calibri" w:hAnsi="Bookman Old Style" w:cs="Times New Roman"/>
          <w:sz w:val="28"/>
          <w:szCs w:val="28"/>
        </w:rPr>
        <w:t xml:space="preserve">State’s </w:t>
      </w:r>
      <w:r w:rsidR="00D2787F" w:rsidRPr="006944C0">
        <w:rPr>
          <w:rFonts w:ascii="Bookman Old Style" w:eastAsia="Calibri" w:hAnsi="Bookman Old Style" w:cs="Times New Roman"/>
          <w:sz w:val="28"/>
          <w:szCs w:val="28"/>
        </w:rPr>
        <w:t xml:space="preserve">pay roll without raising questions. </w:t>
      </w:r>
      <w:r w:rsidRPr="006944C0">
        <w:rPr>
          <w:rFonts w:ascii="Bookman Old Style" w:eastAsia="Calibri" w:hAnsi="Bookman Old Style" w:cs="Times New Roman"/>
          <w:sz w:val="28"/>
          <w:szCs w:val="28"/>
        </w:rPr>
        <w:t>That raise</w:t>
      </w:r>
      <w:r w:rsidR="003F1037" w:rsidRPr="006944C0">
        <w:rPr>
          <w:rFonts w:ascii="Bookman Old Style" w:eastAsia="Calibri" w:hAnsi="Bookman Old Style" w:cs="Times New Roman"/>
          <w:sz w:val="28"/>
          <w:szCs w:val="28"/>
        </w:rPr>
        <w:t>s</w:t>
      </w:r>
      <w:r w:rsidRPr="006944C0">
        <w:rPr>
          <w:rFonts w:ascii="Bookman Old Style" w:eastAsia="Calibri" w:hAnsi="Bookman Old Style" w:cs="Times New Roman"/>
          <w:sz w:val="28"/>
          <w:szCs w:val="28"/>
        </w:rPr>
        <w:t xml:space="preserve"> the obvious questio</w:t>
      </w:r>
      <w:r w:rsidR="003F1037" w:rsidRPr="006944C0">
        <w:rPr>
          <w:rFonts w:ascii="Bookman Old Style" w:eastAsia="Calibri" w:hAnsi="Bookman Old Style" w:cs="Times New Roman"/>
          <w:sz w:val="28"/>
          <w:szCs w:val="28"/>
        </w:rPr>
        <w:t>n whether they are in law entitled to remuneration. I</w:t>
      </w:r>
      <w:r w:rsidR="00D2787F" w:rsidRPr="006944C0">
        <w:rPr>
          <w:rFonts w:ascii="Bookman Old Style" w:eastAsia="Calibri" w:hAnsi="Bookman Old Style" w:cs="Times New Roman"/>
          <w:sz w:val="28"/>
          <w:szCs w:val="28"/>
        </w:rPr>
        <w:t>n the</w:t>
      </w:r>
      <w:r w:rsidR="009F1F25" w:rsidRPr="006944C0">
        <w:rPr>
          <w:rFonts w:ascii="Bookman Old Style" w:eastAsia="Calibri" w:hAnsi="Bookman Old Style" w:cs="Times New Roman"/>
          <w:sz w:val="28"/>
          <w:szCs w:val="28"/>
        </w:rPr>
        <w:t xml:space="preserve"> absence of any</w:t>
      </w:r>
      <w:r w:rsidR="00825934" w:rsidRPr="006944C0">
        <w:rPr>
          <w:rFonts w:ascii="Bookman Old Style" w:eastAsia="Calibri" w:hAnsi="Bookman Old Style" w:cs="Times New Roman"/>
          <w:sz w:val="28"/>
          <w:szCs w:val="28"/>
        </w:rPr>
        <w:t xml:space="preserve"> legal approval for them to remain in office as they did,</w:t>
      </w:r>
      <w:r w:rsidR="003F1037" w:rsidRPr="006944C0">
        <w:rPr>
          <w:rFonts w:ascii="Bookman Old Style" w:eastAsia="Calibri" w:hAnsi="Bookman Old Style" w:cs="Times New Roman"/>
          <w:sz w:val="28"/>
          <w:szCs w:val="28"/>
        </w:rPr>
        <w:t xml:space="preserve"> they should not have remained on the state’s pay roll.</w:t>
      </w:r>
      <w:r w:rsidR="00825934" w:rsidRPr="006944C0">
        <w:rPr>
          <w:rFonts w:ascii="Bookman Old Style" w:eastAsia="Calibri" w:hAnsi="Bookman Old Style" w:cs="Times New Roman"/>
          <w:sz w:val="28"/>
          <w:szCs w:val="28"/>
        </w:rPr>
        <w:t xml:space="preserve"> </w:t>
      </w:r>
    </w:p>
    <w:p w:rsidR="00AB487F" w:rsidRPr="006944C0" w:rsidRDefault="003F1037"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 xml:space="preserve">[30] Notwithstanding the language therein, </w:t>
      </w:r>
      <w:r w:rsidR="00D2787F" w:rsidRPr="006944C0">
        <w:rPr>
          <w:rFonts w:ascii="Bookman Old Style" w:eastAsia="Calibri" w:hAnsi="Bookman Old Style" w:cs="Times New Roman"/>
          <w:sz w:val="28"/>
          <w:szCs w:val="28"/>
        </w:rPr>
        <w:t>I</w:t>
      </w:r>
      <w:r w:rsidR="00017D76" w:rsidRPr="006944C0">
        <w:rPr>
          <w:rFonts w:ascii="Bookman Old Style" w:eastAsia="Calibri" w:hAnsi="Bookman Old Style" w:cs="Times New Roman"/>
          <w:sz w:val="28"/>
          <w:szCs w:val="28"/>
        </w:rPr>
        <w:t xml:space="preserve"> also</w:t>
      </w:r>
      <w:r w:rsidR="00D2787F" w:rsidRPr="006944C0">
        <w:rPr>
          <w:rFonts w:ascii="Bookman Old Style" w:eastAsia="Calibri" w:hAnsi="Bookman Old Style" w:cs="Times New Roman"/>
          <w:sz w:val="28"/>
          <w:szCs w:val="28"/>
        </w:rPr>
        <w:t xml:space="preserve"> do not find any legal significance in the purported letter</w:t>
      </w:r>
      <w:r w:rsidR="00017D76" w:rsidRPr="006944C0">
        <w:rPr>
          <w:rFonts w:ascii="Bookman Old Style" w:eastAsia="Calibri" w:hAnsi="Bookman Old Style" w:cs="Times New Roman"/>
          <w:sz w:val="28"/>
          <w:szCs w:val="28"/>
        </w:rPr>
        <w:t xml:space="preserve"> of dismissal</w:t>
      </w:r>
      <w:r w:rsidR="00D2787F" w:rsidRPr="006944C0">
        <w:rPr>
          <w:rFonts w:ascii="Bookman Old Style" w:eastAsia="Calibri" w:hAnsi="Bookman Old Style" w:cs="Times New Roman"/>
          <w:sz w:val="28"/>
          <w:szCs w:val="28"/>
        </w:rPr>
        <w:t xml:space="preserve"> authored by the Government Secretary.</w:t>
      </w:r>
      <w:r w:rsidR="00017D76" w:rsidRPr="006944C0">
        <w:rPr>
          <w:rFonts w:ascii="Bookman Old Style" w:eastAsia="Calibri" w:hAnsi="Bookman Old Style" w:cs="Times New Roman"/>
          <w:sz w:val="28"/>
          <w:szCs w:val="28"/>
        </w:rPr>
        <w:t xml:space="preserve"> Arguing about that development, which</w:t>
      </w:r>
      <w:r w:rsidRPr="006944C0">
        <w:rPr>
          <w:rFonts w:ascii="Bookman Old Style" w:eastAsia="Calibri" w:hAnsi="Bookman Old Style" w:cs="Times New Roman"/>
          <w:sz w:val="28"/>
          <w:szCs w:val="28"/>
        </w:rPr>
        <w:t>, in my view,</w:t>
      </w:r>
      <w:r w:rsidR="00017D76" w:rsidRPr="006944C0">
        <w:rPr>
          <w:rFonts w:ascii="Bookman Old Style" w:eastAsia="Calibri" w:hAnsi="Bookman Old Style" w:cs="Times New Roman"/>
          <w:sz w:val="28"/>
          <w:szCs w:val="28"/>
        </w:rPr>
        <w:t xml:space="preserve"> was purely for administrative purposes, does not take the former commissioners</w:t>
      </w:r>
      <w:r w:rsidRPr="006944C0">
        <w:rPr>
          <w:rFonts w:ascii="Bookman Old Style" w:eastAsia="Calibri" w:hAnsi="Bookman Old Style" w:cs="Times New Roman"/>
          <w:sz w:val="28"/>
          <w:szCs w:val="28"/>
        </w:rPr>
        <w:t>’</w:t>
      </w:r>
      <w:r w:rsidR="00017D76" w:rsidRPr="006944C0">
        <w:rPr>
          <w:rFonts w:ascii="Bookman Old Style" w:eastAsia="Calibri" w:hAnsi="Bookman Old Style" w:cs="Times New Roman"/>
          <w:sz w:val="28"/>
          <w:szCs w:val="28"/>
        </w:rPr>
        <w:t xml:space="preserve"> case far.</w:t>
      </w:r>
      <w:r w:rsidR="0001204C" w:rsidRPr="006944C0">
        <w:rPr>
          <w:rFonts w:ascii="Bookman Old Style" w:eastAsia="Calibri" w:hAnsi="Bookman Old Style" w:cs="Times New Roman"/>
          <w:sz w:val="28"/>
          <w:szCs w:val="28"/>
        </w:rPr>
        <w:t xml:space="preserve"> That letter served no purpose with respect</w:t>
      </w:r>
      <w:r w:rsidRPr="006944C0">
        <w:rPr>
          <w:rFonts w:ascii="Bookman Old Style" w:eastAsia="Calibri" w:hAnsi="Bookman Old Style" w:cs="Times New Roman"/>
          <w:sz w:val="28"/>
          <w:szCs w:val="28"/>
        </w:rPr>
        <w:t xml:space="preserve"> to their status</w:t>
      </w:r>
      <w:r w:rsidR="0001204C"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I say so because there is no argument that </w:t>
      </w:r>
      <w:r w:rsidR="00D2787F" w:rsidRPr="006944C0">
        <w:rPr>
          <w:rFonts w:ascii="Bookman Old Style" w:eastAsia="Calibri" w:hAnsi="Bookman Old Style" w:cs="Times New Roman"/>
          <w:sz w:val="28"/>
          <w:szCs w:val="28"/>
        </w:rPr>
        <w:lastRenderedPageBreak/>
        <w:t>the former commissioners’ terms of office had already expired through effluxion of time</w:t>
      </w:r>
      <w:r w:rsidR="00C70164" w:rsidRPr="006944C0">
        <w:rPr>
          <w:rFonts w:ascii="Bookman Old Style" w:eastAsia="Calibri" w:hAnsi="Bookman Old Style" w:cs="Times New Roman"/>
          <w:sz w:val="28"/>
          <w:szCs w:val="28"/>
        </w:rPr>
        <w:t xml:space="preserve">. The expiry of their terms of office was in line with their contracts of engagement. </w:t>
      </w:r>
      <w:proofErr w:type="gramStart"/>
      <w:r w:rsidR="00C70164" w:rsidRPr="006944C0">
        <w:rPr>
          <w:rFonts w:ascii="Bookman Old Style" w:eastAsia="Calibri" w:hAnsi="Bookman Old Style" w:cs="Times New Roman"/>
          <w:sz w:val="28"/>
          <w:szCs w:val="28"/>
        </w:rPr>
        <w:t>Indeed</w:t>
      </w:r>
      <w:proofErr w:type="gramEnd"/>
      <w:r w:rsidR="00C70164" w:rsidRPr="006944C0">
        <w:rPr>
          <w:rFonts w:ascii="Bookman Old Style" w:eastAsia="Calibri" w:hAnsi="Bookman Old Style" w:cs="Times New Roman"/>
          <w:sz w:val="28"/>
          <w:szCs w:val="28"/>
        </w:rPr>
        <w:t xml:space="preserve"> in their </w:t>
      </w:r>
      <w:r w:rsidR="00D2787F" w:rsidRPr="006944C0">
        <w:rPr>
          <w:rFonts w:ascii="Bookman Old Style" w:eastAsia="Calibri" w:hAnsi="Bookman Old Style" w:cs="Times New Roman"/>
          <w:sz w:val="28"/>
          <w:szCs w:val="28"/>
        </w:rPr>
        <w:t>letter of 8 January 2019</w:t>
      </w:r>
      <w:r w:rsidR="00C70164" w:rsidRPr="006944C0">
        <w:rPr>
          <w:rFonts w:ascii="Bookman Old Style" w:eastAsia="Calibri" w:hAnsi="Bookman Old Style" w:cs="Times New Roman"/>
          <w:sz w:val="28"/>
          <w:szCs w:val="28"/>
        </w:rPr>
        <w:t xml:space="preserve"> addressed </w:t>
      </w:r>
      <w:r w:rsidR="00D2787F" w:rsidRPr="006944C0">
        <w:rPr>
          <w:rFonts w:ascii="Bookman Old Style" w:eastAsia="Calibri" w:hAnsi="Bookman Old Style" w:cs="Times New Roman"/>
          <w:sz w:val="28"/>
          <w:szCs w:val="28"/>
        </w:rPr>
        <w:t>to the Senior Private Secretary to His Majesty and Se</w:t>
      </w:r>
      <w:r w:rsidR="00A224C9" w:rsidRPr="006944C0">
        <w:rPr>
          <w:rFonts w:ascii="Bookman Old Style" w:eastAsia="Calibri" w:hAnsi="Bookman Old Style" w:cs="Times New Roman"/>
          <w:sz w:val="28"/>
          <w:szCs w:val="28"/>
        </w:rPr>
        <w:t>cretary to the Council of State t</w:t>
      </w:r>
      <w:r w:rsidR="000C1212" w:rsidRPr="006944C0">
        <w:rPr>
          <w:rFonts w:ascii="Bookman Old Style" w:eastAsia="Calibri" w:hAnsi="Bookman Old Style" w:cs="Times New Roman"/>
          <w:sz w:val="28"/>
          <w:szCs w:val="28"/>
        </w:rPr>
        <w:t xml:space="preserve">hey make reference to their </w:t>
      </w:r>
      <w:r w:rsidR="00A224C9" w:rsidRPr="006944C0">
        <w:rPr>
          <w:rFonts w:ascii="Bookman Old Style" w:eastAsia="Calibri" w:hAnsi="Bookman Old Style" w:cs="Times New Roman"/>
          <w:sz w:val="28"/>
          <w:szCs w:val="28"/>
        </w:rPr>
        <w:t xml:space="preserve">expired </w:t>
      </w:r>
      <w:r w:rsidR="000C1212" w:rsidRPr="006944C0">
        <w:rPr>
          <w:rFonts w:ascii="Bookman Old Style" w:eastAsia="Calibri" w:hAnsi="Bookman Old Style" w:cs="Times New Roman"/>
          <w:sz w:val="28"/>
          <w:szCs w:val="28"/>
        </w:rPr>
        <w:t>contracts</w:t>
      </w:r>
      <w:r w:rsidR="009E6E24" w:rsidRPr="006944C0">
        <w:rPr>
          <w:rFonts w:ascii="Bookman Old Style" w:eastAsia="Calibri" w:hAnsi="Bookman Old Style" w:cs="Times New Roman"/>
          <w:sz w:val="28"/>
          <w:szCs w:val="28"/>
        </w:rPr>
        <w:t xml:space="preserve">. </w:t>
      </w:r>
    </w:p>
    <w:p w:rsidR="00D2787F" w:rsidRPr="006944C0" w:rsidRDefault="00D2787F" w:rsidP="001A0955">
      <w:pPr>
        <w:spacing w:line="360" w:lineRule="auto"/>
        <w:jc w:val="both"/>
        <w:rPr>
          <w:rFonts w:ascii="Bookman Old Style" w:eastAsia="Calibri" w:hAnsi="Bookman Old Style" w:cs="Times New Roman"/>
          <w:sz w:val="28"/>
          <w:szCs w:val="28"/>
          <w:u w:val="single"/>
        </w:rPr>
      </w:pPr>
      <w:r w:rsidRPr="006944C0">
        <w:rPr>
          <w:rFonts w:ascii="Bookman Old Style" w:eastAsia="Calibri" w:hAnsi="Bookman Old Style" w:cs="Times New Roman"/>
          <w:sz w:val="28"/>
          <w:szCs w:val="28"/>
        </w:rPr>
        <w:t>c.</w:t>
      </w:r>
      <w:r w:rsidRPr="006944C0">
        <w:rPr>
          <w:rFonts w:ascii="Bookman Old Style" w:eastAsia="Calibri" w:hAnsi="Bookman Old Style" w:cs="Times New Roman"/>
          <w:sz w:val="28"/>
          <w:szCs w:val="28"/>
        </w:rPr>
        <w:tab/>
      </w:r>
      <w:r w:rsidRPr="006944C0">
        <w:rPr>
          <w:rFonts w:ascii="Bookman Old Style" w:eastAsia="Calibri" w:hAnsi="Bookman Old Style" w:cs="Times New Roman"/>
          <w:sz w:val="28"/>
          <w:szCs w:val="28"/>
          <w:u w:val="single"/>
        </w:rPr>
        <w:t>Is it legally correct for the commissioners to argue that without them the institution cannot exists.</w:t>
      </w:r>
    </w:p>
    <w:p w:rsidR="00D2787F" w:rsidRPr="006944C0" w:rsidRDefault="00A224C9"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w:t>
      </w:r>
      <w:proofErr w:type="gramStart"/>
      <w:r w:rsidRPr="006944C0">
        <w:rPr>
          <w:rFonts w:ascii="Bookman Old Style" w:eastAsia="Calibri" w:hAnsi="Bookman Old Style" w:cs="Times New Roman"/>
          <w:sz w:val="28"/>
          <w:szCs w:val="28"/>
        </w:rPr>
        <w:t>31</w:t>
      </w:r>
      <w:r w:rsidR="00D2787F" w:rsidRPr="006944C0">
        <w:rPr>
          <w:rFonts w:ascii="Bookman Old Style" w:eastAsia="Calibri" w:hAnsi="Bookman Old Style" w:cs="Times New Roman"/>
          <w:sz w:val="28"/>
          <w:szCs w:val="28"/>
        </w:rPr>
        <w:t>]With</w:t>
      </w:r>
      <w:proofErr w:type="gramEnd"/>
      <w:r w:rsidR="00D2787F" w:rsidRPr="006944C0">
        <w:rPr>
          <w:rFonts w:ascii="Bookman Old Style" w:eastAsia="Calibri" w:hAnsi="Bookman Old Style" w:cs="Times New Roman"/>
          <w:sz w:val="28"/>
          <w:szCs w:val="28"/>
        </w:rPr>
        <w:t xml:space="preserve"> respect to the argument that there can be no </w:t>
      </w:r>
      <w:r w:rsidRPr="006944C0">
        <w:rPr>
          <w:rFonts w:ascii="Bookman Old Style" w:eastAsia="Calibri" w:hAnsi="Bookman Old Style" w:cs="Times New Roman"/>
          <w:sz w:val="28"/>
          <w:szCs w:val="28"/>
        </w:rPr>
        <w:t xml:space="preserve">IEC </w:t>
      </w:r>
      <w:r w:rsidR="00D2787F" w:rsidRPr="006944C0">
        <w:rPr>
          <w:rFonts w:ascii="Bookman Old Style" w:eastAsia="Calibri" w:hAnsi="Bookman Old Style" w:cs="Times New Roman"/>
          <w:sz w:val="28"/>
          <w:szCs w:val="28"/>
        </w:rPr>
        <w:t>without the physical presence of the commissioners</w:t>
      </w:r>
      <w:r w:rsidR="00CE00A0"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namely the Chairman and the other two Commissioners, the learned Judge in the </w:t>
      </w:r>
      <w:r w:rsidR="00D2787F" w:rsidRPr="006944C0">
        <w:rPr>
          <w:rFonts w:ascii="Bookman Old Style" w:eastAsia="Calibri" w:hAnsi="Bookman Old Style" w:cs="Times New Roman"/>
          <w:i/>
          <w:sz w:val="28"/>
          <w:szCs w:val="28"/>
        </w:rPr>
        <w:t xml:space="preserve">court a quo </w:t>
      </w:r>
      <w:r w:rsidR="00D2787F" w:rsidRPr="006944C0">
        <w:rPr>
          <w:rFonts w:ascii="Bookman Old Style" w:eastAsia="Calibri" w:hAnsi="Bookman Old Style" w:cs="Times New Roman"/>
          <w:sz w:val="28"/>
          <w:szCs w:val="28"/>
        </w:rPr>
        <w:t>correctly reasoned as follows:</w:t>
      </w:r>
    </w:p>
    <w:p w:rsidR="00D2787F" w:rsidRDefault="00D2787F" w:rsidP="006944C0">
      <w:pPr>
        <w:spacing w:line="360" w:lineRule="auto"/>
        <w:ind w:left="1440" w:right="567"/>
        <w:jc w:val="both"/>
        <w:rPr>
          <w:rFonts w:ascii="Bookman Old Style" w:eastAsia="Calibri" w:hAnsi="Bookman Old Style" w:cs="Times New Roman"/>
          <w:i/>
          <w:sz w:val="24"/>
          <w:szCs w:val="24"/>
        </w:rPr>
      </w:pPr>
      <w:r w:rsidRPr="006944C0">
        <w:rPr>
          <w:rFonts w:ascii="Bookman Old Style" w:eastAsia="Calibri" w:hAnsi="Bookman Old Style" w:cs="Times New Roman"/>
          <w:i/>
          <w:sz w:val="24"/>
          <w:szCs w:val="24"/>
        </w:rPr>
        <w:t xml:space="preserve">“I deem it important to make a distinction between the IEC as an institution establishes by law, in this case the constitution and its functionaries who are appointed from time to time. The constitution creates an institution of the IEC and the words “there shall continue to be an Independent Electoral Commission…”, simply serve to clothe it with perpetual existence as an institution and nothing more. On the other hand, the functionaries or people who constitute Chairman and Commissioners are appointed for a specified period and at the end of that term their appointment expires without further ado. Nobody </w:t>
      </w:r>
      <w:proofErr w:type="gramStart"/>
      <w:r w:rsidRPr="006944C0">
        <w:rPr>
          <w:rFonts w:ascii="Bookman Old Style" w:eastAsia="Calibri" w:hAnsi="Bookman Old Style" w:cs="Times New Roman"/>
          <w:i/>
          <w:sz w:val="24"/>
          <w:szCs w:val="24"/>
        </w:rPr>
        <w:t>has to</w:t>
      </w:r>
      <w:proofErr w:type="gramEnd"/>
      <w:r w:rsidRPr="006944C0">
        <w:rPr>
          <w:rFonts w:ascii="Bookman Old Style" w:eastAsia="Calibri" w:hAnsi="Bookman Old Style" w:cs="Times New Roman"/>
          <w:i/>
          <w:sz w:val="24"/>
          <w:szCs w:val="24"/>
        </w:rPr>
        <w:t xml:space="preserve"> tell them or terminate anything. It is by operation of the law that they have a fixed ter.”</w:t>
      </w:r>
    </w:p>
    <w:p w:rsidR="006944C0" w:rsidRPr="006944C0" w:rsidRDefault="006944C0" w:rsidP="006944C0">
      <w:pPr>
        <w:spacing w:line="360" w:lineRule="auto"/>
        <w:ind w:left="1440" w:right="567"/>
        <w:jc w:val="both"/>
        <w:rPr>
          <w:rFonts w:ascii="Bookman Old Style" w:eastAsia="Calibri" w:hAnsi="Bookman Old Style" w:cs="Times New Roman"/>
          <w:i/>
          <w:sz w:val="24"/>
          <w:szCs w:val="24"/>
        </w:rPr>
      </w:pPr>
    </w:p>
    <w:p w:rsidR="00A224C9" w:rsidRDefault="00AA420A"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lastRenderedPageBreak/>
        <w:t>[32</w:t>
      </w:r>
      <w:r w:rsidR="00A224C9" w:rsidRPr="006944C0">
        <w:rPr>
          <w:rFonts w:ascii="Bookman Old Style" w:eastAsia="Calibri" w:hAnsi="Bookman Old Style" w:cs="Times New Roman"/>
          <w:sz w:val="28"/>
          <w:szCs w:val="28"/>
        </w:rPr>
        <w:t>] Section 66 of the Constitution establishes the IEC as an institution</w:t>
      </w:r>
      <w:r w:rsidR="00D2787F" w:rsidRPr="006944C0">
        <w:rPr>
          <w:rFonts w:ascii="Bookman Old Style" w:eastAsia="Calibri" w:hAnsi="Bookman Old Style" w:cs="Times New Roman"/>
          <w:sz w:val="28"/>
          <w:szCs w:val="28"/>
        </w:rPr>
        <w:t xml:space="preserve"> </w:t>
      </w:r>
      <w:r w:rsidR="00A224C9" w:rsidRPr="006944C0">
        <w:rPr>
          <w:rFonts w:ascii="Bookman Old Style" w:eastAsia="Calibri" w:hAnsi="Bookman Old Style" w:cs="Times New Roman"/>
          <w:sz w:val="28"/>
          <w:szCs w:val="28"/>
        </w:rPr>
        <w:t>of perpetual existence.</w:t>
      </w:r>
      <w:r w:rsidR="00D2787F" w:rsidRPr="006944C0">
        <w:rPr>
          <w:rFonts w:ascii="Bookman Old Style" w:eastAsia="Calibri" w:hAnsi="Bookman Old Style" w:cs="Times New Roman"/>
          <w:sz w:val="28"/>
          <w:szCs w:val="28"/>
        </w:rPr>
        <w:t xml:space="preserve"> To that institution, selected individuals are then appointed for fixed periods</w:t>
      </w:r>
      <w:r w:rsidR="0012083A"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w:t>
      </w:r>
      <w:r w:rsidR="00D2787F" w:rsidRPr="006944C0">
        <w:rPr>
          <w:rFonts w:ascii="Bookman Old Style" w:eastAsia="Calibri" w:hAnsi="Bookman Old Style" w:cs="Times New Roman"/>
          <w:i/>
          <w:sz w:val="28"/>
          <w:szCs w:val="28"/>
        </w:rPr>
        <w:t xml:space="preserve">in </w:t>
      </w:r>
      <w:proofErr w:type="spellStart"/>
      <w:r w:rsidR="00D2787F" w:rsidRPr="006944C0">
        <w:rPr>
          <w:rFonts w:ascii="Bookman Old Style" w:eastAsia="Calibri" w:hAnsi="Bookman Old Style" w:cs="Times New Roman"/>
          <w:i/>
          <w:sz w:val="28"/>
          <w:szCs w:val="28"/>
        </w:rPr>
        <w:t>casu</w:t>
      </w:r>
      <w:proofErr w:type="spellEnd"/>
      <w:r w:rsidR="00D2787F" w:rsidRPr="006944C0">
        <w:rPr>
          <w:rFonts w:ascii="Bookman Old Style" w:eastAsia="Calibri" w:hAnsi="Bookman Old Style" w:cs="Times New Roman"/>
          <w:sz w:val="28"/>
          <w:szCs w:val="28"/>
        </w:rPr>
        <w:t xml:space="preserve"> five years. Once that period is over and there is no reappointment,</w:t>
      </w:r>
      <w:r w:rsidR="0012083A" w:rsidRPr="006944C0">
        <w:rPr>
          <w:rFonts w:ascii="Bookman Old Style" w:eastAsia="Calibri" w:hAnsi="Bookman Old Style" w:cs="Times New Roman"/>
          <w:sz w:val="28"/>
          <w:szCs w:val="28"/>
        </w:rPr>
        <w:t xml:space="preserve"> one cannot claim reappointment as a matter of right</w:t>
      </w:r>
      <w:r w:rsidR="00D2787F" w:rsidRPr="006944C0">
        <w:rPr>
          <w:rFonts w:ascii="Bookman Old Style" w:eastAsia="Calibri" w:hAnsi="Bookman Old Style" w:cs="Times New Roman"/>
          <w:sz w:val="28"/>
          <w:szCs w:val="28"/>
        </w:rPr>
        <w:t>. What remains on a permanent basis is the institution. Appointees to man the institution come and go. In short, the institution continues to exist without the former commissioners</w:t>
      </w:r>
      <w:r w:rsidR="00A224C9"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who</w:t>
      </w:r>
      <w:r w:rsidR="000D4BE8"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w:t>
      </w:r>
      <w:r w:rsidR="00A224C9" w:rsidRPr="006944C0">
        <w:rPr>
          <w:rFonts w:ascii="Bookman Old Style" w:eastAsia="Calibri" w:hAnsi="Bookman Old Style" w:cs="Times New Roman"/>
          <w:sz w:val="28"/>
          <w:szCs w:val="28"/>
        </w:rPr>
        <w:t xml:space="preserve">are fully aware </w:t>
      </w:r>
      <w:r w:rsidR="00D2787F" w:rsidRPr="006944C0">
        <w:rPr>
          <w:rFonts w:ascii="Bookman Old Style" w:eastAsia="Calibri" w:hAnsi="Bookman Old Style" w:cs="Times New Roman"/>
          <w:sz w:val="28"/>
          <w:szCs w:val="28"/>
        </w:rPr>
        <w:t>that until the interdict of 27 June 2019 is discharged,</w:t>
      </w:r>
      <w:r w:rsidR="00521A84" w:rsidRPr="006944C0">
        <w:rPr>
          <w:rFonts w:ascii="Bookman Old Style" w:eastAsia="Calibri" w:hAnsi="Bookman Old Style" w:cs="Times New Roman"/>
          <w:sz w:val="28"/>
          <w:szCs w:val="28"/>
        </w:rPr>
        <w:t xml:space="preserve"> His Majesty The King and the Council of State are </w:t>
      </w:r>
      <w:r w:rsidR="00D2787F" w:rsidRPr="006944C0">
        <w:rPr>
          <w:rFonts w:ascii="Bookman Old Style" w:eastAsia="Calibri" w:hAnsi="Bookman Old Style" w:cs="Times New Roman"/>
          <w:sz w:val="28"/>
          <w:szCs w:val="28"/>
        </w:rPr>
        <w:t xml:space="preserve">disabled from continuing with the process </w:t>
      </w:r>
      <w:r w:rsidR="00521A84" w:rsidRPr="006944C0">
        <w:rPr>
          <w:rFonts w:ascii="Bookman Old Style" w:eastAsia="Calibri" w:hAnsi="Bookman Old Style" w:cs="Times New Roman"/>
          <w:sz w:val="28"/>
          <w:szCs w:val="28"/>
        </w:rPr>
        <w:t xml:space="preserve">of appointing new commissioners </w:t>
      </w:r>
      <w:r w:rsidR="00A224C9" w:rsidRPr="006944C0">
        <w:rPr>
          <w:rFonts w:ascii="Bookman Old Style" w:eastAsia="Calibri" w:hAnsi="Bookman Old Style" w:cs="Times New Roman"/>
          <w:sz w:val="28"/>
          <w:szCs w:val="28"/>
        </w:rPr>
        <w:t xml:space="preserve"> pending the </w:t>
      </w:r>
      <w:proofErr w:type="spellStart"/>
      <w:r w:rsidR="00A224C9" w:rsidRPr="006944C0">
        <w:rPr>
          <w:rFonts w:ascii="Bookman Old Style" w:eastAsia="Calibri" w:hAnsi="Bookman Old Style" w:cs="Times New Roman"/>
          <w:sz w:val="28"/>
          <w:szCs w:val="28"/>
        </w:rPr>
        <w:t>finalisation</w:t>
      </w:r>
      <w:proofErr w:type="spellEnd"/>
      <w:r w:rsidR="00A224C9" w:rsidRPr="006944C0">
        <w:rPr>
          <w:rFonts w:ascii="Bookman Old Style" w:eastAsia="Calibri" w:hAnsi="Bookman Old Style" w:cs="Times New Roman"/>
          <w:sz w:val="28"/>
          <w:szCs w:val="28"/>
        </w:rPr>
        <w:t xml:space="preserve"> of the review application</w:t>
      </w:r>
      <w:r w:rsidR="006944C0">
        <w:rPr>
          <w:rFonts w:ascii="Bookman Old Style" w:eastAsia="Calibri" w:hAnsi="Bookman Old Style" w:cs="Times New Roman"/>
          <w:sz w:val="28"/>
          <w:szCs w:val="28"/>
        </w:rPr>
        <w:t xml:space="preserve">. </w:t>
      </w:r>
    </w:p>
    <w:p w:rsidR="00D94830" w:rsidRPr="006944C0" w:rsidRDefault="00AA420A"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[33</w:t>
      </w:r>
      <w:r w:rsidR="00A224C9" w:rsidRPr="006944C0">
        <w:rPr>
          <w:rFonts w:ascii="Bookman Old Style" w:eastAsia="Calibri" w:hAnsi="Bookman Old Style" w:cs="Times New Roman"/>
          <w:sz w:val="28"/>
          <w:szCs w:val="28"/>
        </w:rPr>
        <w:t xml:space="preserve">] </w:t>
      </w:r>
      <w:r w:rsidR="00D94830" w:rsidRPr="006944C0">
        <w:rPr>
          <w:rFonts w:ascii="Bookman Old Style" w:eastAsia="Calibri" w:hAnsi="Bookman Old Style" w:cs="Times New Roman"/>
          <w:sz w:val="28"/>
          <w:szCs w:val="28"/>
        </w:rPr>
        <w:t>All in all, I am unable to fault the reasoning of the court a quo on its interpretation of the law as it applies to the appointment of the former commissioners.</w:t>
      </w:r>
      <w:r w:rsidR="00E81FCA" w:rsidRPr="006944C0">
        <w:rPr>
          <w:rFonts w:ascii="Bookman Old Style" w:eastAsia="Calibri" w:hAnsi="Bookman Old Style" w:cs="Times New Roman"/>
          <w:sz w:val="28"/>
          <w:szCs w:val="28"/>
        </w:rPr>
        <w:t xml:space="preserve"> Accordingly, this appeal has no merit.</w:t>
      </w:r>
    </w:p>
    <w:p w:rsidR="00731C1F" w:rsidRPr="006944C0" w:rsidRDefault="00731C1F"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 xml:space="preserve">In my view, these findings herald the end of this matter. That includes the condonation application relating to the intended appeal against the High Courts’ decision in rejecting an application for stay. </w:t>
      </w:r>
    </w:p>
    <w:p w:rsidR="00D2787F" w:rsidRPr="006944C0" w:rsidRDefault="00D2787F" w:rsidP="001A0955">
      <w:pPr>
        <w:spacing w:line="360" w:lineRule="auto"/>
        <w:jc w:val="both"/>
        <w:rPr>
          <w:rFonts w:ascii="Bookman Old Style" w:eastAsia="Calibri" w:hAnsi="Bookman Old Style" w:cs="Times New Roman"/>
          <w:sz w:val="28"/>
          <w:szCs w:val="28"/>
          <w:u w:val="single"/>
        </w:rPr>
      </w:pPr>
      <w:r w:rsidRPr="006944C0">
        <w:rPr>
          <w:rFonts w:ascii="Bookman Old Style" w:eastAsia="Calibri" w:hAnsi="Bookman Old Style" w:cs="Times New Roman"/>
          <w:sz w:val="28"/>
          <w:szCs w:val="28"/>
          <w:u w:val="single"/>
        </w:rPr>
        <w:t xml:space="preserve">Application for condonation for late noting of appeal </w:t>
      </w:r>
      <w:r w:rsidR="00E879F8" w:rsidRPr="006944C0">
        <w:rPr>
          <w:rFonts w:ascii="Bookman Old Style" w:eastAsia="Calibri" w:hAnsi="Bookman Old Style" w:cs="Times New Roman"/>
          <w:sz w:val="28"/>
          <w:szCs w:val="28"/>
          <w:u w:val="single"/>
        </w:rPr>
        <w:t>against dismissal of stay</w:t>
      </w:r>
    </w:p>
    <w:p w:rsidR="00D2787F" w:rsidRPr="006944C0" w:rsidRDefault="00AA420A"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[34</w:t>
      </w:r>
      <w:r w:rsidR="00117F16" w:rsidRPr="006944C0">
        <w:rPr>
          <w:rFonts w:ascii="Bookman Old Style" w:eastAsia="Calibri" w:hAnsi="Bookman Old Style" w:cs="Times New Roman"/>
          <w:sz w:val="28"/>
          <w:szCs w:val="28"/>
        </w:rPr>
        <w:t xml:space="preserve">] </w:t>
      </w:r>
      <w:r w:rsidR="00D2787F" w:rsidRPr="006944C0">
        <w:rPr>
          <w:rFonts w:ascii="Bookman Old Style" w:eastAsia="Calibri" w:hAnsi="Bookman Old Style" w:cs="Times New Roman"/>
          <w:sz w:val="28"/>
          <w:szCs w:val="28"/>
        </w:rPr>
        <w:t>In terms of the rules of this court an appeal should be filed within 6 weeks upon receipt of the judgment appealed against. The applicant herein has correctly noted that it is time barred and hence the application for condonation. Under normal circumstances, an application of this nature would</w:t>
      </w:r>
      <w:r w:rsidR="00706878" w:rsidRPr="006944C0">
        <w:rPr>
          <w:rFonts w:ascii="Bookman Old Style" w:eastAsia="Calibri" w:hAnsi="Bookman Old Style" w:cs="Times New Roman"/>
          <w:sz w:val="28"/>
          <w:szCs w:val="28"/>
        </w:rPr>
        <w:t xml:space="preserve"> be granted at the discretion of the </w:t>
      </w:r>
      <w:r w:rsidR="00706878" w:rsidRPr="006944C0">
        <w:rPr>
          <w:rFonts w:ascii="Bookman Old Style" w:eastAsia="Calibri" w:hAnsi="Bookman Old Style" w:cs="Times New Roman"/>
          <w:sz w:val="28"/>
          <w:szCs w:val="28"/>
        </w:rPr>
        <w:lastRenderedPageBreak/>
        <w:t xml:space="preserve">court. This would be done a court would have examined </w:t>
      </w:r>
      <w:r w:rsidR="00D2787F" w:rsidRPr="006944C0">
        <w:rPr>
          <w:rFonts w:ascii="Bookman Old Style" w:eastAsia="Calibri" w:hAnsi="Bookman Old Style" w:cs="Times New Roman"/>
          <w:sz w:val="28"/>
          <w:szCs w:val="28"/>
        </w:rPr>
        <w:t>after the merits</w:t>
      </w:r>
      <w:r w:rsidR="00706878" w:rsidRPr="006944C0">
        <w:rPr>
          <w:rFonts w:ascii="Bookman Old Style" w:eastAsia="Calibri" w:hAnsi="Bookman Old Style" w:cs="Times New Roman"/>
          <w:sz w:val="28"/>
          <w:szCs w:val="28"/>
        </w:rPr>
        <w:t xml:space="preserve"> thereof,</w:t>
      </w:r>
      <w:r w:rsidR="00D2787F" w:rsidRPr="006944C0">
        <w:rPr>
          <w:rFonts w:ascii="Bookman Old Style" w:eastAsia="Calibri" w:hAnsi="Bookman Old Style" w:cs="Times New Roman"/>
          <w:sz w:val="28"/>
          <w:szCs w:val="28"/>
        </w:rPr>
        <w:t xml:space="preserve"> with </w:t>
      </w:r>
      <w:proofErr w:type="gramStart"/>
      <w:r w:rsidR="00D2787F" w:rsidRPr="006944C0">
        <w:rPr>
          <w:rFonts w:ascii="Bookman Old Style" w:eastAsia="Calibri" w:hAnsi="Bookman Old Style" w:cs="Times New Roman"/>
          <w:sz w:val="28"/>
          <w:szCs w:val="28"/>
        </w:rPr>
        <w:t>particular reference</w:t>
      </w:r>
      <w:proofErr w:type="gramEnd"/>
      <w:r w:rsidR="00D2787F" w:rsidRPr="006944C0">
        <w:rPr>
          <w:rFonts w:ascii="Bookman Old Style" w:eastAsia="Calibri" w:hAnsi="Bookman Old Style" w:cs="Times New Roman"/>
          <w:sz w:val="28"/>
          <w:szCs w:val="28"/>
        </w:rPr>
        <w:t xml:space="preserve"> to the reasons given for the delay and prospects of success.</w:t>
      </w:r>
      <w:r w:rsidR="00343B9E" w:rsidRPr="006944C0">
        <w:rPr>
          <w:rFonts w:ascii="Bookman Old Style" w:eastAsia="Calibri" w:hAnsi="Bookman Old Style" w:cs="Times New Roman"/>
          <w:sz w:val="28"/>
          <w:szCs w:val="28"/>
        </w:rPr>
        <w:t xml:space="preserve"> However, </w:t>
      </w:r>
      <w:r w:rsidR="00343B9E" w:rsidRPr="006944C0">
        <w:rPr>
          <w:rFonts w:ascii="Bookman Old Style" w:eastAsia="Calibri" w:hAnsi="Bookman Old Style" w:cs="Times New Roman"/>
          <w:i/>
          <w:sz w:val="28"/>
          <w:szCs w:val="28"/>
        </w:rPr>
        <w:t xml:space="preserve">in </w:t>
      </w:r>
      <w:proofErr w:type="spellStart"/>
      <w:r w:rsidR="00343B9E" w:rsidRPr="006944C0">
        <w:rPr>
          <w:rFonts w:ascii="Bookman Old Style" w:eastAsia="Calibri" w:hAnsi="Bookman Old Style" w:cs="Times New Roman"/>
          <w:i/>
          <w:sz w:val="28"/>
          <w:szCs w:val="28"/>
        </w:rPr>
        <w:t>casu</w:t>
      </w:r>
      <w:proofErr w:type="spellEnd"/>
      <w:r w:rsidR="00343B9E" w:rsidRPr="006944C0">
        <w:rPr>
          <w:rFonts w:ascii="Bookman Old Style" w:eastAsia="Calibri" w:hAnsi="Bookman Old Style" w:cs="Times New Roman"/>
          <w:sz w:val="28"/>
          <w:szCs w:val="28"/>
        </w:rPr>
        <w:t xml:space="preserve">, having </w:t>
      </w:r>
      <w:r w:rsidR="00A224C9" w:rsidRPr="006944C0">
        <w:rPr>
          <w:rFonts w:ascii="Bookman Old Style" w:eastAsia="Calibri" w:hAnsi="Bookman Old Style" w:cs="Times New Roman"/>
          <w:sz w:val="28"/>
          <w:szCs w:val="28"/>
        </w:rPr>
        <w:t xml:space="preserve">ruled that the IEC has no prospects </w:t>
      </w:r>
      <w:proofErr w:type="gramStart"/>
      <w:r w:rsidR="00A224C9" w:rsidRPr="006944C0">
        <w:rPr>
          <w:rFonts w:ascii="Bookman Old Style" w:eastAsia="Calibri" w:hAnsi="Bookman Old Style" w:cs="Times New Roman"/>
          <w:sz w:val="28"/>
          <w:szCs w:val="28"/>
        </w:rPr>
        <w:t>due to the fact that</w:t>
      </w:r>
      <w:proofErr w:type="gramEnd"/>
      <w:r w:rsidR="00A224C9" w:rsidRPr="006944C0">
        <w:rPr>
          <w:rFonts w:ascii="Bookman Old Style" w:eastAsia="Calibri" w:hAnsi="Bookman Old Style" w:cs="Times New Roman"/>
          <w:sz w:val="28"/>
          <w:szCs w:val="28"/>
        </w:rPr>
        <w:t xml:space="preserve"> the former </w:t>
      </w:r>
      <w:r w:rsidR="00343B9E" w:rsidRPr="006944C0">
        <w:rPr>
          <w:rFonts w:ascii="Bookman Old Style" w:eastAsia="Calibri" w:hAnsi="Bookman Old Style" w:cs="Times New Roman"/>
          <w:sz w:val="28"/>
          <w:szCs w:val="28"/>
        </w:rPr>
        <w:t xml:space="preserve">commissioners </w:t>
      </w:r>
      <w:r w:rsidR="00D2787F" w:rsidRPr="006944C0">
        <w:rPr>
          <w:rFonts w:ascii="Bookman Old Style" w:eastAsia="Calibri" w:hAnsi="Bookman Old Style" w:cs="Times New Roman"/>
          <w:sz w:val="28"/>
          <w:szCs w:val="28"/>
        </w:rPr>
        <w:t>lacked legal authority to institute court proceedings on behalf of the</w:t>
      </w:r>
      <w:r w:rsidR="00A224C9" w:rsidRPr="006944C0">
        <w:rPr>
          <w:rFonts w:ascii="Bookman Old Style" w:eastAsia="Calibri" w:hAnsi="Bookman Old Style" w:cs="Times New Roman"/>
          <w:sz w:val="28"/>
          <w:szCs w:val="28"/>
        </w:rPr>
        <w:t xml:space="preserve"> IEC</w:t>
      </w:r>
      <w:r w:rsidR="00D2787F" w:rsidRPr="006944C0">
        <w:rPr>
          <w:rFonts w:ascii="Bookman Old Style" w:eastAsia="Calibri" w:hAnsi="Bookman Old Style" w:cs="Times New Roman"/>
          <w:sz w:val="28"/>
          <w:szCs w:val="28"/>
        </w:rPr>
        <w:t>, I find it totally unnecessary to</w:t>
      </w:r>
      <w:r w:rsidR="000F38CC" w:rsidRPr="006944C0">
        <w:rPr>
          <w:rFonts w:ascii="Bookman Old Style" w:eastAsia="Calibri" w:hAnsi="Bookman Old Style" w:cs="Times New Roman"/>
          <w:sz w:val="28"/>
          <w:szCs w:val="28"/>
        </w:rPr>
        <w:t xml:space="preserve"> proceed to </w:t>
      </w:r>
      <w:r w:rsidR="00D2787F" w:rsidRPr="006944C0">
        <w:rPr>
          <w:rFonts w:ascii="Bookman Old Style" w:eastAsia="Calibri" w:hAnsi="Bookman Old Style" w:cs="Times New Roman"/>
          <w:sz w:val="28"/>
          <w:szCs w:val="28"/>
        </w:rPr>
        <w:t>deal w</w:t>
      </w:r>
      <w:r w:rsidR="001E1D63" w:rsidRPr="006944C0">
        <w:rPr>
          <w:rFonts w:ascii="Bookman Old Style" w:eastAsia="Calibri" w:hAnsi="Bookman Old Style" w:cs="Times New Roman"/>
          <w:sz w:val="28"/>
          <w:szCs w:val="28"/>
        </w:rPr>
        <w:t>ith the condonation application. Suffice to say prospects of success in the intended appeal</w:t>
      </w:r>
      <w:r w:rsidR="000D5B38" w:rsidRPr="006944C0">
        <w:rPr>
          <w:rFonts w:ascii="Bookman Old Style" w:eastAsia="Calibri" w:hAnsi="Bookman Old Style" w:cs="Times New Roman"/>
          <w:sz w:val="28"/>
          <w:szCs w:val="28"/>
        </w:rPr>
        <w:t>,</w:t>
      </w:r>
      <w:r w:rsidR="00B63A71" w:rsidRPr="006944C0">
        <w:rPr>
          <w:rFonts w:ascii="Bookman Old Style" w:eastAsia="Calibri" w:hAnsi="Bookman Old Style" w:cs="Times New Roman"/>
          <w:sz w:val="28"/>
          <w:szCs w:val="28"/>
        </w:rPr>
        <w:t xml:space="preserve"> which is</w:t>
      </w:r>
      <w:r w:rsidR="001E1D63" w:rsidRPr="006944C0">
        <w:rPr>
          <w:rFonts w:ascii="Bookman Old Style" w:eastAsia="Calibri" w:hAnsi="Bookman Old Style" w:cs="Times New Roman"/>
          <w:sz w:val="28"/>
          <w:szCs w:val="28"/>
        </w:rPr>
        <w:t xml:space="preserve"> based on an order that is</w:t>
      </w:r>
      <w:r w:rsidR="008D2E2B" w:rsidRPr="006944C0">
        <w:rPr>
          <w:rFonts w:ascii="Bookman Old Style" w:eastAsia="Calibri" w:hAnsi="Bookman Old Style" w:cs="Times New Roman"/>
          <w:sz w:val="28"/>
          <w:szCs w:val="28"/>
        </w:rPr>
        <w:t xml:space="preserve"> clearly</w:t>
      </w:r>
      <w:r w:rsidR="001E1D63" w:rsidRPr="006944C0">
        <w:rPr>
          <w:rFonts w:ascii="Bookman Old Style" w:eastAsia="Calibri" w:hAnsi="Bookman Old Style" w:cs="Times New Roman"/>
          <w:sz w:val="28"/>
          <w:szCs w:val="28"/>
        </w:rPr>
        <w:t xml:space="preserve"> not executable</w:t>
      </w:r>
      <w:r w:rsidR="000D5B38" w:rsidRPr="006944C0">
        <w:rPr>
          <w:rFonts w:ascii="Bookman Old Style" w:eastAsia="Calibri" w:hAnsi="Bookman Old Style" w:cs="Times New Roman"/>
          <w:sz w:val="28"/>
          <w:szCs w:val="28"/>
        </w:rPr>
        <w:t>,</w:t>
      </w:r>
      <w:r w:rsidR="001E1D63" w:rsidRPr="006944C0">
        <w:rPr>
          <w:rFonts w:ascii="Bookman Old Style" w:eastAsia="Calibri" w:hAnsi="Bookman Old Style" w:cs="Times New Roman"/>
          <w:sz w:val="28"/>
          <w:szCs w:val="28"/>
        </w:rPr>
        <w:t xml:space="preserve"> </w:t>
      </w:r>
      <w:r w:rsidR="008D2E2B" w:rsidRPr="006944C0">
        <w:rPr>
          <w:rFonts w:ascii="Bookman Old Style" w:eastAsia="Calibri" w:hAnsi="Bookman Old Style" w:cs="Times New Roman"/>
          <w:sz w:val="28"/>
          <w:szCs w:val="28"/>
        </w:rPr>
        <w:t xml:space="preserve">are nil. </w:t>
      </w:r>
      <w:r w:rsidR="00D2787F" w:rsidRPr="006944C0">
        <w:rPr>
          <w:rFonts w:ascii="Bookman Old Style" w:eastAsia="Calibri" w:hAnsi="Bookman Old Style" w:cs="Times New Roman"/>
          <w:sz w:val="28"/>
          <w:szCs w:val="28"/>
        </w:rPr>
        <w:t>The application cannot therefore be granted.</w:t>
      </w:r>
    </w:p>
    <w:p w:rsidR="00D2787F" w:rsidRPr="006944C0" w:rsidRDefault="00D2787F" w:rsidP="001A0955">
      <w:pPr>
        <w:spacing w:line="360" w:lineRule="auto"/>
        <w:jc w:val="both"/>
        <w:rPr>
          <w:rFonts w:ascii="Bookman Old Style" w:eastAsia="Calibri" w:hAnsi="Bookman Old Style" w:cs="Times New Roman"/>
          <w:b/>
          <w:sz w:val="28"/>
          <w:szCs w:val="28"/>
          <w:u w:val="single"/>
        </w:rPr>
      </w:pPr>
      <w:r w:rsidRPr="006944C0">
        <w:rPr>
          <w:rFonts w:ascii="Bookman Old Style" w:eastAsia="Calibri" w:hAnsi="Bookman Old Style" w:cs="Times New Roman"/>
          <w:b/>
          <w:sz w:val="28"/>
          <w:szCs w:val="28"/>
          <w:u w:val="single"/>
        </w:rPr>
        <w:t>Costs</w:t>
      </w:r>
    </w:p>
    <w:p w:rsidR="00D2787F" w:rsidRPr="006944C0" w:rsidRDefault="00AA420A"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[35</w:t>
      </w:r>
      <w:r w:rsidR="00D2787F" w:rsidRPr="006944C0">
        <w:rPr>
          <w:rFonts w:ascii="Bookman Old Style" w:eastAsia="Calibri" w:hAnsi="Bookman Old Style" w:cs="Times New Roman"/>
          <w:sz w:val="28"/>
          <w:szCs w:val="28"/>
        </w:rPr>
        <w:t>] It is the finding of this court that the former commissioners had no au</w:t>
      </w:r>
      <w:r w:rsidR="000D5B38" w:rsidRPr="006944C0">
        <w:rPr>
          <w:rFonts w:ascii="Bookman Old Style" w:eastAsia="Calibri" w:hAnsi="Bookman Old Style" w:cs="Times New Roman"/>
          <w:sz w:val="28"/>
          <w:szCs w:val="28"/>
        </w:rPr>
        <w:t>thority to involve the IEC</w:t>
      </w:r>
      <w:r w:rsidR="00D2787F" w:rsidRPr="006944C0">
        <w:rPr>
          <w:rFonts w:ascii="Bookman Old Style" w:eastAsia="Calibri" w:hAnsi="Bookman Old Style" w:cs="Times New Roman"/>
          <w:sz w:val="28"/>
          <w:szCs w:val="28"/>
        </w:rPr>
        <w:t xml:space="preserve"> in this matter. Under the circumstances, the </w:t>
      </w:r>
      <w:r w:rsidR="000D5B38" w:rsidRPr="006944C0">
        <w:rPr>
          <w:rFonts w:ascii="Bookman Old Style" w:eastAsia="Calibri" w:hAnsi="Bookman Old Style" w:cs="Times New Roman"/>
          <w:sz w:val="28"/>
          <w:szCs w:val="28"/>
        </w:rPr>
        <w:t xml:space="preserve">IEC </w:t>
      </w:r>
      <w:r w:rsidR="00D2787F" w:rsidRPr="006944C0">
        <w:rPr>
          <w:rFonts w:ascii="Bookman Old Style" w:eastAsia="Calibri" w:hAnsi="Bookman Old Style" w:cs="Times New Roman"/>
          <w:sz w:val="28"/>
          <w:szCs w:val="28"/>
        </w:rPr>
        <w:t>cannot be made to suffer the costs of this appeal. The costs of this appeal should therefore be borne by the three</w:t>
      </w:r>
      <w:r w:rsidR="000D5B38" w:rsidRPr="006944C0">
        <w:rPr>
          <w:rFonts w:ascii="Bookman Old Style" w:eastAsia="Calibri" w:hAnsi="Bookman Old Style" w:cs="Times New Roman"/>
          <w:sz w:val="28"/>
          <w:szCs w:val="28"/>
        </w:rPr>
        <w:t xml:space="preserve"> former</w:t>
      </w:r>
      <w:r w:rsidR="00D2787F" w:rsidRPr="006944C0">
        <w:rPr>
          <w:rFonts w:ascii="Bookman Old Style" w:eastAsia="Calibri" w:hAnsi="Bookman Old Style" w:cs="Times New Roman"/>
          <w:sz w:val="28"/>
          <w:szCs w:val="28"/>
        </w:rPr>
        <w:t xml:space="preserve"> commissioners</w:t>
      </w:r>
      <w:r w:rsidR="000D5B38" w:rsidRPr="006944C0">
        <w:rPr>
          <w:rFonts w:ascii="Bookman Old Style" w:eastAsia="Calibri" w:hAnsi="Bookman Old Style" w:cs="Times New Roman"/>
          <w:sz w:val="28"/>
          <w:szCs w:val="28"/>
        </w:rPr>
        <w:t>,</w:t>
      </w:r>
      <w:r w:rsidR="00D2787F" w:rsidRPr="006944C0">
        <w:rPr>
          <w:rFonts w:ascii="Bookman Old Style" w:eastAsia="Calibri" w:hAnsi="Bookman Old Style" w:cs="Times New Roman"/>
          <w:sz w:val="28"/>
          <w:szCs w:val="28"/>
        </w:rPr>
        <w:t xml:space="preserve"> who instituted the</w:t>
      </w:r>
      <w:r w:rsidR="000D5B38" w:rsidRPr="006944C0">
        <w:rPr>
          <w:rFonts w:ascii="Bookman Old Style" w:eastAsia="Calibri" w:hAnsi="Bookman Old Style" w:cs="Times New Roman"/>
          <w:sz w:val="28"/>
          <w:szCs w:val="28"/>
        </w:rPr>
        <w:t xml:space="preserve"> court</w:t>
      </w:r>
      <w:r w:rsidR="00D2787F" w:rsidRPr="006944C0">
        <w:rPr>
          <w:rFonts w:ascii="Bookman Old Style" w:eastAsia="Calibri" w:hAnsi="Bookman Old Style" w:cs="Times New Roman"/>
          <w:sz w:val="28"/>
          <w:szCs w:val="28"/>
        </w:rPr>
        <w:t xml:space="preserve"> proceedings.</w:t>
      </w:r>
    </w:p>
    <w:p w:rsidR="00D2787F" w:rsidRPr="006944C0" w:rsidRDefault="00AA420A" w:rsidP="001A0955">
      <w:pPr>
        <w:spacing w:line="360" w:lineRule="auto"/>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[36</w:t>
      </w:r>
      <w:r w:rsidR="00D2787F" w:rsidRPr="006944C0">
        <w:rPr>
          <w:rFonts w:ascii="Bookman Old Style" w:eastAsia="Calibri" w:hAnsi="Bookman Old Style" w:cs="Times New Roman"/>
          <w:sz w:val="28"/>
          <w:szCs w:val="28"/>
        </w:rPr>
        <w:t>] I therefore make the following order:</w:t>
      </w:r>
    </w:p>
    <w:p w:rsidR="00D2787F" w:rsidRPr="006944C0" w:rsidRDefault="00D2787F" w:rsidP="001A0955">
      <w:pPr>
        <w:numPr>
          <w:ilvl w:val="0"/>
          <w:numId w:val="20"/>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The appeal is dismissed.</w:t>
      </w:r>
    </w:p>
    <w:p w:rsidR="00D2787F" w:rsidRDefault="00D2787F" w:rsidP="001A0955">
      <w:pPr>
        <w:numPr>
          <w:ilvl w:val="0"/>
          <w:numId w:val="20"/>
        </w:numPr>
        <w:spacing w:line="360" w:lineRule="auto"/>
        <w:contextualSpacing/>
        <w:jc w:val="both"/>
        <w:rPr>
          <w:rFonts w:ascii="Bookman Old Style" w:eastAsia="Calibri" w:hAnsi="Bookman Old Style" w:cs="Times New Roman"/>
          <w:sz w:val="28"/>
          <w:szCs w:val="28"/>
        </w:rPr>
      </w:pPr>
      <w:r w:rsidRPr="006944C0">
        <w:rPr>
          <w:rFonts w:ascii="Bookman Old Style" w:eastAsia="Calibri" w:hAnsi="Bookman Old Style" w:cs="Times New Roman"/>
          <w:sz w:val="28"/>
          <w:szCs w:val="28"/>
        </w:rPr>
        <w:t>The costs of this appeal shall be paid by the former commissioners</w:t>
      </w:r>
      <w:r w:rsidR="00AA420A" w:rsidRPr="006944C0">
        <w:rPr>
          <w:rFonts w:ascii="Bookman Old Style" w:eastAsia="Calibri" w:hAnsi="Bookman Old Style" w:cs="Times New Roman"/>
          <w:sz w:val="28"/>
          <w:szCs w:val="28"/>
        </w:rPr>
        <w:t xml:space="preserve">; </w:t>
      </w:r>
      <w:r w:rsidRPr="006944C0">
        <w:rPr>
          <w:rFonts w:ascii="Bookman Old Style" w:eastAsia="Calibri" w:hAnsi="Bookman Old Style" w:cs="Times New Roman"/>
          <w:sz w:val="28"/>
          <w:szCs w:val="28"/>
        </w:rPr>
        <w:t xml:space="preserve">namely Justice </w:t>
      </w:r>
      <w:proofErr w:type="spellStart"/>
      <w:r w:rsidRPr="006944C0">
        <w:rPr>
          <w:rFonts w:ascii="Bookman Old Style" w:eastAsia="Calibri" w:hAnsi="Bookman Old Style" w:cs="Times New Roman"/>
          <w:sz w:val="28"/>
          <w:szCs w:val="28"/>
        </w:rPr>
        <w:t>Mahapela</w:t>
      </w:r>
      <w:proofErr w:type="spellEnd"/>
      <w:r w:rsidRPr="006944C0">
        <w:rPr>
          <w:rFonts w:ascii="Bookman Old Style" w:eastAsia="Calibri" w:hAnsi="Bookman Old Style" w:cs="Times New Roman"/>
          <w:sz w:val="28"/>
          <w:szCs w:val="28"/>
        </w:rPr>
        <w:t xml:space="preserve"> </w:t>
      </w:r>
      <w:proofErr w:type="spellStart"/>
      <w:r w:rsidRPr="006944C0">
        <w:rPr>
          <w:rFonts w:ascii="Bookman Old Style" w:eastAsia="Calibri" w:hAnsi="Bookman Old Style" w:cs="Times New Roman"/>
          <w:sz w:val="28"/>
          <w:szCs w:val="28"/>
        </w:rPr>
        <w:t>Lehohla</w:t>
      </w:r>
      <w:proofErr w:type="spellEnd"/>
      <w:r w:rsidRPr="006944C0">
        <w:rPr>
          <w:rFonts w:ascii="Bookman Old Style" w:eastAsia="Calibri" w:hAnsi="Bookman Old Style" w:cs="Times New Roman"/>
          <w:sz w:val="28"/>
          <w:szCs w:val="28"/>
        </w:rPr>
        <w:t xml:space="preserve">, Advocate </w:t>
      </w:r>
      <w:proofErr w:type="spellStart"/>
      <w:r w:rsidRPr="006944C0">
        <w:rPr>
          <w:rFonts w:ascii="Bookman Old Style" w:eastAsia="Calibri" w:hAnsi="Bookman Old Style" w:cs="Times New Roman"/>
          <w:sz w:val="28"/>
          <w:szCs w:val="28"/>
        </w:rPr>
        <w:t>Mamosebi</w:t>
      </w:r>
      <w:proofErr w:type="spellEnd"/>
      <w:r w:rsidRPr="006944C0">
        <w:rPr>
          <w:rFonts w:ascii="Bookman Old Style" w:eastAsia="Calibri" w:hAnsi="Bookman Old Style" w:cs="Times New Roman"/>
          <w:sz w:val="28"/>
          <w:szCs w:val="28"/>
        </w:rPr>
        <w:t xml:space="preserve"> </w:t>
      </w:r>
      <w:proofErr w:type="spellStart"/>
      <w:r w:rsidRPr="006944C0">
        <w:rPr>
          <w:rFonts w:ascii="Bookman Old Style" w:eastAsia="Calibri" w:hAnsi="Bookman Old Style" w:cs="Times New Roman"/>
          <w:sz w:val="28"/>
          <w:szCs w:val="28"/>
        </w:rPr>
        <w:t>Pholo</w:t>
      </w:r>
      <w:proofErr w:type="spellEnd"/>
      <w:r w:rsidRPr="006944C0">
        <w:rPr>
          <w:rFonts w:ascii="Bookman Old Style" w:eastAsia="Calibri" w:hAnsi="Bookman Old Style" w:cs="Times New Roman"/>
          <w:sz w:val="28"/>
          <w:szCs w:val="28"/>
        </w:rPr>
        <w:t xml:space="preserve"> and Dr </w:t>
      </w:r>
      <w:proofErr w:type="spellStart"/>
      <w:r w:rsidRPr="006944C0">
        <w:rPr>
          <w:rFonts w:ascii="Bookman Old Style" w:eastAsia="Calibri" w:hAnsi="Bookman Old Style" w:cs="Times New Roman"/>
          <w:sz w:val="28"/>
          <w:szCs w:val="28"/>
        </w:rPr>
        <w:t>Makase</w:t>
      </w:r>
      <w:proofErr w:type="spellEnd"/>
      <w:r w:rsidRPr="006944C0">
        <w:rPr>
          <w:rFonts w:ascii="Bookman Old Style" w:eastAsia="Calibri" w:hAnsi="Bookman Old Style" w:cs="Times New Roman"/>
          <w:sz w:val="28"/>
          <w:szCs w:val="28"/>
        </w:rPr>
        <w:t xml:space="preserve"> </w:t>
      </w:r>
      <w:proofErr w:type="spellStart"/>
      <w:r w:rsidRPr="006944C0">
        <w:rPr>
          <w:rFonts w:ascii="Bookman Old Style" w:eastAsia="Calibri" w:hAnsi="Bookman Old Style" w:cs="Times New Roman"/>
          <w:sz w:val="28"/>
          <w:szCs w:val="28"/>
        </w:rPr>
        <w:t>Nyaphisi</w:t>
      </w:r>
      <w:proofErr w:type="spellEnd"/>
      <w:r w:rsidRPr="006944C0">
        <w:rPr>
          <w:rFonts w:ascii="Bookman Old Style" w:eastAsia="Calibri" w:hAnsi="Bookman Old Style" w:cs="Times New Roman"/>
          <w:sz w:val="28"/>
          <w:szCs w:val="28"/>
        </w:rPr>
        <w:t xml:space="preserve">. </w:t>
      </w:r>
    </w:p>
    <w:p w:rsidR="006944C0" w:rsidRDefault="006944C0" w:rsidP="006944C0">
      <w:pPr>
        <w:spacing w:line="360" w:lineRule="auto"/>
        <w:ind w:left="720"/>
        <w:contextualSpacing/>
        <w:jc w:val="both"/>
        <w:rPr>
          <w:rFonts w:ascii="Bookman Old Style" w:eastAsia="Calibri" w:hAnsi="Bookman Old Style" w:cs="Times New Roman"/>
          <w:sz w:val="28"/>
          <w:szCs w:val="28"/>
        </w:rPr>
      </w:pPr>
    </w:p>
    <w:p w:rsidR="006944C0" w:rsidRPr="006944C0" w:rsidRDefault="006944C0" w:rsidP="006944C0">
      <w:pPr>
        <w:spacing w:line="360" w:lineRule="auto"/>
        <w:ind w:left="720"/>
        <w:contextualSpacing/>
        <w:jc w:val="both"/>
        <w:rPr>
          <w:rFonts w:ascii="Bookman Old Style" w:eastAsia="Calibri" w:hAnsi="Bookman Old Style" w:cs="Times New Roman"/>
          <w:sz w:val="28"/>
          <w:szCs w:val="28"/>
        </w:rPr>
      </w:pPr>
    </w:p>
    <w:p w:rsidR="001A0955" w:rsidRPr="006944C0" w:rsidRDefault="00BD1D22" w:rsidP="00BD1D22">
      <w:pPr>
        <w:spacing w:line="360" w:lineRule="auto"/>
        <w:contextualSpacing/>
        <w:jc w:val="center"/>
        <w:rPr>
          <w:rFonts w:ascii="Bookman Old Style" w:eastAsia="Calibri" w:hAnsi="Bookman Old Style" w:cs="Times New Roman"/>
          <w:sz w:val="28"/>
          <w:szCs w:val="28"/>
        </w:rPr>
      </w:pPr>
      <w:r w:rsidRPr="00BD1D22">
        <w:rPr>
          <w:rFonts w:ascii="Bookman Old Style" w:eastAsia="Calibri" w:hAnsi="Bookman Old Style" w:cs="Times New Roman"/>
          <w:noProof/>
          <w:sz w:val="28"/>
          <w:szCs w:val="28"/>
          <w:lang w:val="en-ZA" w:eastAsia="en-ZA"/>
        </w:rPr>
        <w:drawing>
          <wp:inline distT="0" distB="0" distL="0" distR="0">
            <wp:extent cx="2047875" cy="895323"/>
            <wp:effectExtent l="0" t="0" r="0" b="635"/>
            <wp:docPr id="3" name="Picture 3" descr="C:\Users\user\Pictures\JUDGE MTSHIYA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JUDGE MTSHIYA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2920" cy="941248"/>
                    </a:xfrm>
                    <a:prstGeom prst="rect">
                      <a:avLst/>
                    </a:prstGeom>
                    <a:noFill/>
                    <a:ln>
                      <a:noFill/>
                    </a:ln>
                  </pic:spPr>
                </pic:pic>
              </a:graphicData>
            </a:graphic>
          </wp:inline>
        </w:drawing>
      </w:r>
    </w:p>
    <w:p w:rsidR="00D2787F" w:rsidRPr="006944C0" w:rsidRDefault="00D2787F" w:rsidP="001A0955">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lastRenderedPageBreak/>
        <w:t>………………………</w:t>
      </w:r>
    </w:p>
    <w:p w:rsidR="00D2787F" w:rsidRPr="006944C0" w:rsidRDefault="00D2787F" w:rsidP="001A0955">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N.T. MTSHIYA</w:t>
      </w:r>
    </w:p>
    <w:p w:rsidR="00D2787F" w:rsidRPr="006944C0" w:rsidRDefault="00D2787F" w:rsidP="001A0955">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ACTING JUDGE OF APPEAL</w:t>
      </w:r>
    </w:p>
    <w:p w:rsidR="006944C0" w:rsidRDefault="006944C0" w:rsidP="001A0955">
      <w:pPr>
        <w:spacing w:line="360" w:lineRule="auto"/>
        <w:ind w:left="720"/>
        <w:contextualSpacing/>
        <w:jc w:val="center"/>
        <w:rPr>
          <w:rFonts w:ascii="Garamond" w:eastAsia="Calibri" w:hAnsi="Garamond" w:cs="Times New Roman"/>
          <w:sz w:val="28"/>
          <w:szCs w:val="28"/>
        </w:rPr>
      </w:pPr>
    </w:p>
    <w:p w:rsidR="006944C0" w:rsidRDefault="006944C0" w:rsidP="00BC41E4">
      <w:pPr>
        <w:spacing w:line="360" w:lineRule="auto"/>
        <w:contextualSpacing/>
        <w:rPr>
          <w:rFonts w:ascii="Garamond" w:eastAsia="Calibri" w:hAnsi="Garamond" w:cs="Times New Roman"/>
          <w:sz w:val="28"/>
          <w:szCs w:val="28"/>
        </w:rPr>
      </w:pPr>
      <w:r w:rsidRPr="00D2787F">
        <w:rPr>
          <w:rFonts w:ascii="Garamond" w:eastAsia="Calibri" w:hAnsi="Garamond" w:cs="Times New Roman"/>
          <w:sz w:val="28"/>
          <w:szCs w:val="28"/>
        </w:rPr>
        <w:t>I agree</w:t>
      </w:r>
    </w:p>
    <w:p w:rsidR="006944C0" w:rsidRPr="00D2787F" w:rsidRDefault="00DB5C58" w:rsidP="001A0955">
      <w:pPr>
        <w:spacing w:line="360" w:lineRule="auto"/>
        <w:ind w:left="720"/>
        <w:contextualSpacing/>
        <w:jc w:val="center"/>
        <w:rPr>
          <w:rFonts w:ascii="Garamond" w:eastAsia="Calibri" w:hAnsi="Garamond" w:cs="Times New Roman"/>
          <w:sz w:val="28"/>
          <w:szCs w:val="28"/>
        </w:rPr>
      </w:pPr>
      <w:r w:rsidRPr="00DB5C58">
        <w:rPr>
          <w:rFonts w:ascii="Garamond" w:eastAsia="Calibri" w:hAnsi="Garamond" w:cs="Times New Roman"/>
          <w:noProof/>
          <w:sz w:val="28"/>
          <w:szCs w:val="28"/>
          <w:lang w:val="en-ZA" w:eastAsia="en-ZA"/>
        </w:rPr>
        <w:drawing>
          <wp:inline distT="0" distB="0" distL="0" distR="0">
            <wp:extent cx="1381125" cy="647700"/>
            <wp:effectExtent l="0" t="0" r="9525" b="0"/>
            <wp:docPr id="2" name="Picture 2" descr="C:\Users\user\Pictures\electronic signature judge damas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electronic signature judge damas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p>
    <w:p w:rsidR="00D2787F" w:rsidRPr="006944C0" w:rsidRDefault="00D2787F"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w:t>
      </w:r>
    </w:p>
    <w:p w:rsidR="00D2787F" w:rsidRPr="006944C0" w:rsidRDefault="00D2787F"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P.T. DAMASEB</w:t>
      </w:r>
    </w:p>
    <w:p w:rsidR="00D2787F" w:rsidRDefault="00D2787F"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ACTING JUDGE OF APPEAL</w:t>
      </w:r>
    </w:p>
    <w:p w:rsidR="006944C0" w:rsidRDefault="006944C0" w:rsidP="00BC41E4">
      <w:pPr>
        <w:spacing w:line="360" w:lineRule="auto"/>
        <w:contextualSpacing/>
        <w:rPr>
          <w:rFonts w:ascii="Bookman Old Style" w:eastAsia="Calibri" w:hAnsi="Bookman Old Style" w:cs="Times New Roman"/>
          <w:b/>
          <w:sz w:val="28"/>
          <w:szCs w:val="28"/>
        </w:rPr>
      </w:pPr>
      <w:r w:rsidRPr="00D2787F">
        <w:rPr>
          <w:rFonts w:ascii="Garamond" w:eastAsia="Calibri" w:hAnsi="Garamond" w:cs="Times New Roman"/>
          <w:sz w:val="28"/>
          <w:szCs w:val="28"/>
        </w:rPr>
        <w:t>I agree</w:t>
      </w:r>
    </w:p>
    <w:p w:rsidR="006944C0" w:rsidRDefault="00DB5C58" w:rsidP="006944C0">
      <w:pPr>
        <w:spacing w:line="360" w:lineRule="auto"/>
        <w:ind w:left="720"/>
        <w:contextualSpacing/>
        <w:jc w:val="center"/>
        <w:rPr>
          <w:rFonts w:ascii="Bookman Old Style" w:eastAsia="Calibri" w:hAnsi="Bookman Old Style" w:cs="Times New Roman"/>
          <w:b/>
          <w:sz w:val="28"/>
          <w:szCs w:val="28"/>
        </w:rPr>
      </w:pPr>
      <w:r w:rsidRPr="00DB5C58">
        <w:rPr>
          <w:rFonts w:ascii="Bookman Old Style" w:eastAsia="Calibri" w:hAnsi="Bookman Old Style" w:cs="Times New Roman"/>
          <w:b/>
          <w:noProof/>
          <w:sz w:val="28"/>
          <w:szCs w:val="28"/>
          <w:lang w:val="en-ZA" w:eastAsia="en-ZA"/>
        </w:rPr>
        <w:drawing>
          <wp:inline distT="0" distB="0" distL="0" distR="0">
            <wp:extent cx="1950720" cy="781050"/>
            <wp:effectExtent l="0" t="0" r="0" b="0"/>
            <wp:docPr id="1" name="Picture 1" descr="C:\Users\user\Pictures\electronic signatures muso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electronic signatures muson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6275" cy="795286"/>
                    </a:xfrm>
                    <a:prstGeom prst="rect">
                      <a:avLst/>
                    </a:prstGeom>
                    <a:noFill/>
                    <a:ln>
                      <a:noFill/>
                    </a:ln>
                  </pic:spPr>
                </pic:pic>
              </a:graphicData>
            </a:graphic>
          </wp:inline>
        </w:drawing>
      </w:r>
    </w:p>
    <w:p w:rsidR="00D2787F" w:rsidRPr="006944C0" w:rsidRDefault="00D2787F"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w:t>
      </w:r>
    </w:p>
    <w:p w:rsidR="006944C0" w:rsidRPr="006944C0" w:rsidRDefault="00D2787F"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DR P. MUS</w:t>
      </w:r>
      <w:r w:rsidR="006944C0" w:rsidRPr="006944C0">
        <w:rPr>
          <w:rFonts w:ascii="Bookman Old Style" w:eastAsia="Calibri" w:hAnsi="Bookman Old Style" w:cs="Times New Roman"/>
          <w:b/>
          <w:sz w:val="28"/>
          <w:szCs w:val="28"/>
        </w:rPr>
        <w:t>ONDA</w:t>
      </w:r>
    </w:p>
    <w:p w:rsidR="006944C0" w:rsidRPr="006944C0" w:rsidRDefault="006944C0" w:rsidP="006944C0">
      <w:pPr>
        <w:spacing w:line="360" w:lineRule="auto"/>
        <w:ind w:left="720"/>
        <w:contextualSpacing/>
        <w:jc w:val="center"/>
        <w:rPr>
          <w:rFonts w:ascii="Bookman Old Style" w:eastAsia="Calibri" w:hAnsi="Bookman Old Style" w:cs="Times New Roman"/>
          <w:b/>
          <w:sz w:val="28"/>
          <w:szCs w:val="28"/>
        </w:rPr>
      </w:pPr>
      <w:r w:rsidRPr="006944C0">
        <w:rPr>
          <w:rFonts w:ascii="Bookman Old Style" w:eastAsia="Calibri" w:hAnsi="Bookman Old Style" w:cs="Times New Roman"/>
          <w:b/>
          <w:sz w:val="28"/>
          <w:szCs w:val="28"/>
        </w:rPr>
        <w:t>ACTING JUDGE OF APPEAL</w:t>
      </w:r>
    </w:p>
    <w:p w:rsidR="00D2787F" w:rsidRDefault="00D2787F" w:rsidP="001A0955">
      <w:pPr>
        <w:spacing w:line="360" w:lineRule="auto"/>
        <w:ind w:left="720"/>
        <w:contextualSpacing/>
        <w:jc w:val="center"/>
        <w:rPr>
          <w:rFonts w:ascii="Garamond" w:eastAsia="Calibri" w:hAnsi="Garamond" w:cs="Times New Roman"/>
          <w:sz w:val="28"/>
          <w:szCs w:val="28"/>
        </w:rPr>
      </w:pPr>
    </w:p>
    <w:p w:rsidR="001A0955" w:rsidRPr="00D2787F" w:rsidRDefault="001A0955" w:rsidP="001A0955">
      <w:pPr>
        <w:spacing w:line="360" w:lineRule="auto"/>
        <w:ind w:left="720"/>
        <w:contextualSpacing/>
        <w:jc w:val="center"/>
        <w:rPr>
          <w:rFonts w:ascii="Garamond" w:eastAsia="Calibri" w:hAnsi="Garamond" w:cs="Times New Roman"/>
          <w:sz w:val="28"/>
          <w:szCs w:val="28"/>
        </w:rPr>
      </w:pPr>
    </w:p>
    <w:p w:rsidR="006944C0" w:rsidRPr="00E059DE" w:rsidRDefault="006944C0" w:rsidP="006944C0">
      <w:pPr>
        <w:spacing w:line="360" w:lineRule="auto"/>
        <w:contextualSpacing/>
        <w:jc w:val="both"/>
        <w:rPr>
          <w:rFonts w:ascii="Garamond" w:eastAsia="Calibri" w:hAnsi="Garamond" w:cs="Times New Roman"/>
          <w:caps/>
          <w:sz w:val="28"/>
          <w:szCs w:val="28"/>
        </w:rPr>
      </w:pPr>
      <w:r w:rsidRPr="00E059DE">
        <w:rPr>
          <w:rFonts w:ascii="Garamond" w:eastAsia="Calibri" w:hAnsi="Garamond" w:cs="Times New Roman"/>
          <w:b/>
          <w:sz w:val="28"/>
          <w:szCs w:val="28"/>
        </w:rPr>
        <w:t>FOR APPELLANTS</w:t>
      </w:r>
      <w:r>
        <w:rPr>
          <w:rFonts w:ascii="Garamond" w:eastAsia="Calibri" w:hAnsi="Garamond" w:cs="Times New Roman"/>
          <w:sz w:val="28"/>
          <w:szCs w:val="28"/>
        </w:rPr>
        <w:t>:</w:t>
      </w:r>
      <w:r>
        <w:rPr>
          <w:rFonts w:ascii="Garamond" w:eastAsia="Calibri" w:hAnsi="Garamond" w:cs="Times New Roman"/>
          <w:sz w:val="28"/>
          <w:szCs w:val="28"/>
        </w:rPr>
        <w:tab/>
      </w:r>
      <w:r w:rsidR="00E059DE">
        <w:rPr>
          <w:rFonts w:ascii="Garamond" w:eastAsia="Calibri" w:hAnsi="Garamond" w:cs="Times New Roman"/>
          <w:sz w:val="28"/>
          <w:szCs w:val="28"/>
        </w:rPr>
        <w:tab/>
      </w:r>
      <w:r w:rsidR="00E059DE">
        <w:rPr>
          <w:rFonts w:ascii="Garamond" w:eastAsia="Calibri" w:hAnsi="Garamond" w:cs="Times New Roman"/>
          <w:sz w:val="28"/>
          <w:szCs w:val="28"/>
        </w:rPr>
        <w:tab/>
      </w:r>
      <w:r w:rsidR="00E059DE">
        <w:rPr>
          <w:rFonts w:ascii="Garamond" w:eastAsia="Calibri" w:hAnsi="Garamond" w:cs="Times New Roman"/>
          <w:sz w:val="28"/>
          <w:szCs w:val="28"/>
        </w:rPr>
        <w:tab/>
      </w:r>
      <w:r w:rsidR="00D2787F" w:rsidRPr="00E059DE">
        <w:rPr>
          <w:rFonts w:ascii="Garamond" w:eastAsia="Calibri" w:hAnsi="Garamond" w:cs="Times New Roman"/>
          <w:caps/>
          <w:sz w:val="28"/>
          <w:szCs w:val="28"/>
        </w:rPr>
        <w:t>Mofolo, Tau- Thabane &amp; Co,</w:t>
      </w:r>
      <w:r w:rsidR="00D2787F" w:rsidRPr="00E059DE">
        <w:rPr>
          <w:rFonts w:ascii="Garamond" w:eastAsia="Calibri" w:hAnsi="Garamond" w:cs="Times New Roman"/>
          <w:caps/>
          <w:sz w:val="28"/>
          <w:szCs w:val="28"/>
        </w:rPr>
        <w:tab/>
      </w:r>
    </w:p>
    <w:p w:rsidR="00E059DE" w:rsidRDefault="006944C0" w:rsidP="00AC4220">
      <w:pPr>
        <w:spacing w:line="360" w:lineRule="auto"/>
        <w:ind w:left="5040"/>
        <w:contextualSpacing/>
        <w:jc w:val="both"/>
        <w:rPr>
          <w:rFonts w:ascii="Garamond" w:eastAsia="Calibri" w:hAnsi="Garamond" w:cs="Times New Roman"/>
          <w:caps/>
          <w:sz w:val="28"/>
          <w:szCs w:val="28"/>
        </w:rPr>
      </w:pPr>
      <w:r w:rsidRPr="00E059DE">
        <w:rPr>
          <w:rFonts w:ascii="Garamond" w:eastAsia="Calibri" w:hAnsi="Garamond" w:cs="Times New Roman"/>
          <w:b/>
          <w:caps/>
          <w:sz w:val="28"/>
          <w:szCs w:val="28"/>
        </w:rPr>
        <w:t xml:space="preserve">FOR </w:t>
      </w:r>
      <w:r w:rsidRPr="00E059DE">
        <w:rPr>
          <w:rFonts w:ascii="Garamond" w:eastAsia="Calibri" w:hAnsi="Garamond" w:cs="Times New Roman"/>
          <w:b/>
          <w:caps/>
          <w:sz w:val="28"/>
          <w:szCs w:val="28"/>
        </w:rPr>
        <w:tab/>
        <w:t>1</w:t>
      </w:r>
      <w:r w:rsidRPr="00E059DE">
        <w:rPr>
          <w:rFonts w:ascii="Garamond" w:eastAsia="Calibri" w:hAnsi="Garamond" w:cs="Times New Roman"/>
          <w:b/>
          <w:caps/>
          <w:sz w:val="28"/>
          <w:szCs w:val="28"/>
          <w:vertAlign w:val="superscript"/>
        </w:rPr>
        <w:t>st</w:t>
      </w:r>
      <w:r w:rsidRPr="00E059DE">
        <w:rPr>
          <w:rFonts w:ascii="Garamond" w:eastAsia="Calibri" w:hAnsi="Garamond" w:cs="Times New Roman"/>
          <w:b/>
          <w:caps/>
          <w:sz w:val="28"/>
          <w:szCs w:val="28"/>
        </w:rPr>
        <w:t>, 2</w:t>
      </w:r>
      <w:r w:rsidRPr="00E059DE">
        <w:rPr>
          <w:rFonts w:ascii="Garamond" w:eastAsia="Calibri" w:hAnsi="Garamond" w:cs="Times New Roman"/>
          <w:b/>
          <w:caps/>
          <w:sz w:val="28"/>
          <w:szCs w:val="28"/>
          <w:vertAlign w:val="superscript"/>
        </w:rPr>
        <w:t>nd</w:t>
      </w:r>
      <w:r w:rsidRPr="00E059DE">
        <w:rPr>
          <w:rFonts w:ascii="Garamond" w:eastAsia="Calibri" w:hAnsi="Garamond" w:cs="Times New Roman"/>
          <w:b/>
          <w:caps/>
          <w:sz w:val="28"/>
          <w:szCs w:val="28"/>
        </w:rPr>
        <w:t>, 4</w:t>
      </w:r>
      <w:r w:rsidRPr="00E059DE">
        <w:rPr>
          <w:rFonts w:ascii="Garamond" w:eastAsia="Calibri" w:hAnsi="Garamond" w:cs="Times New Roman"/>
          <w:b/>
          <w:caps/>
          <w:sz w:val="28"/>
          <w:szCs w:val="28"/>
          <w:vertAlign w:val="superscript"/>
        </w:rPr>
        <w:t>th</w:t>
      </w:r>
      <w:r w:rsidRPr="00E059DE">
        <w:rPr>
          <w:rFonts w:ascii="Garamond" w:eastAsia="Calibri" w:hAnsi="Garamond" w:cs="Times New Roman"/>
          <w:b/>
          <w:caps/>
          <w:sz w:val="28"/>
          <w:szCs w:val="28"/>
        </w:rPr>
        <w:t>, 7</w:t>
      </w:r>
      <w:r w:rsidRPr="00E059DE">
        <w:rPr>
          <w:rFonts w:ascii="Garamond" w:eastAsia="Calibri" w:hAnsi="Garamond" w:cs="Times New Roman"/>
          <w:b/>
          <w:caps/>
          <w:sz w:val="28"/>
          <w:szCs w:val="28"/>
          <w:vertAlign w:val="superscript"/>
        </w:rPr>
        <w:t>th</w:t>
      </w:r>
      <w:r w:rsidRPr="00E059DE">
        <w:rPr>
          <w:rFonts w:ascii="Garamond" w:eastAsia="Calibri" w:hAnsi="Garamond" w:cs="Times New Roman"/>
          <w:b/>
          <w:caps/>
          <w:sz w:val="28"/>
          <w:szCs w:val="28"/>
        </w:rPr>
        <w:t>, 64</w:t>
      </w:r>
      <w:r w:rsidRPr="00E059DE">
        <w:rPr>
          <w:rFonts w:ascii="Garamond" w:eastAsia="Calibri" w:hAnsi="Garamond" w:cs="Times New Roman"/>
          <w:b/>
          <w:caps/>
          <w:sz w:val="28"/>
          <w:szCs w:val="28"/>
          <w:vertAlign w:val="superscript"/>
        </w:rPr>
        <w:t>th</w:t>
      </w:r>
      <w:r w:rsidRPr="00E059DE">
        <w:rPr>
          <w:rFonts w:ascii="Garamond" w:eastAsia="Calibri" w:hAnsi="Garamond" w:cs="Times New Roman"/>
          <w:b/>
          <w:caps/>
          <w:sz w:val="28"/>
          <w:szCs w:val="28"/>
        </w:rPr>
        <w:t xml:space="preserve"> &amp; 65</w:t>
      </w:r>
      <w:r w:rsidRPr="00E059DE">
        <w:rPr>
          <w:rFonts w:ascii="Garamond" w:eastAsia="Calibri" w:hAnsi="Garamond" w:cs="Times New Roman"/>
          <w:b/>
          <w:caps/>
          <w:sz w:val="28"/>
          <w:szCs w:val="28"/>
          <w:vertAlign w:val="superscript"/>
        </w:rPr>
        <w:t>th</w:t>
      </w:r>
      <w:r w:rsidRPr="00E059DE">
        <w:rPr>
          <w:rFonts w:ascii="Garamond" w:eastAsia="Calibri" w:hAnsi="Garamond" w:cs="Times New Roman"/>
          <w:b/>
          <w:caps/>
          <w:sz w:val="28"/>
          <w:szCs w:val="28"/>
        </w:rPr>
        <w:t xml:space="preserve"> RESPONDENT</w:t>
      </w:r>
      <w:r w:rsidR="00AC4220">
        <w:rPr>
          <w:rFonts w:ascii="Garamond" w:eastAsia="Calibri" w:hAnsi="Garamond" w:cs="Times New Roman"/>
          <w:b/>
          <w:caps/>
          <w:sz w:val="28"/>
          <w:szCs w:val="28"/>
        </w:rPr>
        <w:t>S</w:t>
      </w:r>
      <w:r w:rsidRPr="00E059DE">
        <w:rPr>
          <w:rFonts w:ascii="Garamond" w:eastAsia="Calibri" w:hAnsi="Garamond" w:cs="Times New Roman"/>
          <w:caps/>
          <w:sz w:val="28"/>
          <w:szCs w:val="28"/>
        </w:rPr>
        <w:t xml:space="preserve">: </w:t>
      </w:r>
    </w:p>
    <w:p w:rsidR="00D2787F" w:rsidRPr="00D2787F" w:rsidRDefault="00E059DE" w:rsidP="00E059DE">
      <w:pPr>
        <w:spacing w:line="360" w:lineRule="auto"/>
        <w:ind w:left="4320" w:firstLine="720"/>
        <w:contextualSpacing/>
        <w:jc w:val="both"/>
        <w:rPr>
          <w:rFonts w:ascii="Garamond" w:eastAsia="Calibri" w:hAnsi="Garamond" w:cs="Times New Roman"/>
          <w:sz w:val="28"/>
          <w:szCs w:val="28"/>
        </w:rPr>
      </w:pPr>
      <w:r>
        <w:rPr>
          <w:rFonts w:ascii="Garamond" w:eastAsia="Calibri" w:hAnsi="Garamond" w:cs="Times New Roman"/>
          <w:caps/>
          <w:sz w:val="28"/>
          <w:szCs w:val="28"/>
        </w:rPr>
        <w:t>The Attorney General</w:t>
      </w:r>
      <w:r w:rsidR="00D2787F" w:rsidRPr="00E059DE">
        <w:rPr>
          <w:rFonts w:ascii="Garamond" w:eastAsia="Calibri" w:hAnsi="Garamond" w:cs="Times New Roman"/>
          <w:caps/>
          <w:sz w:val="28"/>
          <w:szCs w:val="28"/>
        </w:rPr>
        <w:tab/>
      </w:r>
    </w:p>
    <w:p w:rsidR="00D2787F" w:rsidRPr="00D2787F" w:rsidRDefault="00E059DE" w:rsidP="00E059DE">
      <w:pPr>
        <w:spacing w:line="360" w:lineRule="auto"/>
        <w:contextualSpacing/>
        <w:jc w:val="both"/>
        <w:rPr>
          <w:rFonts w:ascii="Garamond" w:eastAsia="Calibri" w:hAnsi="Garamond" w:cs="Times New Roman"/>
          <w:sz w:val="28"/>
          <w:szCs w:val="28"/>
        </w:rPr>
      </w:pPr>
      <w:r w:rsidRPr="00E059DE">
        <w:rPr>
          <w:rFonts w:ascii="Garamond" w:eastAsia="Calibri" w:hAnsi="Garamond" w:cs="Times New Roman"/>
          <w:b/>
          <w:sz w:val="28"/>
          <w:szCs w:val="28"/>
        </w:rPr>
        <w:t>FOR 8</w:t>
      </w:r>
      <w:r w:rsidRPr="00E059DE">
        <w:rPr>
          <w:rFonts w:ascii="Garamond" w:eastAsia="Calibri" w:hAnsi="Garamond" w:cs="Times New Roman"/>
          <w:b/>
          <w:sz w:val="28"/>
          <w:szCs w:val="28"/>
          <w:vertAlign w:val="superscript"/>
        </w:rPr>
        <w:t>TH</w:t>
      </w:r>
      <w:r w:rsidRPr="00E059DE">
        <w:rPr>
          <w:rFonts w:ascii="Garamond" w:eastAsia="Calibri" w:hAnsi="Garamond" w:cs="Times New Roman"/>
          <w:b/>
          <w:sz w:val="28"/>
          <w:szCs w:val="28"/>
        </w:rPr>
        <w:t xml:space="preserve"> TO 38</w:t>
      </w:r>
      <w:r w:rsidRPr="00E059DE">
        <w:rPr>
          <w:rFonts w:ascii="Garamond" w:eastAsia="Calibri" w:hAnsi="Garamond" w:cs="Times New Roman"/>
          <w:b/>
          <w:sz w:val="28"/>
          <w:szCs w:val="28"/>
          <w:vertAlign w:val="superscript"/>
        </w:rPr>
        <w:t>TH</w:t>
      </w:r>
      <w:r w:rsidRPr="00E059DE">
        <w:rPr>
          <w:rFonts w:ascii="Garamond" w:eastAsia="Calibri" w:hAnsi="Garamond" w:cs="Times New Roman"/>
          <w:b/>
          <w:sz w:val="28"/>
          <w:szCs w:val="28"/>
        </w:rPr>
        <w:t xml:space="preserve"> RESPONDENTS</w:t>
      </w:r>
      <w:r>
        <w:rPr>
          <w:rFonts w:ascii="Garamond" w:eastAsia="Calibri" w:hAnsi="Garamond" w:cs="Times New Roman"/>
          <w:sz w:val="28"/>
          <w:szCs w:val="28"/>
        </w:rPr>
        <w:t>:</w:t>
      </w:r>
      <w:r>
        <w:rPr>
          <w:rFonts w:ascii="Garamond" w:eastAsia="Calibri" w:hAnsi="Garamond" w:cs="Times New Roman"/>
          <w:sz w:val="28"/>
          <w:szCs w:val="28"/>
        </w:rPr>
        <w:tab/>
      </w:r>
      <w:r w:rsidR="00D2787F" w:rsidRPr="00E059DE">
        <w:rPr>
          <w:rFonts w:ascii="Garamond" w:eastAsia="Calibri" w:hAnsi="Garamond" w:cs="Times New Roman"/>
          <w:caps/>
          <w:sz w:val="28"/>
          <w:szCs w:val="28"/>
        </w:rPr>
        <w:t>Mei &amp; Mei Attorn</w:t>
      </w:r>
      <w:r w:rsidRPr="00E059DE">
        <w:rPr>
          <w:rFonts w:ascii="Garamond" w:eastAsia="Calibri" w:hAnsi="Garamond" w:cs="Times New Roman"/>
          <w:caps/>
          <w:sz w:val="28"/>
          <w:szCs w:val="28"/>
        </w:rPr>
        <w:t>eys</w:t>
      </w:r>
      <w:r w:rsidR="00D2787F" w:rsidRPr="00E059DE">
        <w:rPr>
          <w:rFonts w:ascii="Garamond" w:eastAsia="Calibri" w:hAnsi="Garamond" w:cs="Times New Roman"/>
          <w:caps/>
          <w:sz w:val="28"/>
          <w:szCs w:val="28"/>
        </w:rPr>
        <w:tab/>
      </w:r>
    </w:p>
    <w:sectPr w:rsidR="00D2787F" w:rsidRPr="00D2787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CA9" w:rsidRDefault="008D0CA9" w:rsidP="00912F51">
      <w:pPr>
        <w:spacing w:after="0" w:line="240" w:lineRule="auto"/>
      </w:pPr>
      <w:r>
        <w:separator/>
      </w:r>
    </w:p>
  </w:endnote>
  <w:endnote w:type="continuationSeparator" w:id="0">
    <w:p w:rsidR="008D0CA9" w:rsidRDefault="008D0CA9" w:rsidP="0091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4299286"/>
      <w:docPartObj>
        <w:docPartGallery w:val="Page Numbers (Bottom of Page)"/>
        <w:docPartUnique/>
      </w:docPartObj>
    </w:sdtPr>
    <w:sdtEndPr>
      <w:rPr>
        <w:noProof/>
      </w:rPr>
    </w:sdtEndPr>
    <w:sdtContent>
      <w:p w:rsidR="00F9740A" w:rsidRDefault="00F9740A">
        <w:pPr>
          <w:pStyle w:val="Footer"/>
          <w:jc w:val="center"/>
        </w:pPr>
        <w:r>
          <w:fldChar w:fldCharType="begin"/>
        </w:r>
        <w:r>
          <w:instrText xml:space="preserve"> PAGE   \* MERGEFORMAT </w:instrText>
        </w:r>
        <w:r>
          <w:fldChar w:fldCharType="separate"/>
        </w:r>
        <w:r w:rsidR="00BD1D22">
          <w:rPr>
            <w:noProof/>
          </w:rPr>
          <w:t>21</w:t>
        </w:r>
        <w:r>
          <w:rPr>
            <w:noProof/>
          </w:rPr>
          <w:fldChar w:fldCharType="end"/>
        </w:r>
      </w:p>
    </w:sdtContent>
  </w:sdt>
  <w:p w:rsidR="00F9740A" w:rsidRDefault="00F97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CA9" w:rsidRDefault="008D0CA9" w:rsidP="00912F51">
      <w:pPr>
        <w:spacing w:after="0" w:line="240" w:lineRule="auto"/>
      </w:pPr>
      <w:r>
        <w:separator/>
      </w:r>
    </w:p>
  </w:footnote>
  <w:footnote w:type="continuationSeparator" w:id="0">
    <w:p w:rsidR="008D0CA9" w:rsidRDefault="008D0CA9" w:rsidP="00912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21D"/>
    <w:multiLevelType w:val="hybridMultilevel"/>
    <w:tmpl w:val="C686B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F237D"/>
    <w:multiLevelType w:val="hybridMultilevel"/>
    <w:tmpl w:val="9E1892FA"/>
    <w:lvl w:ilvl="0" w:tplc="3022CCE2">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09A22B7A"/>
    <w:multiLevelType w:val="hybridMultilevel"/>
    <w:tmpl w:val="1FB86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4462"/>
    <w:multiLevelType w:val="hybridMultilevel"/>
    <w:tmpl w:val="57A235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1D3E26"/>
    <w:multiLevelType w:val="hybridMultilevel"/>
    <w:tmpl w:val="EBB2C40C"/>
    <w:lvl w:ilvl="0" w:tplc="B8E6D666">
      <w:start w:val="1"/>
      <w:numFmt w:val="lowerLetter"/>
      <w:lvlText w:val="%1."/>
      <w:lvlJc w:val="left"/>
      <w:pPr>
        <w:ind w:left="216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5" w15:restartNumberingAfterBreak="0">
    <w:nsid w:val="15C84C98"/>
    <w:multiLevelType w:val="hybridMultilevel"/>
    <w:tmpl w:val="B8225F7E"/>
    <w:lvl w:ilvl="0" w:tplc="B8E6D666">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61CCE"/>
    <w:multiLevelType w:val="hybridMultilevel"/>
    <w:tmpl w:val="8C809BC4"/>
    <w:lvl w:ilvl="0" w:tplc="B8E6D666">
      <w:start w:val="1"/>
      <w:numFmt w:val="lowerLetter"/>
      <w:lvlText w:val="%1."/>
      <w:lvlJc w:val="left"/>
      <w:pPr>
        <w:ind w:left="1712" w:hanging="360"/>
      </w:pPr>
      <w:rPr>
        <w:rFonts w:hint="default"/>
      </w:rPr>
    </w:lvl>
    <w:lvl w:ilvl="1" w:tplc="04090019" w:tentative="1">
      <w:start w:val="1"/>
      <w:numFmt w:val="lowerLetter"/>
      <w:lvlText w:val="%2."/>
      <w:lvlJc w:val="left"/>
      <w:pPr>
        <w:ind w:left="1622" w:hanging="360"/>
      </w:pPr>
    </w:lvl>
    <w:lvl w:ilvl="2" w:tplc="0409001B" w:tentative="1">
      <w:start w:val="1"/>
      <w:numFmt w:val="lowerRoman"/>
      <w:lvlText w:val="%3."/>
      <w:lvlJc w:val="right"/>
      <w:pPr>
        <w:ind w:left="2342" w:hanging="180"/>
      </w:pPr>
    </w:lvl>
    <w:lvl w:ilvl="3" w:tplc="0409000F" w:tentative="1">
      <w:start w:val="1"/>
      <w:numFmt w:val="decimal"/>
      <w:lvlText w:val="%4."/>
      <w:lvlJc w:val="left"/>
      <w:pPr>
        <w:ind w:left="3062" w:hanging="360"/>
      </w:pPr>
    </w:lvl>
    <w:lvl w:ilvl="4" w:tplc="04090019" w:tentative="1">
      <w:start w:val="1"/>
      <w:numFmt w:val="lowerLetter"/>
      <w:lvlText w:val="%5."/>
      <w:lvlJc w:val="left"/>
      <w:pPr>
        <w:ind w:left="3782" w:hanging="360"/>
      </w:pPr>
    </w:lvl>
    <w:lvl w:ilvl="5" w:tplc="0409001B" w:tentative="1">
      <w:start w:val="1"/>
      <w:numFmt w:val="lowerRoman"/>
      <w:lvlText w:val="%6."/>
      <w:lvlJc w:val="right"/>
      <w:pPr>
        <w:ind w:left="4502" w:hanging="180"/>
      </w:pPr>
    </w:lvl>
    <w:lvl w:ilvl="6" w:tplc="0409000F" w:tentative="1">
      <w:start w:val="1"/>
      <w:numFmt w:val="decimal"/>
      <w:lvlText w:val="%7."/>
      <w:lvlJc w:val="left"/>
      <w:pPr>
        <w:ind w:left="5222" w:hanging="360"/>
      </w:pPr>
    </w:lvl>
    <w:lvl w:ilvl="7" w:tplc="04090019" w:tentative="1">
      <w:start w:val="1"/>
      <w:numFmt w:val="lowerLetter"/>
      <w:lvlText w:val="%8."/>
      <w:lvlJc w:val="left"/>
      <w:pPr>
        <w:ind w:left="5942" w:hanging="360"/>
      </w:pPr>
    </w:lvl>
    <w:lvl w:ilvl="8" w:tplc="0409001B" w:tentative="1">
      <w:start w:val="1"/>
      <w:numFmt w:val="lowerRoman"/>
      <w:lvlText w:val="%9."/>
      <w:lvlJc w:val="right"/>
      <w:pPr>
        <w:ind w:left="6662" w:hanging="180"/>
      </w:pPr>
    </w:lvl>
  </w:abstractNum>
  <w:abstractNum w:abstractNumId="7" w15:restartNumberingAfterBreak="0">
    <w:nsid w:val="207909D6"/>
    <w:multiLevelType w:val="hybridMultilevel"/>
    <w:tmpl w:val="F3D6F668"/>
    <w:lvl w:ilvl="0" w:tplc="3022CCE2">
      <w:start w:val="1"/>
      <w:numFmt w:val="lowerLetter"/>
      <w:lvlText w:val="%1."/>
      <w:lvlJc w:val="left"/>
      <w:pPr>
        <w:ind w:left="1980" w:hanging="360"/>
      </w:pPr>
      <w:rPr>
        <w:rFonts w:hint="default"/>
      </w:rPr>
    </w:lvl>
    <w:lvl w:ilvl="1" w:tplc="0409000F">
      <w:start w:val="1"/>
      <w:numFmt w:val="decimal"/>
      <w:lvlText w:val="%2."/>
      <w:lvlJc w:val="left"/>
      <w:pPr>
        <w:ind w:left="2550" w:hanging="360"/>
      </w:pPr>
    </w:lvl>
    <w:lvl w:ilvl="2" w:tplc="0409001B">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15:restartNumberingAfterBreak="0">
    <w:nsid w:val="224D1212"/>
    <w:multiLevelType w:val="hybridMultilevel"/>
    <w:tmpl w:val="FD7C1F68"/>
    <w:lvl w:ilvl="0" w:tplc="04090001">
      <w:start w:val="1"/>
      <w:numFmt w:val="bullet"/>
      <w:lvlText w:val=""/>
      <w:lvlJc w:val="left"/>
      <w:pPr>
        <w:ind w:left="1318" w:hanging="360"/>
      </w:pPr>
      <w:rPr>
        <w:rFonts w:ascii="Symbol" w:hAnsi="Symbol" w:hint="default"/>
      </w:rPr>
    </w:lvl>
    <w:lvl w:ilvl="1" w:tplc="04090003" w:tentative="1">
      <w:start w:val="1"/>
      <w:numFmt w:val="bullet"/>
      <w:lvlText w:val="o"/>
      <w:lvlJc w:val="left"/>
      <w:pPr>
        <w:ind w:left="2038" w:hanging="360"/>
      </w:pPr>
      <w:rPr>
        <w:rFonts w:ascii="Courier New" w:hAnsi="Courier New" w:cs="Courier New" w:hint="default"/>
      </w:rPr>
    </w:lvl>
    <w:lvl w:ilvl="2" w:tplc="04090005" w:tentative="1">
      <w:start w:val="1"/>
      <w:numFmt w:val="bullet"/>
      <w:lvlText w:val=""/>
      <w:lvlJc w:val="left"/>
      <w:pPr>
        <w:ind w:left="2758" w:hanging="360"/>
      </w:pPr>
      <w:rPr>
        <w:rFonts w:ascii="Wingdings" w:hAnsi="Wingdings" w:hint="default"/>
      </w:rPr>
    </w:lvl>
    <w:lvl w:ilvl="3" w:tplc="04090001" w:tentative="1">
      <w:start w:val="1"/>
      <w:numFmt w:val="bullet"/>
      <w:lvlText w:val=""/>
      <w:lvlJc w:val="left"/>
      <w:pPr>
        <w:ind w:left="3478" w:hanging="360"/>
      </w:pPr>
      <w:rPr>
        <w:rFonts w:ascii="Symbol" w:hAnsi="Symbol" w:hint="default"/>
      </w:rPr>
    </w:lvl>
    <w:lvl w:ilvl="4" w:tplc="04090003" w:tentative="1">
      <w:start w:val="1"/>
      <w:numFmt w:val="bullet"/>
      <w:lvlText w:val="o"/>
      <w:lvlJc w:val="left"/>
      <w:pPr>
        <w:ind w:left="4198" w:hanging="360"/>
      </w:pPr>
      <w:rPr>
        <w:rFonts w:ascii="Courier New" w:hAnsi="Courier New" w:cs="Courier New" w:hint="default"/>
      </w:rPr>
    </w:lvl>
    <w:lvl w:ilvl="5" w:tplc="04090005" w:tentative="1">
      <w:start w:val="1"/>
      <w:numFmt w:val="bullet"/>
      <w:lvlText w:val=""/>
      <w:lvlJc w:val="left"/>
      <w:pPr>
        <w:ind w:left="4918" w:hanging="360"/>
      </w:pPr>
      <w:rPr>
        <w:rFonts w:ascii="Wingdings" w:hAnsi="Wingdings" w:hint="default"/>
      </w:rPr>
    </w:lvl>
    <w:lvl w:ilvl="6" w:tplc="04090001" w:tentative="1">
      <w:start w:val="1"/>
      <w:numFmt w:val="bullet"/>
      <w:lvlText w:val=""/>
      <w:lvlJc w:val="left"/>
      <w:pPr>
        <w:ind w:left="5638" w:hanging="360"/>
      </w:pPr>
      <w:rPr>
        <w:rFonts w:ascii="Symbol" w:hAnsi="Symbol" w:hint="default"/>
      </w:rPr>
    </w:lvl>
    <w:lvl w:ilvl="7" w:tplc="04090003" w:tentative="1">
      <w:start w:val="1"/>
      <w:numFmt w:val="bullet"/>
      <w:lvlText w:val="o"/>
      <w:lvlJc w:val="left"/>
      <w:pPr>
        <w:ind w:left="6358" w:hanging="360"/>
      </w:pPr>
      <w:rPr>
        <w:rFonts w:ascii="Courier New" w:hAnsi="Courier New" w:cs="Courier New" w:hint="default"/>
      </w:rPr>
    </w:lvl>
    <w:lvl w:ilvl="8" w:tplc="04090005" w:tentative="1">
      <w:start w:val="1"/>
      <w:numFmt w:val="bullet"/>
      <w:lvlText w:val=""/>
      <w:lvlJc w:val="left"/>
      <w:pPr>
        <w:ind w:left="7078" w:hanging="360"/>
      </w:pPr>
      <w:rPr>
        <w:rFonts w:ascii="Wingdings" w:hAnsi="Wingdings" w:hint="default"/>
      </w:rPr>
    </w:lvl>
  </w:abstractNum>
  <w:abstractNum w:abstractNumId="9" w15:restartNumberingAfterBreak="0">
    <w:nsid w:val="24A924CE"/>
    <w:multiLevelType w:val="hybridMultilevel"/>
    <w:tmpl w:val="C452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B12AC"/>
    <w:multiLevelType w:val="hybridMultilevel"/>
    <w:tmpl w:val="F4284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65"/>
    <w:multiLevelType w:val="hybridMultilevel"/>
    <w:tmpl w:val="CB4C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65A08"/>
    <w:multiLevelType w:val="hybridMultilevel"/>
    <w:tmpl w:val="50B49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64AB"/>
    <w:multiLevelType w:val="hybridMultilevel"/>
    <w:tmpl w:val="6F7AFECC"/>
    <w:lvl w:ilvl="0" w:tplc="19C29F5E">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4" w15:restartNumberingAfterBreak="0">
    <w:nsid w:val="2E6A5F0F"/>
    <w:multiLevelType w:val="hybridMultilevel"/>
    <w:tmpl w:val="14D46806"/>
    <w:lvl w:ilvl="0" w:tplc="B8E6D666">
      <w:start w:val="1"/>
      <w:numFmt w:val="lowerLetter"/>
      <w:lvlText w:val="%1."/>
      <w:lvlJc w:val="left"/>
      <w:pPr>
        <w:ind w:left="2072" w:hanging="360"/>
      </w:pPr>
      <w:rPr>
        <w:rFonts w:hint="default"/>
      </w:rPr>
    </w:lvl>
    <w:lvl w:ilvl="1" w:tplc="04090019" w:tentative="1">
      <w:start w:val="1"/>
      <w:numFmt w:val="lowerLetter"/>
      <w:lvlText w:val="%2."/>
      <w:lvlJc w:val="left"/>
      <w:pPr>
        <w:ind w:left="2792" w:hanging="360"/>
      </w:pPr>
    </w:lvl>
    <w:lvl w:ilvl="2" w:tplc="0409001B" w:tentative="1">
      <w:start w:val="1"/>
      <w:numFmt w:val="lowerRoman"/>
      <w:lvlText w:val="%3."/>
      <w:lvlJc w:val="right"/>
      <w:pPr>
        <w:ind w:left="3512" w:hanging="180"/>
      </w:pPr>
    </w:lvl>
    <w:lvl w:ilvl="3" w:tplc="0409000F" w:tentative="1">
      <w:start w:val="1"/>
      <w:numFmt w:val="decimal"/>
      <w:lvlText w:val="%4."/>
      <w:lvlJc w:val="left"/>
      <w:pPr>
        <w:ind w:left="4232" w:hanging="360"/>
      </w:pPr>
    </w:lvl>
    <w:lvl w:ilvl="4" w:tplc="04090019" w:tentative="1">
      <w:start w:val="1"/>
      <w:numFmt w:val="lowerLetter"/>
      <w:lvlText w:val="%5."/>
      <w:lvlJc w:val="left"/>
      <w:pPr>
        <w:ind w:left="4952" w:hanging="360"/>
      </w:pPr>
    </w:lvl>
    <w:lvl w:ilvl="5" w:tplc="0409001B" w:tentative="1">
      <w:start w:val="1"/>
      <w:numFmt w:val="lowerRoman"/>
      <w:lvlText w:val="%6."/>
      <w:lvlJc w:val="right"/>
      <w:pPr>
        <w:ind w:left="5672" w:hanging="180"/>
      </w:pPr>
    </w:lvl>
    <w:lvl w:ilvl="6" w:tplc="0409000F" w:tentative="1">
      <w:start w:val="1"/>
      <w:numFmt w:val="decimal"/>
      <w:lvlText w:val="%7."/>
      <w:lvlJc w:val="left"/>
      <w:pPr>
        <w:ind w:left="6392" w:hanging="360"/>
      </w:pPr>
    </w:lvl>
    <w:lvl w:ilvl="7" w:tplc="04090019" w:tentative="1">
      <w:start w:val="1"/>
      <w:numFmt w:val="lowerLetter"/>
      <w:lvlText w:val="%8."/>
      <w:lvlJc w:val="left"/>
      <w:pPr>
        <w:ind w:left="7112" w:hanging="360"/>
      </w:pPr>
    </w:lvl>
    <w:lvl w:ilvl="8" w:tplc="0409001B" w:tentative="1">
      <w:start w:val="1"/>
      <w:numFmt w:val="lowerRoman"/>
      <w:lvlText w:val="%9."/>
      <w:lvlJc w:val="right"/>
      <w:pPr>
        <w:ind w:left="7832" w:hanging="180"/>
      </w:pPr>
    </w:lvl>
  </w:abstractNum>
  <w:abstractNum w:abstractNumId="15" w15:restartNumberingAfterBreak="0">
    <w:nsid w:val="322560B5"/>
    <w:multiLevelType w:val="hybridMultilevel"/>
    <w:tmpl w:val="97D6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279F6"/>
    <w:multiLevelType w:val="hybridMultilevel"/>
    <w:tmpl w:val="AE183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E160F"/>
    <w:multiLevelType w:val="hybridMultilevel"/>
    <w:tmpl w:val="8A6E292E"/>
    <w:lvl w:ilvl="0" w:tplc="1324AEF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80B11"/>
    <w:multiLevelType w:val="hybridMultilevel"/>
    <w:tmpl w:val="433E32F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088449E"/>
    <w:multiLevelType w:val="hybridMultilevel"/>
    <w:tmpl w:val="4D681784"/>
    <w:lvl w:ilvl="0" w:tplc="B8E6D6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156BD"/>
    <w:multiLevelType w:val="hybridMultilevel"/>
    <w:tmpl w:val="B1CC6104"/>
    <w:lvl w:ilvl="0" w:tplc="3022CCE2">
      <w:start w:val="1"/>
      <w:numFmt w:val="lowerLetter"/>
      <w:lvlText w:val="%1."/>
      <w:lvlJc w:val="left"/>
      <w:pPr>
        <w:ind w:left="8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8457B"/>
    <w:multiLevelType w:val="hybridMultilevel"/>
    <w:tmpl w:val="7EB6AA7C"/>
    <w:lvl w:ilvl="0" w:tplc="B8E6D666">
      <w:start w:val="1"/>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4A6514"/>
    <w:multiLevelType w:val="hybridMultilevel"/>
    <w:tmpl w:val="A426B6D0"/>
    <w:lvl w:ilvl="0" w:tplc="B8E6D66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6FC118C7"/>
    <w:multiLevelType w:val="hybridMultilevel"/>
    <w:tmpl w:val="6076EFCE"/>
    <w:lvl w:ilvl="0" w:tplc="D53AC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4DC72F5"/>
    <w:multiLevelType w:val="hybridMultilevel"/>
    <w:tmpl w:val="91F03C5C"/>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5" w15:restartNumberingAfterBreak="0">
    <w:nsid w:val="78906DCD"/>
    <w:multiLevelType w:val="hybridMultilevel"/>
    <w:tmpl w:val="3580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8F3E3B"/>
    <w:multiLevelType w:val="hybridMultilevel"/>
    <w:tmpl w:val="97D6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13EB9"/>
    <w:multiLevelType w:val="hybridMultilevel"/>
    <w:tmpl w:val="DA881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3"/>
  </w:num>
  <w:num w:numId="4">
    <w:abstractNumId w:val="2"/>
  </w:num>
  <w:num w:numId="5">
    <w:abstractNumId w:val="10"/>
  </w:num>
  <w:num w:numId="6">
    <w:abstractNumId w:val="8"/>
  </w:num>
  <w:num w:numId="7">
    <w:abstractNumId w:val="9"/>
  </w:num>
  <w:num w:numId="8">
    <w:abstractNumId w:val="25"/>
  </w:num>
  <w:num w:numId="9">
    <w:abstractNumId w:val="17"/>
  </w:num>
  <w:num w:numId="10">
    <w:abstractNumId w:val="22"/>
  </w:num>
  <w:num w:numId="11">
    <w:abstractNumId w:val="4"/>
  </w:num>
  <w:num w:numId="12">
    <w:abstractNumId w:val="21"/>
  </w:num>
  <w:num w:numId="13">
    <w:abstractNumId w:val="6"/>
  </w:num>
  <w:num w:numId="14">
    <w:abstractNumId w:val="14"/>
  </w:num>
  <w:num w:numId="15">
    <w:abstractNumId w:val="19"/>
  </w:num>
  <w:num w:numId="16">
    <w:abstractNumId w:val="5"/>
  </w:num>
  <w:num w:numId="17">
    <w:abstractNumId w:val="27"/>
  </w:num>
  <w:num w:numId="18">
    <w:abstractNumId w:val="16"/>
  </w:num>
  <w:num w:numId="19">
    <w:abstractNumId w:val="26"/>
  </w:num>
  <w:num w:numId="20">
    <w:abstractNumId w:val="15"/>
  </w:num>
  <w:num w:numId="21">
    <w:abstractNumId w:val="18"/>
  </w:num>
  <w:num w:numId="22">
    <w:abstractNumId w:val="23"/>
  </w:num>
  <w:num w:numId="23">
    <w:abstractNumId w:val="3"/>
  </w:num>
  <w:num w:numId="24">
    <w:abstractNumId w:val="12"/>
  </w:num>
  <w:num w:numId="25">
    <w:abstractNumId w:val="1"/>
  </w:num>
  <w:num w:numId="26">
    <w:abstractNumId w:val="20"/>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3E"/>
    <w:rsid w:val="0001204C"/>
    <w:rsid w:val="00013967"/>
    <w:rsid w:val="00017D76"/>
    <w:rsid w:val="00027FCF"/>
    <w:rsid w:val="00036171"/>
    <w:rsid w:val="00037D2B"/>
    <w:rsid w:val="00043D3D"/>
    <w:rsid w:val="00057B1E"/>
    <w:rsid w:val="00071784"/>
    <w:rsid w:val="000721E3"/>
    <w:rsid w:val="00073E3E"/>
    <w:rsid w:val="0008319A"/>
    <w:rsid w:val="00096F98"/>
    <w:rsid w:val="000A2B71"/>
    <w:rsid w:val="000B365E"/>
    <w:rsid w:val="000B67BE"/>
    <w:rsid w:val="000C1212"/>
    <w:rsid w:val="000C6526"/>
    <w:rsid w:val="000D4BE8"/>
    <w:rsid w:val="000D5B38"/>
    <w:rsid w:val="000F2DA6"/>
    <w:rsid w:val="000F38CC"/>
    <w:rsid w:val="000F7888"/>
    <w:rsid w:val="00117F16"/>
    <w:rsid w:val="0012083A"/>
    <w:rsid w:val="00124E46"/>
    <w:rsid w:val="00132840"/>
    <w:rsid w:val="00146192"/>
    <w:rsid w:val="00157371"/>
    <w:rsid w:val="00176C75"/>
    <w:rsid w:val="00183919"/>
    <w:rsid w:val="001A0955"/>
    <w:rsid w:val="001A52DE"/>
    <w:rsid w:val="001A6293"/>
    <w:rsid w:val="001B1CDB"/>
    <w:rsid w:val="001B3AE3"/>
    <w:rsid w:val="001C1A1C"/>
    <w:rsid w:val="001C26EE"/>
    <w:rsid w:val="001D188E"/>
    <w:rsid w:val="001E1D63"/>
    <w:rsid w:val="002063A4"/>
    <w:rsid w:val="0020736F"/>
    <w:rsid w:val="00215A10"/>
    <w:rsid w:val="00215DF4"/>
    <w:rsid w:val="00231F2C"/>
    <w:rsid w:val="00240C28"/>
    <w:rsid w:val="00243D81"/>
    <w:rsid w:val="0024499F"/>
    <w:rsid w:val="00254972"/>
    <w:rsid w:val="00256545"/>
    <w:rsid w:val="002674F3"/>
    <w:rsid w:val="00281CE4"/>
    <w:rsid w:val="002A2EE4"/>
    <w:rsid w:val="002B3807"/>
    <w:rsid w:val="002B45EC"/>
    <w:rsid w:val="002D21B0"/>
    <w:rsid w:val="002F6A88"/>
    <w:rsid w:val="0031244B"/>
    <w:rsid w:val="00325D72"/>
    <w:rsid w:val="00331F21"/>
    <w:rsid w:val="00343B9E"/>
    <w:rsid w:val="00344A5F"/>
    <w:rsid w:val="00347BD3"/>
    <w:rsid w:val="00351E09"/>
    <w:rsid w:val="00363541"/>
    <w:rsid w:val="00363AD8"/>
    <w:rsid w:val="003839A1"/>
    <w:rsid w:val="00387B67"/>
    <w:rsid w:val="00394B29"/>
    <w:rsid w:val="0039593E"/>
    <w:rsid w:val="003B69FA"/>
    <w:rsid w:val="003C2731"/>
    <w:rsid w:val="003C5E95"/>
    <w:rsid w:val="003D1CEA"/>
    <w:rsid w:val="003E42EB"/>
    <w:rsid w:val="003F1037"/>
    <w:rsid w:val="003F271E"/>
    <w:rsid w:val="003F3120"/>
    <w:rsid w:val="00400029"/>
    <w:rsid w:val="00402723"/>
    <w:rsid w:val="00402D47"/>
    <w:rsid w:val="004136A2"/>
    <w:rsid w:val="00424A70"/>
    <w:rsid w:val="00445B10"/>
    <w:rsid w:val="00451279"/>
    <w:rsid w:val="00452968"/>
    <w:rsid w:val="00461F9E"/>
    <w:rsid w:val="00470F66"/>
    <w:rsid w:val="004747DE"/>
    <w:rsid w:val="00477B9B"/>
    <w:rsid w:val="00484EA4"/>
    <w:rsid w:val="00497577"/>
    <w:rsid w:val="004A07A3"/>
    <w:rsid w:val="004A55D0"/>
    <w:rsid w:val="004B3605"/>
    <w:rsid w:val="004B4F9C"/>
    <w:rsid w:val="004B5BB6"/>
    <w:rsid w:val="004C4D30"/>
    <w:rsid w:val="004D6B02"/>
    <w:rsid w:val="004D7060"/>
    <w:rsid w:val="004E7BDE"/>
    <w:rsid w:val="004F2653"/>
    <w:rsid w:val="00503AB2"/>
    <w:rsid w:val="00503E36"/>
    <w:rsid w:val="005108C0"/>
    <w:rsid w:val="00513F61"/>
    <w:rsid w:val="00516E2F"/>
    <w:rsid w:val="00521A84"/>
    <w:rsid w:val="00541202"/>
    <w:rsid w:val="00552C26"/>
    <w:rsid w:val="00556385"/>
    <w:rsid w:val="0057314A"/>
    <w:rsid w:val="00591923"/>
    <w:rsid w:val="0059798E"/>
    <w:rsid w:val="005A048F"/>
    <w:rsid w:val="005B3FC5"/>
    <w:rsid w:val="005B678E"/>
    <w:rsid w:val="005C5659"/>
    <w:rsid w:val="005C78EC"/>
    <w:rsid w:val="005E51E3"/>
    <w:rsid w:val="005E6812"/>
    <w:rsid w:val="005F6556"/>
    <w:rsid w:val="0061162D"/>
    <w:rsid w:val="006127C7"/>
    <w:rsid w:val="00612A8E"/>
    <w:rsid w:val="0061757A"/>
    <w:rsid w:val="00621BB8"/>
    <w:rsid w:val="00625874"/>
    <w:rsid w:val="00632A9F"/>
    <w:rsid w:val="00651575"/>
    <w:rsid w:val="00675FDB"/>
    <w:rsid w:val="00677891"/>
    <w:rsid w:val="00680BE5"/>
    <w:rsid w:val="006944C0"/>
    <w:rsid w:val="006C526D"/>
    <w:rsid w:val="006F4E39"/>
    <w:rsid w:val="006F6A64"/>
    <w:rsid w:val="00706878"/>
    <w:rsid w:val="00722725"/>
    <w:rsid w:val="0072327B"/>
    <w:rsid w:val="00731C1F"/>
    <w:rsid w:val="00733753"/>
    <w:rsid w:val="00741EDB"/>
    <w:rsid w:val="007474E8"/>
    <w:rsid w:val="00752AC0"/>
    <w:rsid w:val="00753C33"/>
    <w:rsid w:val="0076618B"/>
    <w:rsid w:val="00767D98"/>
    <w:rsid w:val="00771F03"/>
    <w:rsid w:val="00771F82"/>
    <w:rsid w:val="00772DD3"/>
    <w:rsid w:val="00774011"/>
    <w:rsid w:val="0077479E"/>
    <w:rsid w:val="0077497B"/>
    <w:rsid w:val="00775F1B"/>
    <w:rsid w:val="00776EE8"/>
    <w:rsid w:val="007834B4"/>
    <w:rsid w:val="007A7810"/>
    <w:rsid w:val="007B1EED"/>
    <w:rsid w:val="007C7BB6"/>
    <w:rsid w:val="007D2E82"/>
    <w:rsid w:val="007E0FFB"/>
    <w:rsid w:val="007F1AF8"/>
    <w:rsid w:val="007F4D22"/>
    <w:rsid w:val="007F70DD"/>
    <w:rsid w:val="00805A37"/>
    <w:rsid w:val="00824480"/>
    <w:rsid w:val="00825934"/>
    <w:rsid w:val="00835739"/>
    <w:rsid w:val="00837B67"/>
    <w:rsid w:val="00843C04"/>
    <w:rsid w:val="00854EE8"/>
    <w:rsid w:val="008625E4"/>
    <w:rsid w:val="008A3022"/>
    <w:rsid w:val="008A3738"/>
    <w:rsid w:val="008B3BF4"/>
    <w:rsid w:val="008B5BEA"/>
    <w:rsid w:val="008B6F2A"/>
    <w:rsid w:val="008D0CA9"/>
    <w:rsid w:val="008D2E2B"/>
    <w:rsid w:val="008D594F"/>
    <w:rsid w:val="008E2833"/>
    <w:rsid w:val="008F28C4"/>
    <w:rsid w:val="00912F51"/>
    <w:rsid w:val="00925202"/>
    <w:rsid w:val="009471E7"/>
    <w:rsid w:val="009566CC"/>
    <w:rsid w:val="00970C09"/>
    <w:rsid w:val="00981D1B"/>
    <w:rsid w:val="00983420"/>
    <w:rsid w:val="009913C4"/>
    <w:rsid w:val="0099432E"/>
    <w:rsid w:val="009A4EF0"/>
    <w:rsid w:val="009C6366"/>
    <w:rsid w:val="009C6CEC"/>
    <w:rsid w:val="009E2FCD"/>
    <w:rsid w:val="009E4F0D"/>
    <w:rsid w:val="009E6E24"/>
    <w:rsid w:val="009F1F25"/>
    <w:rsid w:val="009F43A4"/>
    <w:rsid w:val="009F5688"/>
    <w:rsid w:val="00A07EAB"/>
    <w:rsid w:val="00A224C9"/>
    <w:rsid w:val="00A249E6"/>
    <w:rsid w:val="00A3698F"/>
    <w:rsid w:val="00A42371"/>
    <w:rsid w:val="00A7570F"/>
    <w:rsid w:val="00A80147"/>
    <w:rsid w:val="00AA420A"/>
    <w:rsid w:val="00AB487F"/>
    <w:rsid w:val="00AB4912"/>
    <w:rsid w:val="00AC4220"/>
    <w:rsid w:val="00AD3691"/>
    <w:rsid w:val="00AE0172"/>
    <w:rsid w:val="00AE5796"/>
    <w:rsid w:val="00AF0695"/>
    <w:rsid w:val="00AF6821"/>
    <w:rsid w:val="00B07E59"/>
    <w:rsid w:val="00B134B0"/>
    <w:rsid w:val="00B16E0B"/>
    <w:rsid w:val="00B35938"/>
    <w:rsid w:val="00B506AD"/>
    <w:rsid w:val="00B61337"/>
    <w:rsid w:val="00B63A71"/>
    <w:rsid w:val="00B641A3"/>
    <w:rsid w:val="00B64511"/>
    <w:rsid w:val="00B672D9"/>
    <w:rsid w:val="00B710F1"/>
    <w:rsid w:val="00B923F3"/>
    <w:rsid w:val="00BA14F0"/>
    <w:rsid w:val="00BA1F26"/>
    <w:rsid w:val="00BA5B23"/>
    <w:rsid w:val="00BB5C8B"/>
    <w:rsid w:val="00BC41E4"/>
    <w:rsid w:val="00BC5F43"/>
    <w:rsid w:val="00BC7F62"/>
    <w:rsid w:val="00BD1D22"/>
    <w:rsid w:val="00BE292C"/>
    <w:rsid w:val="00BE497D"/>
    <w:rsid w:val="00BE7C78"/>
    <w:rsid w:val="00BF239E"/>
    <w:rsid w:val="00C04428"/>
    <w:rsid w:val="00C13092"/>
    <w:rsid w:val="00C460BE"/>
    <w:rsid w:val="00C5445E"/>
    <w:rsid w:val="00C56483"/>
    <w:rsid w:val="00C70164"/>
    <w:rsid w:val="00C8386C"/>
    <w:rsid w:val="00C958AA"/>
    <w:rsid w:val="00C958B2"/>
    <w:rsid w:val="00CA4C4F"/>
    <w:rsid w:val="00CB2512"/>
    <w:rsid w:val="00CC3284"/>
    <w:rsid w:val="00CE00A0"/>
    <w:rsid w:val="00CE24EE"/>
    <w:rsid w:val="00CE38EB"/>
    <w:rsid w:val="00CE55B0"/>
    <w:rsid w:val="00CF2236"/>
    <w:rsid w:val="00CF331D"/>
    <w:rsid w:val="00CF642C"/>
    <w:rsid w:val="00D01994"/>
    <w:rsid w:val="00D03080"/>
    <w:rsid w:val="00D05E40"/>
    <w:rsid w:val="00D2787F"/>
    <w:rsid w:val="00D4335D"/>
    <w:rsid w:val="00D56F5C"/>
    <w:rsid w:val="00D6279C"/>
    <w:rsid w:val="00D67269"/>
    <w:rsid w:val="00D71F81"/>
    <w:rsid w:val="00D7205E"/>
    <w:rsid w:val="00D80654"/>
    <w:rsid w:val="00D81BA4"/>
    <w:rsid w:val="00D85262"/>
    <w:rsid w:val="00D944AA"/>
    <w:rsid w:val="00D94830"/>
    <w:rsid w:val="00DB26A1"/>
    <w:rsid w:val="00DB5C58"/>
    <w:rsid w:val="00DC4166"/>
    <w:rsid w:val="00DD5011"/>
    <w:rsid w:val="00E00133"/>
    <w:rsid w:val="00E020F5"/>
    <w:rsid w:val="00E04CBD"/>
    <w:rsid w:val="00E059DE"/>
    <w:rsid w:val="00E2480B"/>
    <w:rsid w:val="00E401B2"/>
    <w:rsid w:val="00E60451"/>
    <w:rsid w:val="00E61649"/>
    <w:rsid w:val="00E72215"/>
    <w:rsid w:val="00E74828"/>
    <w:rsid w:val="00E81FCA"/>
    <w:rsid w:val="00E879F8"/>
    <w:rsid w:val="00E974E0"/>
    <w:rsid w:val="00EA3165"/>
    <w:rsid w:val="00EA6311"/>
    <w:rsid w:val="00EA7D06"/>
    <w:rsid w:val="00EB46C7"/>
    <w:rsid w:val="00ED73A2"/>
    <w:rsid w:val="00EE703E"/>
    <w:rsid w:val="00EE744D"/>
    <w:rsid w:val="00F02E5B"/>
    <w:rsid w:val="00F164A3"/>
    <w:rsid w:val="00F2044C"/>
    <w:rsid w:val="00F2270B"/>
    <w:rsid w:val="00F30570"/>
    <w:rsid w:val="00F32D5F"/>
    <w:rsid w:val="00F53CC3"/>
    <w:rsid w:val="00F53E76"/>
    <w:rsid w:val="00F577CF"/>
    <w:rsid w:val="00F6287A"/>
    <w:rsid w:val="00F6467B"/>
    <w:rsid w:val="00F81B8F"/>
    <w:rsid w:val="00F8731E"/>
    <w:rsid w:val="00F94AA3"/>
    <w:rsid w:val="00F9740A"/>
    <w:rsid w:val="00FA7A92"/>
    <w:rsid w:val="00FB3C08"/>
    <w:rsid w:val="00FB3DFD"/>
    <w:rsid w:val="00FC6042"/>
    <w:rsid w:val="00FC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649C1"/>
  <w15:docId w15:val="{AA1DE57E-2C6A-459C-846F-5B903980A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C28"/>
    <w:pPr>
      <w:ind w:left="720"/>
      <w:contextualSpacing/>
    </w:pPr>
  </w:style>
  <w:style w:type="paragraph" w:styleId="Header">
    <w:name w:val="header"/>
    <w:basedOn w:val="Normal"/>
    <w:link w:val="HeaderChar"/>
    <w:uiPriority w:val="99"/>
    <w:unhideWhenUsed/>
    <w:rsid w:val="0091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51"/>
  </w:style>
  <w:style w:type="paragraph" w:styleId="Footer">
    <w:name w:val="footer"/>
    <w:basedOn w:val="Normal"/>
    <w:link w:val="FooterChar"/>
    <w:uiPriority w:val="99"/>
    <w:unhideWhenUsed/>
    <w:rsid w:val="0091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51"/>
  </w:style>
  <w:style w:type="paragraph" w:styleId="BalloonText">
    <w:name w:val="Balloon Text"/>
    <w:basedOn w:val="Normal"/>
    <w:link w:val="BalloonTextChar"/>
    <w:uiPriority w:val="99"/>
    <w:semiHidden/>
    <w:unhideWhenUsed/>
    <w:rsid w:val="00741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4254</Words>
  <Characters>24253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Relebohile Sehapi</cp:lastModifiedBy>
  <cp:revision>7</cp:revision>
  <cp:lastPrinted>2020-06-03T08:15:00Z</cp:lastPrinted>
  <dcterms:created xsi:type="dcterms:W3CDTF">2020-05-29T11:52:00Z</dcterms:created>
  <dcterms:modified xsi:type="dcterms:W3CDTF">2020-06-18T11:33:00Z</dcterms:modified>
</cp:coreProperties>
</file>