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E6A9" w14:textId="77777777" w:rsidR="009D2976" w:rsidRDefault="009D2976" w:rsidP="00D55AC1">
      <w:pPr>
        <w:spacing w:line="360" w:lineRule="auto"/>
        <w:rPr>
          <w:rFonts w:ascii="Bookman Old Style" w:hAnsi="Bookman Old Style"/>
          <w:b/>
          <w:bCs/>
          <w:sz w:val="28"/>
          <w:szCs w:val="28"/>
        </w:rPr>
      </w:pPr>
    </w:p>
    <w:p w14:paraId="697EA5CA" w14:textId="77777777" w:rsidR="00E5374B" w:rsidRDefault="00E5374B" w:rsidP="00E5374B">
      <w:pPr>
        <w:spacing w:line="360" w:lineRule="auto"/>
        <w:jc w:val="center"/>
        <w:rPr>
          <w:rFonts w:ascii="Bookman Old Style" w:hAnsi="Bookman Old Style"/>
          <w:b/>
          <w:bCs/>
          <w:sz w:val="28"/>
          <w:szCs w:val="28"/>
        </w:rPr>
      </w:pPr>
      <w:r w:rsidRPr="00E5374B">
        <w:rPr>
          <w:rFonts w:ascii="Bookman Old Style" w:hAnsi="Bookman Old Style"/>
          <w:b/>
          <w:bCs/>
          <w:sz w:val="28"/>
          <w:szCs w:val="28"/>
        </w:rPr>
        <w:t>IN THE COURT OF APPEAL OF LESOTHO</w:t>
      </w:r>
    </w:p>
    <w:p w14:paraId="3AAB1FCF" w14:textId="77777777" w:rsidR="003E5440" w:rsidRDefault="003E5440" w:rsidP="003E5440">
      <w:pPr>
        <w:spacing w:line="360" w:lineRule="auto"/>
        <w:jc w:val="right"/>
        <w:rPr>
          <w:rFonts w:ascii="Bookman Old Style" w:hAnsi="Bookman Old Style"/>
          <w:b/>
          <w:bCs/>
          <w:sz w:val="28"/>
          <w:szCs w:val="28"/>
        </w:rPr>
      </w:pPr>
      <w:r w:rsidRPr="003E5440">
        <w:rPr>
          <w:rFonts w:ascii="Bookman Old Style" w:hAnsi="Bookman Old Style"/>
          <w:b/>
          <w:bCs/>
          <w:sz w:val="28"/>
          <w:szCs w:val="28"/>
        </w:rPr>
        <w:t>C OF A (CIV) NO.13/2019</w:t>
      </w:r>
    </w:p>
    <w:p w14:paraId="51F0117A" w14:textId="77777777" w:rsidR="00E5374B" w:rsidRDefault="00E5374B" w:rsidP="00E5374B">
      <w:pPr>
        <w:spacing w:line="360" w:lineRule="auto"/>
        <w:jc w:val="both"/>
        <w:rPr>
          <w:rFonts w:ascii="Bookman Old Style" w:hAnsi="Bookman Old Style"/>
          <w:b/>
          <w:bCs/>
          <w:sz w:val="28"/>
          <w:szCs w:val="28"/>
        </w:rPr>
      </w:pPr>
      <w:r w:rsidRPr="00E5374B">
        <w:rPr>
          <w:rFonts w:ascii="Bookman Old Style" w:hAnsi="Bookman Old Style"/>
          <w:b/>
          <w:bCs/>
          <w:sz w:val="28"/>
          <w:szCs w:val="28"/>
        </w:rPr>
        <w:t>HELD AT MASERU</w:t>
      </w:r>
      <w:r w:rsidRPr="00E5374B">
        <w:rPr>
          <w:rFonts w:ascii="Arial" w:hAnsi="Arial" w:cs="Arial"/>
          <w:b/>
          <w:bCs/>
          <w:color w:val="333333"/>
          <w:sz w:val="23"/>
          <w:szCs w:val="23"/>
          <w:bdr w:val="none" w:sz="0" w:space="0" w:color="auto" w:frame="1"/>
          <w:shd w:val="clear" w:color="auto" w:fill="FFFFFF"/>
        </w:rPr>
        <w:t xml:space="preserve"> </w:t>
      </w:r>
      <w:r>
        <w:rPr>
          <w:rFonts w:ascii="Arial" w:hAnsi="Arial" w:cs="Arial"/>
          <w:b/>
          <w:bCs/>
          <w:color w:val="333333"/>
          <w:sz w:val="23"/>
          <w:szCs w:val="23"/>
          <w:bdr w:val="none" w:sz="0" w:space="0" w:color="auto" w:frame="1"/>
          <w:shd w:val="clear" w:color="auto" w:fill="FFFFFF"/>
        </w:rPr>
        <w:t xml:space="preserve">                                     </w:t>
      </w:r>
    </w:p>
    <w:p w14:paraId="01DB67E4" w14:textId="7ECF6DC8"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Cs/>
          <w:sz w:val="28"/>
          <w:szCs w:val="28"/>
        </w:rPr>
        <w:t xml:space="preserve">In the </w:t>
      </w:r>
      <w:r w:rsidR="002E6DA1">
        <w:rPr>
          <w:rFonts w:ascii="Bookman Old Style" w:hAnsi="Bookman Old Style"/>
          <w:bCs/>
          <w:sz w:val="28"/>
          <w:szCs w:val="28"/>
        </w:rPr>
        <w:t>m</w:t>
      </w:r>
      <w:r w:rsidRPr="00E5374B">
        <w:rPr>
          <w:rFonts w:ascii="Bookman Old Style" w:hAnsi="Bookman Old Style"/>
          <w:bCs/>
          <w:sz w:val="28"/>
          <w:szCs w:val="28"/>
        </w:rPr>
        <w:t xml:space="preserve">atter </w:t>
      </w:r>
      <w:r w:rsidR="002E6DA1">
        <w:rPr>
          <w:rFonts w:ascii="Bookman Old Style" w:hAnsi="Bookman Old Style"/>
          <w:bCs/>
          <w:sz w:val="28"/>
          <w:szCs w:val="28"/>
        </w:rPr>
        <w:t>b</w:t>
      </w:r>
      <w:r w:rsidRPr="00E5374B">
        <w:rPr>
          <w:rFonts w:ascii="Bookman Old Style" w:hAnsi="Bookman Old Style"/>
          <w:bCs/>
          <w:sz w:val="28"/>
          <w:szCs w:val="28"/>
        </w:rPr>
        <w:t>etween:</w:t>
      </w:r>
    </w:p>
    <w:p w14:paraId="592D3EE3" w14:textId="77777777" w:rsidR="00E5374B" w:rsidRPr="00E5374B" w:rsidRDefault="008C12EA" w:rsidP="00E5374B">
      <w:pPr>
        <w:spacing w:line="360" w:lineRule="auto"/>
        <w:jc w:val="both"/>
        <w:rPr>
          <w:rFonts w:ascii="Bookman Old Style" w:hAnsi="Bookman Old Style"/>
          <w:bCs/>
          <w:sz w:val="28"/>
          <w:szCs w:val="28"/>
        </w:rPr>
      </w:pPr>
      <w:r w:rsidRPr="008C12EA">
        <w:rPr>
          <w:rFonts w:ascii="Bookman Old Style" w:hAnsi="Bookman Old Style"/>
          <w:b/>
          <w:bCs/>
          <w:sz w:val="28"/>
          <w:szCs w:val="28"/>
        </w:rPr>
        <w:t>THE STAR DÉCOR</w:t>
      </w:r>
      <w:r w:rsidR="00E5374B" w:rsidRPr="00E5374B">
        <w:rPr>
          <w:rFonts w:ascii="Bookman Old Style" w:hAnsi="Bookman Old Style"/>
          <w:b/>
          <w:bCs/>
          <w:sz w:val="28"/>
          <w:szCs w:val="28"/>
        </w:rPr>
        <w:t> </w:t>
      </w:r>
      <w:r>
        <w:rPr>
          <w:rFonts w:ascii="Bookman Old Style" w:hAnsi="Bookman Old Style"/>
          <w:b/>
          <w:bCs/>
          <w:sz w:val="28"/>
          <w:szCs w:val="28"/>
        </w:rPr>
        <w:t xml:space="preserve">CATERING </w:t>
      </w:r>
      <w:r w:rsidRPr="008C12EA">
        <w:rPr>
          <w:rFonts w:ascii="Bookman Old Style" w:hAnsi="Bookman Old Style"/>
          <w:b/>
          <w:bCs/>
          <w:sz w:val="28"/>
          <w:szCs w:val="28"/>
        </w:rPr>
        <w:t>(PTY) LTD </w:t>
      </w:r>
      <w:r>
        <w:rPr>
          <w:rFonts w:ascii="Bookman Old Style" w:hAnsi="Bookman Old Style"/>
          <w:b/>
          <w:bCs/>
          <w:sz w:val="28"/>
          <w:szCs w:val="28"/>
        </w:rPr>
        <w:t xml:space="preserve"> </w:t>
      </w:r>
      <w:r w:rsidR="00E5374B" w:rsidRPr="00E5374B">
        <w:rPr>
          <w:rFonts w:ascii="Bookman Old Style" w:hAnsi="Bookman Old Style"/>
          <w:b/>
          <w:bCs/>
          <w:sz w:val="28"/>
          <w:szCs w:val="28"/>
        </w:rPr>
        <w:t>    1ST APPELLANT</w:t>
      </w:r>
    </w:p>
    <w:p w14:paraId="37D278FD" w14:textId="77777777" w:rsidR="00E5374B" w:rsidRPr="00E5374B" w:rsidRDefault="003C3851" w:rsidP="00E5374B">
      <w:pPr>
        <w:spacing w:line="360" w:lineRule="auto"/>
        <w:jc w:val="both"/>
        <w:rPr>
          <w:rFonts w:ascii="Bookman Old Style" w:hAnsi="Bookman Old Style"/>
          <w:bCs/>
          <w:sz w:val="28"/>
          <w:szCs w:val="28"/>
        </w:rPr>
      </w:pPr>
      <w:r w:rsidRPr="003C3851">
        <w:rPr>
          <w:rFonts w:ascii="Bookman Old Style" w:hAnsi="Bookman Old Style"/>
          <w:b/>
          <w:bCs/>
          <w:sz w:val="28"/>
          <w:szCs w:val="28"/>
        </w:rPr>
        <w:t>MA</w:t>
      </w:r>
      <w:r>
        <w:rPr>
          <w:rFonts w:ascii="Bookman Old Style" w:hAnsi="Bookman Old Style"/>
          <w:b/>
          <w:bCs/>
          <w:sz w:val="28"/>
          <w:szCs w:val="28"/>
        </w:rPr>
        <w:t>HLAPE</w:t>
      </w:r>
      <w:r w:rsidRPr="003C3851">
        <w:rPr>
          <w:rFonts w:ascii="Bookman Old Style" w:hAnsi="Bookman Old Style"/>
          <w:b/>
          <w:bCs/>
          <w:sz w:val="28"/>
          <w:szCs w:val="28"/>
        </w:rPr>
        <w:t xml:space="preserve"> THAELE </w:t>
      </w:r>
      <w:r w:rsidR="00E5374B" w:rsidRPr="00E5374B">
        <w:rPr>
          <w:rFonts w:ascii="Bookman Old Style" w:hAnsi="Bookman Old Style"/>
          <w:b/>
          <w:bCs/>
          <w:sz w:val="28"/>
          <w:szCs w:val="28"/>
        </w:rPr>
        <w:t>     </w:t>
      </w:r>
      <w:r>
        <w:rPr>
          <w:rFonts w:ascii="Bookman Old Style" w:hAnsi="Bookman Old Style"/>
          <w:b/>
          <w:bCs/>
          <w:sz w:val="28"/>
          <w:szCs w:val="28"/>
        </w:rPr>
        <w:t xml:space="preserve">    </w:t>
      </w:r>
      <w:r w:rsidR="00E5374B" w:rsidRPr="00E5374B">
        <w:rPr>
          <w:rFonts w:ascii="Bookman Old Style" w:hAnsi="Bookman Old Style"/>
          <w:b/>
          <w:bCs/>
          <w:sz w:val="28"/>
          <w:szCs w:val="28"/>
        </w:rPr>
        <w:t>           </w:t>
      </w:r>
      <w:r>
        <w:rPr>
          <w:rFonts w:ascii="Bookman Old Style" w:hAnsi="Bookman Old Style"/>
          <w:b/>
          <w:bCs/>
          <w:sz w:val="28"/>
          <w:szCs w:val="28"/>
        </w:rPr>
        <w:t xml:space="preserve">        </w:t>
      </w:r>
      <w:r w:rsidR="00E5374B" w:rsidRPr="00E5374B">
        <w:rPr>
          <w:rFonts w:ascii="Bookman Old Style" w:hAnsi="Bookman Old Style"/>
          <w:b/>
          <w:bCs/>
          <w:sz w:val="28"/>
          <w:szCs w:val="28"/>
        </w:rPr>
        <w:t>           2ND APPELLANT</w:t>
      </w:r>
    </w:p>
    <w:p w14:paraId="20784952" w14:textId="77777777" w:rsidR="00E5374B" w:rsidRDefault="00E5374B" w:rsidP="00E5374B">
      <w:pPr>
        <w:spacing w:line="360" w:lineRule="auto"/>
        <w:jc w:val="both"/>
        <w:rPr>
          <w:rFonts w:ascii="Bookman Old Style" w:hAnsi="Bookman Old Style"/>
          <w:b/>
          <w:bCs/>
          <w:sz w:val="28"/>
          <w:szCs w:val="28"/>
        </w:rPr>
      </w:pPr>
      <w:r w:rsidRPr="00E5374B">
        <w:rPr>
          <w:rFonts w:ascii="Bookman Old Style" w:hAnsi="Bookman Old Style"/>
          <w:b/>
          <w:bCs/>
          <w:sz w:val="28"/>
          <w:szCs w:val="28"/>
        </w:rPr>
        <w:t>And</w:t>
      </w:r>
    </w:p>
    <w:p w14:paraId="41A1863C" w14:textId="77777777"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COUNTER COMMERCIAL CRIME UNIT       1ST RESPONDENT</w:t>
      </w:r>
    </w:p>
    <w:p w14:paraId="6CA79585" w14:textId="77777777"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COMMISSIONER OF POLICE                       2ND RESPONDENT</w:t>
      </w:r>
    </w:p>
    <w:p w14:paraId="741FF477" w14:textId="6F592993"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ATTORNEY GENERAL                                 3RD RESPONDENT</w:t>
      </w:r>
    </w:p>
    <w:p w14:paraId="08F281D4" w14:textId="77777777" w:rsidR="00E5374B" w:rsidRDefault="00E5374B" w:rsidP="00E5374B">
      <w:pPr>
        <w:spacing w:line="360" w:lineRule="auto"/>
        <w:jc w:val="both"/>
        <w:rPr>
          <w:rFonts w:ascii="Bookman Old Style" w:hAnsi="Bookman Old Style"/>
          <w:bCs/>
          <w:sz w:val="28"/>
          <w:szCs w:val="28"/>
        </w:rPr>
      </w:pPr>
    </w:p>
    <w:p w14:paraId="5A6B5A96" w14:textId="77777777"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CORAM</w:t>
      </w:r>
      <w:r w:rsidRPr="00E5374B">
        <w:rPr>
          <w:rFonts w:ascii="Bookman Old Style" w:hAnsi="Bookman Old Style"/>
          <w:bCs/>
          <w:sz w:val="28"/>
          <w:szCs w:val="28"/>
        </w:rPr>
        <w:t>:                  DR K E MOSITO P</w:t>
      </w:r>
    </w:p>
    <w:p w14:paraId="637F0BA6" w14:textId="5B48FB48" w:rsidR="00537BD1" w:rsidRDefault="00E5374B" w:rsidP="00E5374B">
      <w:pPr>
        <w:spacing w:line="360" w:lineRule="auto"/>
        <w:jc w:val="both"/>
        <w:rPr>
          <w:rFonts w:ascii="Bookman Old Style" w:hAnsi="Bookman Old Style"/>
          <w:bCs/>
          <w:sz w:val="28"/>
          <w:szCs w:val="28"/>
        </w:rPr>
      </w:pPr>
      <w:r w:rsidRPr="00E5374B">
        <w:rPr>
          <w:rFonts w:ascii="Bookman Old Style" w:hAnsi="Bookman Old Style"/>
          <w:bCs/>
          <w:sz w:val="28"/>
          <w:szCs w:val="28"/>
        </w:rPr>
        <w:t>                               </w:t>
      </w:r>
      <w:r w:rsidR="00537BD1">
        <w:rPr>
          <w:rFonts w:ascii="Bookman Old Style" w:hAnsi="Bookman Old Style"/>
          <w:bCs/>
          <w:sz w:val="28"/>
          <w:szCs w:val="28"/>
        </w:rPr>
        <w:t xml:space="preserve">M </w:t>
      </w:r>
      <w:r w:rsidR="004155A8">
        <w:rPr>
          <w:rFonts w:ascii="Bookman Old Style" w:hAnsi="Bookman Old Style"/>
          <w:bCs/>
          <w:sz w:val="28"/>
          <w:szCs w:val="28"/>
        </w:rPr>
        <w:t xml:space="preserve">H </w:t>
      </w:r>
      <w:r w:rsidR="00537BD1">
        <w:rPr>
          <w:rFonts w:ascii="Bookman Old Style" w:hAnsi="Bookman Old Style"/>
          <w:bCs/>
          <w:sz w:val="28"/>
          <w:szCs w:val="28"/>
        </w:rPr>
        <w:t>CHINHENGO AJA</w:t>
      </w:r>
    </w:p>
    <w:p w14:paraId="1BEED35F" w14:textId="19DCE727" w:rsid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Cs/>
          <w:sz w:val="28"/>
          <w:szCs w:val="28"/>
        </w:rPr>
        <w:t xml:space="preserve">                                </w:t>
      </w:r>
      <w:r w:rsidR="00537BD1">
        <w:rPr>
          <w:rFonts w:ascii="Bookman Old Style" w:hAnsi="Bookman Old Style"/>
          <w:bCs/>
          <w:sz w:val="28"/>
          <w:szCs w:val="28"/>
        </w:rPr>
        <w:t xml:space="preserve">N </w:t>
      </w:r>
      <w:r w:rsidR="004155A8">
        <w:rPr>
          <w:rFonts w:ascii="Bookman Old Style" w:hAnsi="Bookman Old Style"/>
          <w:bCs/>
          <w:sz w:val="28"/>
          <w:szCs w:val="28"/>
        </w:rPr>
        <w:t xml:space="preserve">T </w:t>
      </w:r>
      <w:r w:rsidR="00537BD1" w:rsidRPr="00537BD1">
        <w:rPr>
          <w:rFonts w:ascii="Bookman Old Style" w:hAnsi="Bookman Old Style"/>
          <w:bCs/>
          <w:sz w:val="28"/>
          <w:szCs w:val="28"/>
        </w:rPr>
        <w:t>MTSHIYA</w:t>
      </w:r>
      <w:r w:rsidR="00537BD1" w:rsidRPr="00E5374B">
        <w:rPr>
          <w:rFonts w:ascii="Bookman Old Style" w:hAnsi="Bookman Old Style"/>
          <w:bCs/>
          <w:sz w:val="28"/>
          <w:szCs w:val="28"/>
        </w:rPr>
        <w:t xml:space="preserve"> </w:t>
      </w:r>
      <w:r w:rsidRPr="00E5374B">
        <w:rPr>
          <w:rFonts w:ascii="Bookman Old Style" w:hAnsi="Bookman Old Style"/>
          <w:bCs/>
          <w:sz w:val="28"/>
          <w:szCs w:val="28"/>
        </w:rPr>
        <w:t>AJA</w:t>
      </w:r>
    </w:p>
    <w:p w14:paraId="342FA4DA" w14:textId="77777777" w:rsidR="00537BD1" w:rsidRPr="00E5374B" w:rsidRDefault="00537BD1" w:rsidP="00E5374B">
      <w:pPr>
        <w:spacing w:line="360" w:lineRule="auto"/>
        <w:jc w:val="both"/>
        <w:rPr>
          <w:rFonts w:ascii="Bookman Old Style" w:hAnsi="Bookman Old Style"/>
          <w:bCs/>
          <w:sz w:val="28"/>
          <w:szCs w:val="28"/>
        </w:rPr>
      </w:pPr>
    </w:p>
    <w:p w14:paraId="22D401A9" w14:textId="77777777"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HEARD:</w:t>
      </w:r>
      <w:r w:rsidRPr="00E5374B">
        <w:rPr>
          <w:rFonts w:ascii="Bookman Old Style" w:hAnsi="Bookman Old Style"/>
          <w:bCs/>
          <w:sz w:val="28"/>
          <w:szCs w:val="28"/>
        </w:rPr>
        <w:t>                   1</w:t>
      </w:r>
      <w:r w:rsidR="00556479">
        <w:rPr>
          <w:rFonts w:ascii="Bookman Old Style" w:hAnsi="Bookman Old Style"/>
          <w:bCs/>
          <w:sz w:val="28"/>
          <w:szCs w:val="28"/>
        </w:rPr>
        <w:t xml:space="preserve">3 MAY </w:t>
      </w:r>
      <w:r w:rsidRPr="00E5374B">
        <w:rPr>
          <w:rFonts w:ascii="Bookman Old Style" w:hAnsi="Bookman Old Style"/>
          <w:bCs/>
          <w:sz w:val="28"/>
          <w:szCs w:val="28"/>
        </w:rPr>
        <w:t>20</w:t>
      </w:r>
      <w:r w:rsidR="00556479">
        <w:rPr>
          <w:rFonts w:ascii="Bookman Old Style" w:hAnsi="Bookman Old Style"/>
          <w:bCs/>
          <w:sz w:val="28"/>
          <w:szCs w:val="28"/>
        </w:rPr>
        <w:t>20</w:t>
      </w:r>
    </w:p>
    <w:p w14:paraId="3A50684B" w14:textId="77777777" w:rsidR="00E5374B" w:rsidRPr="00E5374B" w:rsidRDefault="00E5374B" w:rsidP="00E5374B">
      <w:pPr>
        <w:spacing w:line="360" w:lineRule="auto"/>
        <w:jc w:val="both"/>
        <w:rPr>
          <w:rFonts w:ascii="Bookman Old Style" w:hAnsi="Bookman Old Style"/>
          <w:bCs/>
          <w:sz w:val="28"/>
          <w:szCs w:val="28"/>
        </w:rPr>
      </w:pPr>
      <w:r w:rsidRPr="00E5374B">
        <w:rPr>
          <w:rFonts w:ascii="Bookman Old Style" w:hAnsi="Bookman Old Style"/>
          <w:b/>
          <w:bCs/>
          <w:sz w:val="28"/>
          <w:szCs w:val="28"/>
        </w:rPr>
        <w:t>DELIVERED:</w:t>
      </w:r>
      <w:r w:rsidRPr="00E5374B">
        <w:rPr>
          <w:rFonts w:ascii="Bookman Old Style" w:hAnsi="Bookman Old Style"/>
          <w:bCs/>
          <w:sz w:val="28"/>
          <w:szCs w:val="28"/>
        </w:rPr>
        <w:t xml:space="preserve">           </w:t>
      </w:r>
      <w:r w:rsidR="00556479">
        <w:rPr>
          <w:rFonts w:ascii="Bookman Old Style" w:hAnsi="Bookman Old Style"/>
          <w:bCs/>
          <w:sz w:val="28"/>
          <w:szCs w:val="28"/>
        </w:rPr>
        <w:t>29 MAY 2020</w:t>
      </w:r>
    </w:p>
    <w:p w14:paraId="16A985F9" w14:textId="77777777" w:rsidR="00ED20D0" w:rsidRDefault="00ED20D0" w:rsidP="003B4824">
      <w:pPr>
        <w:spacing w:line="360" w:lineRule="auto"/>
        <w:jc w:val="center"/>
        <w:rPr>
          <w:rFonts w:ascii="Bookman Old Style" w:hAnsi="Bookman Old Style"/>
          <w:b/>
          <w:bCs/>
          <w:sz w:val="28"/>
          <w:szCs w:val="28"/>
        </w:rPr>
      </w:pPr>
    </w:p>
    <w:p w14:paraId="39BDCC0E" w14:textId="77777777" w:rsidR="003B4824" w:rsidRPr="003B4824" w:rsidRDefault="003B4824" w:rsidP="003B4824">
      <w:pPr>
        <w:spacing w:line="360" w:lineRule="auto"/>
        <w:jc w:val="center"/>
        <w:rPr>
          <w:rFonts w:ascii="Bookman Old Style" w:hAnsi="Bookman Old Style"/>
          <w:bCs/>
          <w:sz w:val="28"/>
          <w:szCs w:val="28"/>
        </w:rPr>
      </w:pPr>
      <w:r w:rsidRPr="003B4824">
        <w:rPr>
          <w:rFonts w:ascii="Bookman Old Style" w:hAnsi="Bookman Old Style"/>
          <w:b/>
          <w:bCs/>
          <w:sz w:val="28"/>
          <w:szCs w:val="28"/>
        </w:rPr>
        <w:t>SUMMARY</w:t>
      </w:r>
    </w:p>
    <w:p w14:paraId="4F28E2EB" w14:textId="78F57E03" w:rsidR="003B4824" w:rsidRDefault="003B4824" w:rsidP="00ED20D0">
      <w:pPr>
        <w:spacing w:line="240" w:lineRule="auto"/>
        <w:jc w:val="center"/>
        <w:rPr>
          <w:rFonts w:ascii="Bookman Old Style" w:hAnsi="Bookman Old Style"/>
          <w:bCs/>
          <w:i/>
          <w:iCs/>
          <w:sz w:val="28"/>
          <w:szCs w:val="28"/>
        </w:rPr>
      </w:pPr>
      <w:r w:rsidRPr="003B4824">
        <w:rPr>
          <w:rFonts w:ascii="Bookman Old Style" w:hAnsi="Bookman Old Style"/>
          <w:bCs/>
          <w:i/>
          <w:iCs/>
          <w:sz w:val="28"/>
          <w:szCs w:val="28"/>
        </w:rPr>
        <w:t xml:space="preserve">A restraining order by the High Court in terms of the Money Laundering and Proceeds of Crime Act 4 of 2008, freezing several </w:t>
      </w:r>
      <w:bookmarkStart w:id="0" w:name="_GoBack"/>
      <w:bookmarkEnd w:id="0"/>
      <w:r w:rsidRPr="003B4824">
        <w:rPr>
          <w:rFonts w:ascii="Bookman Old Style" w:hAnsi="Bookman Old Style"/>
          <w:bCs/>
          <w:i/>
          <w:iCs/>
          <w:sz w:val="28"/>
          <w:szCs w:val="28"/>
        </w:rPr>
        <w:lastRenderedPageBreak/>
        <w:t>bank accounts, is appealed against because of the alleged disconnect between the criminal charges on which the order is based</w:t>
      </w:r>
      <w:r w:rsidR="00175926">
        <w:rPr>
          <w:rFonts w:ascii="Bookman Old Style" w:hAnsi="Bookman Old Style"/>
          <w:bCs/>
          <w:i/>
          <w:iCs/>
          <w:sz w:val="28"/>
          <w:szCs w:val="28"/>
        </w:rPr>
        <w:t xml:space="preserve"> </w:t>
      </w:r>
      <w:r w:rsidR="00340327">
        <w:rPr>
          <w:rFonts w:ascii="Bookman Old Style" w:hAnsi="Bookman Old Style"/>
          <w:bCs/>
          <w:i/>
          <w:iCs/>
          <w:sz w:val="28"/>
          <w:szCs w:val="28"/>
        </w:rPr>
        <w:t xml:space="preserve">- </w:t>
      </w:r>
      <w:r w:rsidR="00340327" w:rsidRPr="003B4824">
        <w:rPr>
          <w:rFonts w:ascii="Bookman Old Style" w:hAnsi="Bookman Old Style"/>
          <w:bCs/>
          <w:i/>
          <w:iCs/>
          <w:sz w:val="28"/>
          <w:szCs w:val="28"/>
        </w:rPr>
        <w:t>the</w:t>
      </w:r>
      <w:r w:rsidRPr="003B4824">
        <w:rPr>
          <w:rFonts w:ascii="Bookman Old Style" w:hAnsi="Bookman Old Style"/>
          <w:bCs/>
          <w:i/>
          <w:iCs/>
          <w:sz w:val="28"/>
          <w:szCs w:val="28"/>
        </w:rPr>
        <w:t xml:space="preserve"> alleged lack of justification for an order against the </w:t>
      </w:r>
      <w:r w:rsidR="00AD6861">
        <w:rPr>
          <w:rFonts w:ascii="Bookman Old Style" w:hAnsi="Bookman Old Style"/>
          <w:bCs/>
          <w:i/>
          <w:iCs/>
          <w:sz w:val="28"/>
          <w:szCs w:val="28"/>
        </w:rPr>
        <w:t xml:space="preserve">appellants </w:t>
      </w:r>
      <w:r w:rsidR="00175926">
        <w:rPr>
          <w:rFonts w:ascii="Bookman Old Style" w:hAnsi="Bookman Old Style"/>
          <w:bCs/>
          <w:i/>
          <w:iCs/>
          <w:sz w:val="28"/>
          <w:szCs w:val="28"/>
        </w:rPr>
        <w:t xml:space="preserve">- </w:t>
      </w:r>
      <w:r w:rsidRPr="003B4824">
        <w:rPr>
          <w:rFonts w:ascii="Bookman Old Style" w:hAnsi="Bookman Old Style"/>
          <w:bCs/>
          <w:i/>
          <w:iCs/>
          <w:sz w:val="28"/>
          <w:szCs w:val="28"/>
        </w:rPr>
        <w:t>The</w:t>
      </w:r>
      <w:r w:rsidR="00ED20D0">
        <w:rPr>
          <w:rFonts w:ascii="Bookman Old Style" w:hAnsi="Bookman Old Style"/>
          <w:bCs/>
          <w:i/>
          <w:iCs/>
          <w:sz w:val="28"/>
          <w:szCs w:val="28"/>
        </w:rPr>
        <w:t xml:space="preserve"> appeal is dismissed with costs.</w:t>
      </w:r>
      <w:r w:rsidRPr="003B4824">
        <w:rPr>
          <w:rFonts w:ascii="Bookman Old Style" w:hAnsi="Bookman Old Style"/>
          <w:bCs/>
          <w:i/>
          <w:iCs/>
          <w:sz w:val="28"/>
          <w:szCs w:val="28"/>
        </w:rPr>
        <w:t xml:space="preserve"> </w:t>
      </w:r>
    </w:p>
    <w:p w14:paraId="20A75974" w14:textId="77777777" w:rsidR="00987FD0" w:rsidRDefault="00987FD0" w:rsidP="00ED20D0">
      <w:pPr>
        <w:spacing w:line="240" w:lineRule="auto"/>
        <w:jc w:val="center"/>
        <w:rPr>
          <w:rFonts w:ascii="Bookman Old Style" w:hAnsi="Bookman Old Style"/>
          <w:bCs/>
          <w:i/>
          <w:iCs/>
          <w:sz w:val="28"/>
          <w:szCs w:val="28"/>
        </w:rPr>
      </w:pPr>
    </w:p>
    <w:p w14:paraId="4F1F7C73" w14:textId="77777777" w:rsidR="00987FD0" w:rsidRDefault="00987FD0" w:rsidP="00ED20D0">
      <w:pPr>
        <w:spacing w:line="240" w:lineRule="auto"/>
        <w:jc w:val="center"/>
        <w:rPr>
          <w:rFonts w:ascii="Bookman Old Style" w:hAnsi="Bookman Old Style"/>
          <w:b/>
          <w:bCs/>
          <w:sz w:val="28"/>
          <w:szCs w:val="28"/>
        </w:rPr>
      </w:pPr>
    </w:p>
    <w:p w14:paraId="6E963386" w14:textId="77777777" w:rsidR="00E5374B" w:rsidRPr="00E5374B" w:rsidRDefault="003B4824" w:rsidP="003B4824">
      <w:pPr>
        <w:spacing w:line="360" w:lineRule="auto"/>
        <w:jc w:val="center"/>
        <w:rPr>
          <w:rFonts w:ascii="Bookman Old Style" w:hAnsi="Bookman Old Style"/>
          <w:bCs/>
          <w:sz w:val="28"/>
          <w:szCs w:val="28"/>
        </w:rPr>
      </w:pPr>
      <w:r w:rsidRPr="003B4824">
        <w:rPr>
          <w:rFonts w:ascii="Bookman Old Style" w:hAnsi="Bookman Old Style"/>
          <w:b/>
          <w:bCs/>
          <w:sz w:val="28"/>
          <w:szCs w:val="28"/>
        </w:rPr>
        <w:t>JUDGMENT</w:t>
      </w:r>
    </w:p>
    <w:p w14:paraId="134399F0" w14:textId="77777777" w:rsidR="00310EB1" w:rsidRDefault="00310EB1" w:rsidP="00310EB1">
      <w:pPr>
        <w:spacing w:line="360" w:lineRule="auto"/>
        <w:jc w:val="both"/>
        <w:rPr>
          <w:rFonts w:ascii="Bookman Old Style" w:hAnsi="Bookman Old Style"/>
          <w:b/>
          <w:bCs/>
          <w:sz w:val="28"/>
          <w:szCs w:val="28"/>
        </w:rPr>
      </w:pPr>
      <w:r>
        <w:rPr>
          <w:rFonts w:ascii="Bookman Old Style" w:hAnsi="Bookman Old Style"/>
          <w:b/>
          <w:bCs/>
          <w:sz w:val="28"/>
          <w:szCs w:val="28"/>
        </w:rPr>
        <w:t>K E MOSITO P</w:t>
      </w:r>
    </w:p>
    <w:p w14:paraId="23754236" w14:textId="77777777" w:rsidR="002548EA" w:rsidRDefault="00310EB1" w:rsidP="00310EB1">
      <w:pPr>
        <w:spacing w:line="360" w:lineRule="auto"/>
        <w:jc w:val="both"/>
        <w:rPr>
          <w:rFonts w:ascii="Bookman Old Style" w:hAnsi="Bookman Old Style"/>
          <w:sz w:val="28"/>
          <w:szCs w:val="28"/>
        </w:rPr>
      </w:pPr>
      <w:r>
        <w:rPr>
          <w:rFonts w:ascii="Bookman Old Style" w:hAnsi="Bookman Old Style"/>
          <w:b/>
          <w:bCs/>
          <w:sz w:val="28"/>
          <w:szCs w:val="28"/>
        </w:rPr>
        <w:t>Introduction</w:t>
      </w:r>
      <w:r w:rsidRPr="00310EB1">
        <w:rPr>
          <w:rFonts w:ascii="Bookman Old Style" w:hAnsi="Bookman Old Style"/>
          <w:sz w:val="28"/>
          <w:szCs w:val="28"/>
        </w:rPr>
        <w:t>:</w:t>
      </w:r>
    </w:p>
    <w:p w14:paraId="6479EA08" w14:textId="77777777" w:rsidR="004D1A94" w:rsidRDefault="00310EB1"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This appeal is on all fours with </w:t>
      </w:r>
      <w:r w:rsidRPr="004D1A94">
        <w:rPr>
          <w:rFonts w:ascii="Bookman Old Style" w:hAnsi="Bookman Old Style"/>
          <w:i/>
          <w:sz w:val="28"/>
          <w:szCs w:val="28"/>
        </w:rPr>
        <w:t xml:space="preserve">MF Petroleum (Pty) Ltd v Counter Commercial </w:t>
      </w:r>
      <w:r w:rsidR="004D1A94" w:rsidRPr="004D1A94">
        <w:rPr>
          <w:rFonts w:ascii="Bookman Old Style" w:hAnsi="Bookman Old Style"/>
          <w:i/>
          <w:sz w:val="28"/>
          <w:szCs w:val="28"/>
        </w:rPr>
        <w:t>Crime</w:t>
      </w:r>
      <w:r w:rsidRPr="004D1A94">
        <w:rPr>
          <w:rFonts w:ascii="Bookman Old Style" w:hAnsi="Bookman Old Style"/>
          <w:i/>
          <w:sz w:val="28"/>
          <w:szCs w:val="28"/>
        </w:rPr>
        <w:t xml:space="preserve"> Unit</w:t>
      </w:r>
      <w:r w:rsidR="0029546A">
        <w:rPr>
          <w:rFonts w:ascii="Bookman Old Style" w:hAnsi="Bookman Old Style"/>
          <w:i/>
          <w:sz w:val="28"/>
          <w:szCs w:val="28"/>
        </w:rPr>
        <w:t>.</w:t>
      </w:r>
      <w:r w:rsidR="0029546A">
        <w:rPr>
          <w:rStyle w:val="FootnoteReference"/>
          <w:rFonts w:ascii="Bookman Old Style" w:hAnsi="Bookman Old Style"/>
          <w:i/>
          <w:sz w:val="28"/>
          <w:szCs w:val="28"/>
        </w:rPr>
        <w:footnoteReference w:id="1"/>
      </w:r>
      <w:r>
        <w:rPr>
          <w:rFonts w:ascii="Bookman Old Style" w:hAnsi="Bookman Old Style"/>
          <w:sz w:val="28"/>
          <w:szCs w:val="28"/>
        </w:rPr>
        <w:t xml:space="preserve"> </w:t>
      </w:r>
      <w:r w:rsidR="004D1A94">
        <w:rPr>
          <w:rFonts w:ascii="Bookman Old Style" w:hAnsi="Bookman Old Style"/>
          <w:sz w:val="28"/>
          <w:szCs w:val="28"/>
        </w:rPr>
        <w:t>Both this appeal and the appeal in the</w:t>
      </w:r>
      <w:r w:rsidR="004D1A94" w:rsidRPr="004D1A94">
        <w:rPr>
          <w:rFonts w:ascii="Bookman Old Style" w:hAnsi="Bookman Old Style"/>
          <w:sz w:val="28"/>
          <w:szCs w:val="28"/>
        </w:rPr>
        <w:t xml:space="preserve"> </w:t>
      </w:r>
      <w:r w:rsidR="004D1A94" w:rsidRPr="004D1A94">
        <w:rPr>
          <w:rFonts w:ascii="Bookman Old Style" w:hAnsi="Bookman Old Style"/>
          <w:i/>
          <w:sz w:val="28"/>
          <w:szCs w:val="28"/>
        </w:rPr>
        <w:t xml:space="preserve">MF Petroleum (Pty) Ltd v Counter Commercial Crime Unit </w:t>
      </w:r>
      <w:r w:rsidR="004D1A94">
        <w:rPr>
          <w:rFonts w:ascii="Bookman Old Style" w:hAnsi="Bookman Old Style"/>
          <w:sz w:val="28"/>
          <w:szCs w:val="28"/>
        </w:rPr>
        <w:t>arise from the same High Court order</w:t>
      </w:r>
      <w:r w:rsidR="009C7ADB">
        <w:rPr>
          <w:rFonts w:ascii="Bookman Old Style" w:hAnsi="Bookman Old Style"/>
          <w:sz w:val="28"/>
          <w:szCs w:val="28"/>
        </w:rPr>
        <w:t xml:space="preserve"> CIV/APN/422/2018.</w:t>
      </w:r>
      <w:r w:rsidR="004D1A94">
        <w:rPr>
          <w:rFonts w:ascii="Bookman Old Style" w:hAnsi="Bookman Old Style"/>
          <w:sz w:val="28"/>
          <w:szCs w:val="28"/>
        </w:rPr>
        <w:t xml:space="preserve"> </w:t>
      </w:r>
      <w:r>
        <w:rPr>
          <w:rFonts w:ascii="Bookman Old Style" w:hAnsi="Bookman Old Style"/>
          <w:sz w:val="28"/>
          <w:szCs w:val="28"/>
        </w:rPr>
        <w:t xml:space="preserve">I can </w:t>
      </w:r>
      <w:r w:rsidR="009C7ADB">
        <w:rPr>
          <w:rFonts w:ascii="Bookman Old Style" w:hAnsi="Bookman Old Style"/>
          <w:sz w:val="28"/>
          <w:szCs w:val="28"/>
        </w:rPr>
        <w:t xml:space="preserve">therefore </w:t>
      </w:r>
      <w:r>
        <w:rPr>
          <w:rFonts w:ascii="Bookman Old Style" w:hAnsi="Bookman Old Style"/>
          <w:sz w:val="28"/>
          <w:szCs w:val="28"/>
        </w:rPr>
        <w:t xml:space="preserve">do no better than to align myself with the background sketched by my brother </w:t>
      </w:r>
      <w:r w:rsidRPr="00310EB1">
        <w:rPr>
          <w:rFonts w:ascii="Bookman Old Style" w:hAnsi="Bookman Old Style"/>
          <w:sz w:val="28"/>
          <w:szCs w:val="28"/>
        </w:rPr>
        <w:t>Van Der Westhuizen AJA</w:t>
      </w:r>
      <w:r>
        <w:rPr>
          <w:rFonts w:ascii="Bookman Old Style" w:hAnsi="Bookman Old Style"/>
          <w:sz w:val="28"/>
          <w:szCs w:val="28"/>
        </w:rPr>
        <w:t xml:space="preserve"> </w:t>
      </w:r>
      <w:r w:rsidR="004D1A94">
        <w:rPr>
          <w:rFonts w:ascii="Bookman Old Style" w:hAnsi="Bookman Old Style"/>
          <w:sz w:val="28"/>
          <w:szCs w:val="28"/>
        </w:rPr>
        <w:t xml:space="preserve">in </w:t>
      </w:r>
      <w:r w:rsidR="009C7ADB" w:rsidRPr="009C7ADB">
        <w:rPr>
          <w:rFonts w:ascii="Bookman Old Style" w:hAnsi="Bookman Old Style"/>
          <w:i/>
          <w:sz w:val="28"/>
          <w:szCs w:val="28"/>
        </w:rPr>
        <w:t>MF Petroleum (Pty) Ltd v Counter Commercial Crime Unit</w:t>
      </w:r>
      <w:r w:rsidR="0029546A">
        <w:rPr>
          <w:rFonts w:ascii="Bookman Old Style" w:hAnsi="Bookman Old Style"/>
          <w:i/>
          <w:sz w:val="28"/>
          <w:szCs w:val="28"/>
        </w:rPr>
        <w:t xml:space="preserve"> (supra),</w:t>
      </w:r>
      <w:r w:rsidR="009C7ADB">
        <w:rPr>
          <w:rFonts w:ascii="Bookman Old Style" w:hAnsi="Bookman Old Style"/>
          <w:sz w:val="28"/>
          <w:szCs w:val="28"/>
        </w:rPr>
        <w:t xml:space="preserve"> </w:t>
      </w:r>
      <w:r w:rsidR="003B4824">
        <w:rPr>
          <w:rFonts w:ascii="Bookman Old Style" w:hAnsi="Bookman Old Style"/>
          <w:sz w:val="28"/>
          <w:szCs w:val="28"/>
        </w:rPr>
        <w:t xml:space="preserve">but </w:t>
      </w:r>
      <w:r w:rsidR="003B4824" w:rsidRPr="009C7ADB">
        <w:rPr>
          <w:rFonts w:ascii="Bookman Old Style" w:hAnsi="Bookman Old Style"/>
          <w:sz w:val="28"/>
          <w:szCs w:val="28"/>
        </w:rPr>
        <w:t>with</w:t>
      </w:r>
      <w:r w:rsidR="004D1A94">
        <w:rPr>
          <w:rFonts w:ascii="Bookman Old Style" w:hAnsi="Bookman Old Style"/>
          <w:sz w:val="28"/>
          <w:szCs w:val="28"/>
        </w:rPr>
        <w:t xml:space="preserve"> slight modifications. </w:t>
      </w:r>
    </w:p>
    <w:p w14:paraId="34141BA2" w14:textId="4B8AED9E" w:rsidR="00310EB1" w:rsidRPr="00310EB1" w:rsidRDefault="00310EB1"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The background to this case is that,</w:t>
      </w:r>
      <w:r w:rsidRPr="00310EB1">
        <w:rPr>
          <w:rFonts w:ascii="Arial" w:hAnsi="Arial" w:cs="Arial"/>
          <w:color w:val="333333"/>
          <w:sz w:val="23"/>
          <w:szCs w:val="23"/>
          <w:shd w:val="clear" w:color="auto" w:fill="FFFFFF"/>
        </w:rPr>
        <w:t xml:space="preserve"> </w:t>
      </w:r>
      <w:r>
        <w:rPr>
          <w:rFonts w:ascii="Bookman Old Style" w:hAnsi="Bookman Old Style"/>
          <w:sz w:val="28"/>
          <w:szCs w:val="28"/>
        </w:rPr>
        <w:t>o</w:t>
      </w:r>
      <w:r w:rsidRPr="00310EB1">
        <w:rPr>
          <w:rFonts w:ascii="Bookman Old Style" w:hAnsi="Bookman Old Style"/>
          <w:sz w:val="28"/>
          <w:szCs w:val="28"/>
        </w:rPr>
        <w:t>n 26 November 2018 the Crime Unit and Commissioner approached the High Court in terms of section 67 of the Act by way of an urgent </w:t>
      </w:r>
      <w:r w:rsidRPr="00310EB1">
        <w:rPr>
          <w:rFonts w:ascii="Bookman Old Style" w:hAnsi="Bookman Old Style"/>
          <w:i/>
          <w:iCs/>
          <w:sz w:val="28"/>
          <w:szCs w:val="28"/>
        </w:rPr>
        <w:t xml:space="preserve">ex </w:t>
      </w:r>
      <w:proofErr w:type="spellStart"/>
      <w:r w:rsidRPr="00310EB1">
        <w:rPr>
          <w:rFonts w:ascii="Bookman Old Style" w:hAnsi="Bookman Old Style"/>
          <w:i/>
          <w:iCs/>
          <w:sz w:val="28"/>
          <w:szCs w:val="28"/>
        </w:rPr>
        <w:t>parte</w:t>
      </w:r>
      <w:proofErr w:type="spellEnd"/>
      <w:r w:rsidRPr="00310EB1">
        <w:rPr>
          <w:rFonts w:ascii="Bookman Old Style" w:hAnsi="Bookman Old Style"/>
          <w:sz w:val="28"/>
          <w:szCs w:val="28"/>
        </w:rPr>
        <w:t> application for a restraining order to freeze bank accounts of the first ten respondents in that court.</w:t>
      </w:r>
      <w:r w:rsidR="004D1A94">
        <w:rPr>
          <w:rFonts w:ascii="Bookman Old Style" w:hAnsi="Bookman Old Style"/>
          <w:sz w:val="28"/>
          <w:szCs w:val="28"/>
        </w:rPr>
        <w:t xml:space="preserve"> Appellant</w:t>
      </w:r>
      <w:r w:rsidR="00B03805">
        <w:rPr>
          <w:rFonts w:ascii="Bookman Old Style" w:hAnsi="Bookman Old Style"/>
          <w:sz w:val="28"/>
          <w:szCs w:val="28"/>
        </w:rPr>
        <w:t>s</w:t>
      </w:r>
      <w:r w:rsidR="004D1A94">
        <w:rPr>
          <w:rFonts w:ascii="Bookman Old Style" w:hAnsi="Bookman Old Style"/>
          <w:sz w:val="28"/>
          <w:szCs w:val="28"/>
        </w:rPr>
        <w:t xml:space="preserve"> </w:t>
      </w:r>
      <w:r w:rsidR="00E75771">
        <w:rPr>
          <w:rFonts w:ascii="Bookman Old Style" w:hAnsi="Bookman Old Style"/>
          <w:sz w:val="28"/>
          <w:szCs w:val="28"/>
        </w:rPr>
        <w:t xml:space="preserve">were </w:t>
      </w:r>
      <w:r w:rsidR="004D1A94">
        <w:rPr>
          <w:rFonts w:ascii="Bookman Old Style" w:hAnsi="Bookman Old Style"/>
          <w:sz w:val="28"/>
          <w:szCs w:val="28"/>
        </w:rPr>
        <w:t>cited as the</w:t>
      </w:r>
      <w:r w:rsidR="004D1A94" w:rsidRPr="004D1A94">
        <w:rPr>
          <w:rFonts w:ascii="Bookman Old Style" w:hAnsi="Bookman Old Style"/>
          <w:sz w:val="28"/>
          <w:szCs w:val="28"/>
        </w:rPr>
        <w:t xml:space="preserve"> </w:t>
      </w:r>
      <w:proofErr w:type="gramStart"/>
      <w:r w:rsidR="00F17ADA">
        <w:rPr>
          <w:rFonts w:ascii="Bookman Old Style" w:hAnsi="Bookman Old Style"/>
          <w:sz w:val="28"/>
          <w:szCs w:val="28"/>
        </w:rPr>
        <w:t xml:space="preserve">fourth </w:t>
      </w:r>
      <w:r w:rsidR="004D1A94">
        <w:rPr>
          <w:rFonts w:ascii="Bookman Old Style" w:hAnsi="Bookman Old Style"/>
          <w:sz w:val="28"/>
          <w:szCs w:val="28"/>
        </w:rPr>
        <w:t xml:space="preserve"> and</w:t>
      </w:r>
      <w:proofErr w:type="gramEnd"/>
      <w:r w:rsidR="004D1A94">
        <w:rPr>
          <w:rFonts w:ascii="Bookman Old Style" w:hAnsi="Bookman Old Style"/>
          <w:sz w:val="28"/>
          <w:szCs w:val="28"/>
        </w:rPr>
        <w:t xml:space="preserve"> </w:t>
      </w:r>
      <w:r w:rsidR="00F17ADA">
        <w:rPr>
          <w:rFonts w:ascii="Bookman Old Style" w:hAnsi="Bookman Old Style"/>
          <w:sz w:val="28"/>
          <w:szCs w:val="28"/>
        </w:rPr>
        <w:t xml:space="preserve">eighth </w:t>
      </w:r>
      <w:r w:rsidR="004D1A94" w:rsidRPr="004D1A94">
        <w:rPr>
          <w:rFonts w:ascii="Bookman Old Style" w:hAnsi="Bookman Old Style"/>
          <w:sz w:val="28"/>
          <w:szCs w:val="28"/>
        </w:rPr>
        <w:t xml:space="preserve">respondents </w:t>
      </w:r>
      <w:r w:rsidRPr="00310EB1">
        <w:rPr>
          <w:rFonts w:ascii="Bookman Old Style" w:hAnsi="Bookman Old Style"/>
          <w:sz w:val="28"/>
          <w:szCs w:val="28"/>
        </w:rPr>
        <w:t>in the High Court</w:t>
      </w:r>
      <w:r w:rsidR="00E75771">
        <w:rPr>
          <w:rFonts w:ascii="Bookman Old Style" w:hAnsi="Bookman Old Style"/>
          <w:sz w:val="28"/>
          <w:szCs w:val="28"/>
        </w:rPr>
        <w:t>.</w:t>
      </w:r>
      <w:r w:rsidR="00F17ADA" w:rsidRPr="00F17ADA">
        <w:rPr>
          <w:rFonts w:ascii="Bookman Old Style" w:hAnsi="Bookman Old Style"/>
          <w:sz w:val="28"/>
          <w:szCs w:val="28"/>
        </w:rPr>
        <w:t xml:space="preserve"> The </w:t>
      </w:r>
      <w:r w:rsidR="00C65208">
        <w:rPr>
          <w:rFonts w:ascii="Bookman Old Style" w:hAnsi="Bookman Old Style"/>
          <w:sz w:val="28"/>
          <w:szCs w:val="28"/>
        </w:rPr>
        <w:t xml:space="preserve">eleventh to fourteenth </w:t>
      </w:r>
      <w:r w:rsidR="00F17ADA" w:rsidRPr="00F17ADA">
        <w:rPr>
          <w:rFonts w:ascii="Bookman Old Style" w:hAnsi="Bookman Old Style"/>
          <w:sz w:val="28"/>
          <w:szCs w:val="28"/>
        </w:rPr>
        <w:t>respondents</w:t>
      </w:r>
      <w:r w:rsidRPr="00310EB1">
        <w:rPr>
          <w:rFonts w:ascii="Bookman Old Style" w:hAnsi="Bookman Old Style"/>
          <w:sz w:val="28"/>
          <w:szCs w:val="28"/>
        </w:rPr>
        <w:t xml:space="preserve"> were banks operating in Lesotho.</w:t>
      </w:r>
      <w:r w:rsidR="009C7ADB" w:rsidRPr="009C7ADB">
        <w:rPr>
          <w:rFonts w:ascii="Arial" w:hAnsi="Arial" w:cs="Arial"/>
          <w:b/>
          <w:bCs/>
          <w:color w:val="333333"/>
          <w:sz w:val="23"/>
          <w:szCs w:val="23"/>
          <w:bdr w:val="none" w:sz="0" w:space="0" w:color="auto" w:frame="1"/>
          <w:shd w:val="clear" w:color="auto" w:fill="FFFFFF"/>
        </w:rPr>
        <w:t xml:space="preserve"> </w:t>
      </w:r>
      <w:proofErr w:type="spellStart"/>
      <w:r w:rsidR="009C7ADB" w:rsidRPr="009C7ADB">
        <w:rPr>
          <w:rFonts w:ascii="Bookman Old Style" w:hAnsi="Bookman Old Style"/>
          <w:b/>
          <w:bCs/>
          <w:sz w:val="28"/>
          <w:szCs w:val="28"/>
        </w:rPr>
        <w:t>Monaphathi</w:t>
      </w:r>
      <w:proofErr w:type="spellEnd"/>
      <w:r w:rsidR="009C7ADB" w:rsidRPr="009C7ADB">
        <w:rPr>
          <w:rFonts w:ascii="Bookman Old Style" w:hAnsi="Bookman Old Style"/>
          <w:b/>
          <w:bCs/>
          <w:sz w:val="28"/>
          <w:szCs w:val="28"/>
        </w:rPr>
        <w:t xml:space="preserve"> J</w:t>
      </w:r>
      <w:r w:rsidR="009C7ADB" w:rsidRPr="009C7ADB">
        <w:rPr>
          <w:rFonts w:ascii="Bookman Old Style" w:hAnsi="Bookman Old Style"/>
          <w:sz w:val="28"/>
          <w:szCs w:val="28"/>
        </w:rPr>
        <w:t xml:space="preserve"> granted the interim relief and a </w:t>
      </w:r>
      <w:r w:rsidR="009C7ADB" w:rsidRPr="009C7ADB">
        <w:rPr>
          <w:rFonts w:ascii="Bookman Old Style" w:hAnsi="Bookman Old Style"/>
          <w:i/>
          <w:sz w:val="28"/>
          <w:szCs w:val="28"/>
        </w:rPr>
        <w:t>rule nisi</w:t>
      </w:r>
      <w:r w:rsidR="009C7ADB" w:rsidRPr="009C7ADB">
        <w:rPr>
          <w:rFonts w:ascii="Bookman Old Style" w:hAnsi="Bookman Old Style"/>
          <w:sz w:val="28"/>
          <w:szCs w:val="28"/>
        </w:rPr>
        <w:t xml:space="preserve">, returnable on 10 December 2018. The </w:t>
      </w:r>
      <w:r w:rsidR="00B03805">
        <w:rPr>
          <w:rFonts w:ascii="Bookman Old Style" w:hAnsi="Bookman Old Style"/>
          <w:sz w:val="28"/>
          <w:szCs w:val="28"/>
        </w:rPr>
        <w:t xml:space="preserve">applications for an </w:t>
      </w:r>
      <w:r w:rsidR="009C7ADB" w:rsidRPr="009C7ADB">
        <w:rPr>
          <w:rFonts w:ascii="Bookman Old Style" w:hAnsi="Bookman Old Style"/>
          <w:sz w:val="28"/>
          <w:szCs w:val="28"/>
        </w:rPr>
        <w:t xml:space="preserve">interim order and </w:t>
      </w:r>
      <w:r w:rsidR="00B03805">
        <w:rPr>
          <w:rFonts w:ascii="Bookman Old Style" w:hAnsi="Bookman Old Style"/>
          <w:sz w:val="28"/>
          <w:szCs w:val="28"/>
        </w:rPr>
        <w:t xml:space="preserve">a </w:t>
      </w:r>
      <w:r w:rsidR="009C7ADB" w:rsidRPr="009C7ADB">
        <w:rPr>
          <w:rFonts w:ascii="Bookman Old Style" w:hAnsi="Bookman Old Style"/>
          <w:sz w:val="28"/>
          <w:szCs w:val="28"/>
        </w:rPr>
        <w:t xml:space="preserve">restraining order were served on the then </w:t>
      </w:r>
      <w:r w:rsidR="009C7ADB" w:rsidRPr="009C7ADB">
        <w:rPr>
          <w:rFonts w:ascii="Bookman Old Style" w:hAnsi="Bookman Old Style"/>
          <w:sz w:val="28"/>
          <w:szCs w:val="28"/>
        </w:rPr>
        <w:lastRenderedPageBreak/>
        <w:t xml:space="preserve">respondents. On </w:t>
      </w:r>
      <w:r w:rsidR="009C7ADB">
        <w:rPr>
          <w:rFonts w:ascii="Bookman Old Style" w:hAnsi="Bookman Old Style"/>
          <w:sz w:val="28"/>
          <w:szCs w:val="28"/>
        </w:rPr>
        <w:t>07</w:t>
      </w:r>
      <w:r w:rsidR="009C7ADB" w:rsidRPr="009C7ADB">
        <w:rPr>
          <w:rFonts w:ascii="Bookman Old Style" w:hAnsi="Bookman Old Style"/>
          <w:sz w:val="28"/>
          <w:szCs w:val="28"/>
        </w:rPr>
        <w:t xml:space="preserve"> December</w:t>
      </w:r>
      <w:r w:rsidR="009C7ADB">
        <w:rPr>
          <w:rFonts w:ascii="Bookman Old Style" w:hAnsi="Bookman Old Style"/>
          <w:sz w:val="28"/>
          <w:szCs w:val="28"/>
        </w:rPr>
        <w:t xml:space="preserve"> </w:t>
      </w:r>
      <w:r w:rsidR="009C7ADB" w:rsidRPr="009C7ADB">
        <w:rPr>
          <w:rFonts w:ascii="Bookman Old Style" w:hAnsi="Bookman Old Style"/>
          <w:sz w:val="28"/>
          <w:szCs w:val="28"/>
        </w:rPr>
        <w:t>2018 the respondents gave notice of their intention to oppose and to anticipate the return date.</w:t>
      </w:r>
      <w:r w:rsidR="006B45CE">
        <w:rPr>
          <w:rFonts w:ascii="Bookman Old Style" w:hAnsi="Bookman Old Style"/>
          <w:sz w:val="28"/>
          <w:szCs w:val="28"/>
        </w:rPr>
        <w:t xml:space="preserve"> The Appellants anticipated the return date to 13 December </w:t>
      </w:r>
      <w:r w:rsidR="006B45CE" w:rsidRPr="006B45CE">
        <w:rPr>
          <w:rFonts w:ascii="Bookman Old Style" w:hAnsi="Bookman Old Style"/>
          <w:sz w:val="28"/>
          <w:szCs w:val="28"/>
        </w:rPr>
        <w:t>2018</w:t>
      </w:r>
      <w:r w:rsidR="006B45CE">
        <w:rPr>
          <w:rFonts w:ascii="Bookman Old Style" w:hAnsi="Bookman Old Style"/>
          <w:sz w:val="28"/>
          <w:szCs w:val="28"/>
        </w:rPr>
        <w:t xml:space="preserve">. The second Appellant filed an Answering Affidavit on behalf of the appellants on 10 </w:t>
      </w:r>
      <w:r w:rsidR="006B45CE" w:rsidRPr="006B45CE">
        <w:rPr>
          <w:rFonts w:ascii="Bookman Old Style" w:hAnsi="Bookman Old Style"/>
          <w:sz w:val="28"/>
          <w:szCs w:val="28"/>
        </w:rPr>
        <w:t>December 2018.</w:t>
      </w:r>
    </w:p>
    <w:p w14:paraId="0274F0D2" w14:textId="77777777" w:rsidR="00310EB1" w:rsidRDefault="009C7ADB" w:rsidP="00310EB1">
      <w:pPr>
        <w:pStyle w:val="ListParagraph"/>
        <w:numPr>
          <w:ilvl w:val="0"/>
          <w:numId w:val="1"/>
        </w:numPr>
        <w:spacing w:line="360" w:lineRule="auto"/>
        <w:jc w:val="both"/>
        <w:rPr>
          <w:rFonts w:ascii="Bookman Old Style" w:hAnsi="Bookman Old Style"/>
          <w:sz w:val="28"/>
          <w:szCs w:val="28"/>
        </w:rPr>
      </w:pPr>
      <w:r w:rsidRPr="009C7ADB">
        <w:rPr>
          <w:rFonts w:ascii="Bookman Old Style" w:hAnsi="Bookman Old Style"/>
          <w:sz w:val="28"/>
          <w:szCs w:val="28"/>
        </w:rPr>
        <w:t xml:space="preserve">On that date the matter was argued. Only six of the respondents registered opposition, amongst them the four appellants in this Court. The directors of some or </w:t>
      </w:r>
      <w:proofErr w:type="gramStart"/>
      <w:r w:rsidRPr="009C7ADB">
        <w:rPr>
          <w:rFonts w:ascii="Bookman Old Style" w:hAnsi="Bookman Old Style"/>
          <w:sz w:val="28"/>
          <w:szCs w:val="28"/>
        </w:rPr>
        <w:t>all of</w:t>
      </w:r>
      <w:proofErr w:type="gramEnd"/>
      <w:r w:rsidRPr="009C7ADB">
        <w:rPr>
          <w:rFonts w:ascii="Bookman Old Style" w:hAnsi="Bookman Old Style"/>
          <w:sz w:val="28"/>
          <w:szCs w:val="28"/>
        </w:rPr>
        <w:t xml:space="preserve"> the companies that did not oppose were later criminally charged, with the third appellant. The matter was postponed to 13 February 2019 for judgment. The </w:t>
      </w:r>
      <w:r w:rsidRPr="00005CA8">
        <w:rPr>
          <w:rFonts w:ascii="Bookman Old Style" w:hAnsi="Bookman Old Style"/>
          <w:i/>
          <w:iCs/>
          <w:sz w:val="28"/>
          <w:szCs w:val="28"/>
        </w:rPr>
        <w:t>rule nisi</w:t>
      </w:r>
      <w:r w:rsidRPr="009C7ADB">
        <w:rPr>
          <w:rFonts w:ascii="Bookman Old Style" w:hAnsi="Bookman Old Style"/>
          <w:sz w:val="28"/>
          <w:szCs w:val="28"/>
        </w:rPr>
        <w:t xml:space="preserve"> was extended accordingly.</w:t>
      </w:r>
      <w:r w:rsidR="00107710" w:rsidRPr="00107710">
        <w:rPr>
          <w:rFonts w:ascii="Arial" w:hAnsi="Arial" w:cs="Arial"/>
          <w:color w:val="333333"/>
          <w:sz w:val="23"/>
          <w:szCs w:val="23"/>
          <w:shd w:val="clear" w:color="auto" w:fill="FFFFFF"/>
        </w:rPr>
        <w:t xml:space="preserve"> </w:t>
      </w:r>
      <w:r w:rsidR="00107710" w:rsidRPr="00107710">
        <w:rPr>
          <w:rFonts w:ascii="Bookman Old Style" w:hAnsi="Bookman Old Style"/>
          <w:sz w:val="28"/>
          <w:szCs w:val="28"/>
        </w:rPr>
        <w:t xml:space="preserve">On 13 February 2019 the </w:t>
      </w:r>
      <w:r w:rsidR="00107710" w:rsidRPr="00005CA8">
        <w:rPr>
          <w:rFonts w:ascii="Bookman Old Style" w:hAnsi="Bookman Old Style"/>
          <w:i/>
          <w:iCs/>
          <w:sz w:val="28"/>
          <w:szCs w:val="28"/>
        </w:rPr>
        <w:t>rule nisi</w:t>
      </w:r>
      <w:r w:rsidR="00107710" w:rsidRPr="00107710">
        <w:rPr>
          <w:rFonts w:ascii="Bookman Old Style" w:hAnsi="Bookman Old Style"/>
          <w:sz w:val="28"/>
          <w:szCs w:val="28"/>
        </w:rPr>
        <w:t xml:space="preserve"> was confirmed. The accounts of the </w:t>
      </w:r>
      <w:r w:rsidR="00107710">
        <w:rPr>
          <w:rFonts w:ascii="Bookman Old Style" w:hAnsi="Bookman Old Style"/>
          <w:sz w:val="28"/>
          <w:szCs w:val="28"/>
        </w:rPr>
        <w:t>appellants</w:t>
      </w:r>
      <w:r w:rsidR="00107710" w:rsidRPr="00107710">
        <w:rPr>
          <w:rFonts w:ascii="Bookman Old Style" w:hAnsi="Bookman Old Style"/>
          <w:sz w:val="28"/>
          <w:szCs w:val="28"/>
        </w:rPr>
        <w:t xml:space="preserve"> were frozen.</w:t>
      </w:r>
    </w:p>
    <w:p w14:paraId="5B474908" w14:textId="77777777" w:rsidR="00F93659" w:rsidRPr="00F93659" w:rsidRDefault="00F93659" w:rsidP="00F93659">
      <w:pPr>
        <w:spacing w:line="360" w:lineRule="auto"/>
        <w:jc w:val="both"/>
        <w:rPr>
          <w:rFonts w:ascii="Bookman Old Style" w:hAnsi="Bookman Old Style"/>
          <w:sz w:val="28"/>
          <w:szCs w:val="28"/>
        </w:rPr>
      </w:pPr>
      <w:r w:rsidRPr="00F93659">
        <w:rPr>
          <w:rFonts w:ascii="Bookman Old Style" w:hAnsi="Bookman Old Style"/>
          <w:b/>
          <w:bCs/>
          <w:sz w:val="28"/>
          <w:szCs w:val="28"/>
        </w:rPr>
        <w:t xml:space="preserve">The </w:t>
      </w:r>
      <w:r w:rsidR="0054562B">
        <w:rPr>
          <w:rFonts w:ascii="Bookman Old Style" w:hAnsi="Bookman Old Style"/>
          <w:b/>
          <w:bCs/>
          <w:sz w:val="28"/>
          <w:szCs w:val="28"/>
        </w:rPr>
        <w:t>factual matrix</w:t>
      </w:r>
    </w:p>
    <w:p w14:paraId="58C9A035" w14:textId="77777777" w:rsidR="004D33E6" w:rsidRDefault="00F93659" w:rsidP="00310EB1">
      <w:pPr>
        <w:pStyle w:val="ListParagraph"/>
        <w:numPr>
          <w:ilvl w:val="0"/>
          <w:numId w:val="1"/>
        </w:numPr>
        <w:spacing w:line="360" w:lineRule="auto"/>
        <w:jc w:val="both"/>
        <w:rPr>
          <w:rFonts w:ascii="Bookman Old Style" w:hAnsi="Bookman Old Style"/>
          <w:sz w:val="28"/>
          <w:szCs w:val="28"/>
        </w:rPr>
      </w:pPr>
      <w:r w:rsidRPr="00F93659">
        <w:rPr>
          <w:rFonts w:ascii="Bookman Old Style" w:hAnsi="Bookman Old Style"/>
          <w:sz w:val="28"/>
          <w:szCs w:val="28"/>
        </w:rPr>
        <w:t> </w:t>
      </w:r>
      <w:r w:rsidR="0054562B">
        <w:rPr>
          <w:rFonts w:ascii="Bookman Old Style" w:hAnsi="Bookman Old Style"/>
          <w:sz w:val="28"/>
          <w:szCs w:val="28"/>
        </w:rPr>
        <w:t xml:space="preserve">As far as relevant to this appeal, the material facts can be gleaned from the founding affidavit of Senior Inspector Sera </w:t>
      </w:r>
      <w:proofErr w:type="spellStart"/>
      <w:r w:rsidR="0054562B">
        <w:rPr>
          <w:rFonts w:ascii="Bookman Old Style" w:hAnsi="Bookman Old Style"/>
          <w:sz w:val="28"/>
          <w:szCs w:val="28"/>
        </w:rPr>
        <w:t>Makharilele</w:t>
      </w:r>
      <w:proofErr w:type="spellEnd"/>
      <w:r w:rsidR="0054562B">
        <w:rPr>
          <w:rFonts w:ascii="Bookman Old Style" w:hAnsi="Bookman Old Style"/>
          <w:sz w:val="28"/>
          <w:szCs w:val="28"/>
        </w:rPr>
        <w:t xml:space="preserve">. </w:t>
      </w:r>
      <w:r w:rsidR="0054562B" w:rsidRPr="0054562B">
        <w:rPr>
          <w:rFonts w:ascii="Bookman Old Style" w:hAnsi="Bookman Old Style"/>
          <w:sz w:val="28"/>
          <w:szCs w:val="28"/>
        </w:rPr>
        <w:t xml:space="preserve">In the founding affidavit Senior Inspector Sera </w:t>
      </w:r>
      <w:proofErr w:type="spellStart"/>
      <w:r w:rsidR="0054562B" w:rsidRPr="0054562B">
        <w:rPr>
          <w:rFonts w:ascii="Bookman Old Style" w:hAnsi="Bookman Old Style"/>
          <w:sz w:val="28"/>
          <w:szCs w:val="28"/>
        </w:rPr>
        <w:t>Makharilele</w:t>
      </w:r>
      <w:proofErr w:type="spellEnd"/>
      <w:r w:rsidR="0054562B" w:rsidRPr="0054562B">
        <w:rPr>
          <w:rFonts w:ascii="Bookman Old Style" w:hAnsi="Bookman Old Style"/>
          <w:sz w:val="28"/>
          <w:szCs w:val="28"/>
        </w:rPr>
        <w:t xml:space="preserve"> referred to an investigation into suspicious transactions of a value beyond the threshold of the Act. A trail of suspect transactions had been revealed, also by bank statements. The founding affidavit alleged that stolen money had been placed in different accounts. Huge unauthorised expenditure by the respondents in the High Court from the accounts took place in Lesotho and South Africa. </w:t>
      </w:r>
    </w:p>
    <w:p w14:paraId="4A13FC1A" w14:textId="77777777" w:rsidR="0054562B" w:rsidRDefault="0054562B" w:rsidP="00310EB1">
      <w:pPr>
        <w:pStyle w:val="ListParagraph"/>
        <w:numPr>
          <w:ilvl w:val="0"/>
          <w:numId w:val="1"/>
        </w:numPr>
        <w:spacing w:line="360" w:lineRule="auto"/>
        <w:jc w:val="both"/>
        <w:rPr>
          <w:rFonts w:ascii="Bookman Old Style" w:hAnsi="Bookman Old Style"/>
          <w:sz w:val="28"/>
          <w:szCs w:val="28"/>
        </w:rPr>
      </w:pPr>
      <w:r w:rsidRPr="0054562B">
        <w:rPr>
          <w:rFonts w:ascii="Bookman Old Style" w:hAnsi="Bookman Old Style"/>
          <w:sz w:val="28"/>
          <w:szCs w:val="28"/>
        </w:rPr>
        <w:t xml:space="preserve">The founding affidavit explained how fraudulent transfers had taken place, as revealed by the investigation.  The money in the accounts was tainted property, according to the founding </w:t>
      </w:r>
      <w:r w:rsidRPr="0054562B">
        <w:rPr>
          <w:rFonts w:ascii="Bookman Old Style" w:hAnsi="Bookman Old Style"/>
          <w:sz w:val="28"/>
          <w:szCs w:val="28"/>
        </w:rPr>
        <w:lastRenderedPageBreak/>
        <w:t xml:space="preserve">affidavit. The Crime Unit and Commissioner had a clear right to freeze the accounts. Lesotho could suffer irreparable harm if the respondents were not restrained from operating their accounts, which had been credited with monies illicitly obtained from the </w:t>
      </w:r>
      <w:proofErr w:type="spellStart"/>
      <w:r w:rsidRPr="0054562B">
        <w:rPr>
          <w:rFonts w:ascii="Bookman Old Style" w:hAnsi="Bookman Old Style"/>
          <w:sz w:val="28"/>
          <w:szCs w:val="28"/>
        </w:rPr>
        <w:t>Leribe</w:t>
      </w:r>
      <w:proofErr w:type="spellEnd"/>
      <w:r w:rsidRPr="0054562B">
        <w:rPr>
          <w:rFonts w:ascii="Bookman Old Style" w:hAnsi="Bookman Old Style"/>
          <w:sz w:val="28"/>
          <w:szCs w:val="28"/>
        </w:rPr>
        <w:t xml:space="preserve"> account. There were reasonable grounds for believing that a confiscation order or pecuniary penalty was likely to be made in due course, according to the founding affidavit.</w:t>
      </w:r>
    </w:p>
    <w:p w14:paraId="7BBB4C08" w14:textId="77777777" w:rsidR="00AC473A" w:rsidRDefault="008952EA"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Ms </w:t>
      </w:r>
      <w:proofErr w:type="spellStart"/>
      <w:r>
        <w:rPr>
          <w:rFonts w:ascii="Bookman Old Style" w:hAnsi="Bookman Old Style"/>
          <w:sz w:val="28"/>
          <w:szCs w:val="28"/>
        </w:rPr>
        <w:t>Mahlape</w:t>
      </w:r>
      <w:proofErr w:type="spellEnd"/>
      <w:r w:rsidR="0054562B" w:rsidRPr="0054562B">
        <w:rPr>
          <w:rFonts w:ascii="Bookman Old Style" w:hAnsi="Bookman Old Style"/>
          <w:sz w:val="28"/>
          <w:szCs w:val="28"/>
        </w:rPr>
        <w:t xml:space="preserve"> </w:t>
      </w:r>
      <w:proofErr w:type="spellStart"/>
      <w:r w:rsidR="0054562B" w:rsidRPr="0054562B">
        <w:rPr>
          <w:rFonts w:ascii="Bookman Old Style" w:hAnsi="Bookman Old Style"/>
          <w:sz w:val="28"/>
          <w:szCs w:val="28"/>
        </w:rPr>
        <w:t>Thaele</w:t>
      </w:r>
      <w:proofErr w:type="spellEnd"/>
      <w:r w:rsidR="0054562B" w:rsidRPr="0054562B">
        <w:rPr>
          <w:rFonts w:ascii="Bookman Old Style" w:hAnsi="Bookman Old Style"/>
          <w:sz w:val="28"/>
          <w:szCs w:val="28"/>
        </w:rPr>
        <w:t xml:space="preserve">, the </w:t>
      </w:r>
      <w:r>
        <w:rPr>
          <w:rFonts w:ascii="Bookman Old Style" w:hAnsi="Bookman Old Style"/>
          <w:sz w:val="28"/>
          <w:szCs w:val="28"/>
        </w:rPr>
        <w:t>second</w:t>
      </w:r>
      <w:r w:rsidR="0054562B" w:rsidRPr="0054562B">
        <w:rPr>
          <w:rFonts w:ascii="Bookman Old Style" w:hAnsi="Bookman Old Style"/>
          <w:sz w:val="28"/>
          <w:szCs w:val="28"/>
        </w:rPr>
        <w:t xml:space="preserve"> appellant, filed an opposing affidavit</w:t>
      </w:r>
      <w:r w:rsidR="00610C9F">
        <w:rPr>
          <w:rFonts w:ascii="Bookman Old Style" w:hAnsi="Bookman Old Style"/>
          <w:sz w:val="28"/>
          <w:szCs w:val="28"/>
        </w:rPr>
        <w:t xml:space="preserve"> on 10 December2018</w:t>
      </w:r>
      <w:r w:rsidR="0054562B" w:rsidRPr="0054562B">
        <w:rPr>
          <w:rFonts w:ascii="Bookman Old Style" w:hAnsi="Bookman Old Style"/>
          <w:sz w:val="28"/>
          <w:szCs w:val="28"/>
        </w:rPr>
        <w:t xml:space="preserve">. In it, </w:t>
      </w:r>
      <w:r>
        <w:rPr>
          <w:rFonts w:ascii="Bookman Old Style" w:hAnsi="Bookman Old Style"/>
          <w:sz w:val="28"/>
          <w:szCs w:val="28"/>
        </w:rPr>
        <w:t>s</w:t>
      </w:r>
      <w:r w:rsidR="0054562B" w:rsidRPr="0054562B">
        <w:rPr>
          <w:rFonts w:ascii="Bookman Old Style" w:hAnsi="Bookman Old Style"/>
          <w:sz w:val="28"/>
          <w:szCs w:val="28"/>
        </w:rPr>
        <w:t xml:space="preserve">he </w:t>
      </w:r>
      <w:r w:rsidR="00610C9F">
        <w:rPr>
          <w:rFonts w:ascii="Bookman Old Style" w:hAnsi="Bookman Old Style"/>
          <w:sz w:val="28"/>
          <w:szCs w:val="28"/>
        </w:rPr>
        <w:t xml:space="preserve">avers </w:t>
      </w:r>
      <w:r w:rsidR="0054562B" w:rsidRPr="008952EA">
        <w:rPr>
          <w:rFonts w:ascii="Bookman Old Style" w:hAnsi="Bookman Old Style"/>
          <w:i/>
          <w:sz w:val="28"/>
          <w:szCs w:val="28"/>
        </w:rPr>
        <w:t>inter alia</w:t>
      </w:r>
      <w:r w:rsidR="0054562B" w:rsidRPr="0054562B">
        <w:rPr>
          <w:rFonts w:ascii="Bookman Old Style" w:hAnsi="Bookman Old Style"/>
          <w:sz w:val="28"/>
          <w:szCs w:val="28"/>
        </w:rPr>
        <w:t xml:space="preserve"> that</w:t>
      </w:r>
      <w:r w:rsidR="00610C9F">
        <w:rPr>
          <w:rFonts w:ascii="Bookman Old Style" w:hAnsi="Bookman Old Style"/>
          <w:sz w:val="28"/>
          <w:szCs w:val="28"/>
        </w:rPr>
        <w:t>,</w:t>
      </w:r>
      <w:r w:rsidR="0054562B" w:rsidRPr="0054562B">
        <w:rPr>
          <w:rFonts w:ascii="Bookman Old Style" w:hAnsi="Bookman Old Style"/>
          <w:sz w:val="28"/>
          <w:szCs w:val="28"/>
        </w:rPr>
        <w:t xml:space="preserve"> </w:t>
      </w:r>
      <w:r w:rsidR="00610C9F">
        <w:rPr>
          <w:rFonts w:ascii="Bookman Old Style" w:hAnsi="Bookman Old Style"/>
          <w:sz w:val="28"/>
          <w:szCs w:val="28"/>
        </w:rPr>
        <w:t>s</w:t>
      </w:r>
      <w:r w:rsidR="0054562B" w:rsidRPr="0054562B">
        <w:rPr>
          <w:rFonts w:ascii="Bookman Old Style" w:hAnsi="Bookman Old Style"/>
          <w:sz w:val="28"/>
          <w:szCs w:val="28"/>
        </w:rPr>
        <w:t xml:space="preserve">he </w:t>
      </w:r>
      <w:r w:rsidR="00610C9F">
        <w:rPr>
          <w:rFonts w:ascii="Bookman Old Style" w:hAnsi="Bookman Old Style"/>
          <w:sz w:val="28"/>
          <w:szCs w:val="28"/>
        </w:rPr>
        <w:t xml:space="preserve">and the first appellant </w:t>
      </w:r>
      <w:r w:rsidR="0054562B" w:rsidRPr="0054562B">
        <w:rPr>
          <w:rFonts w:ascii="Bookman Old Style" w:hAnsi="Bookman Old Style"/>
          <w:sz w:val="28"/>
          <w:szCs w:val="28"/>
        </w:rPr>
        <w:t>had not stolen any money;</w:t>
      </w:r>
      <w:r w:rsidR="000C0722" w:rsidRPr="0054562B">
        <w:rPr>
          <w:rFonts w:ascii="Bookman Old Style" w:hAnsi="Bookman Old Style"/>
          <w:sz w:val="28"/>
          <w:szCs w:val="28"/>
        </w:rPr>
        <w:t> and</w:t>
      </w:r>
      <w:r w:rsidR="0054562B" w:rsidRPr="0054562B">
        <w:rPr>
          <w:rFonts w:ascii="Bookman Old Style" w:hAnsi="Bookman Old Style"/>
          <w:sz w:val="28"/>
          <w:szCs w:val="28"/>
        </w:rPr>
        <w:t xml:space="preserve"> that a restraining order was in any event </w:t>
      </w:r>
      <w:r w:rsidR="00610C9F">
        <w:rPr>
          <w:rFonts w:ascii="Bookman Old Style" w:hAnsi="Bookman Old Style"/>
          <w:sz w:val="28"/>
          <w:szCs w:val="28"/>
        </w:rPr>
        <w:t>prejudicial to the appellants.</w:t>
      </w:r>
      <w:r w:rsidR="000C0722">
        <w:rPr>
          <w:rFonts w:ascii="Bookman Old Style" w:hAnsi="Bookman Old Style"/>
          <w:sz w:val="28"/>
          <w:szCs w:val="28"/>
        </w:rPr>
        <w:t xml:space="preserve"> She avers that the legal requisites for freezing of a bank account had not been met.</w:t>
      </w:r>
      <w:r w:rsidR="007A56CA">
        <w:rPr>
          <w:rFonts w:ascii="Bookman Old Style" w:hAnsi="Bookman Old Style"/>
          <w:sz w:val="28"/>
          <w:szCs w:val="28"/>
        </w:rPr>
        <w:t xml:space="preserve"> She further avers </w:t>
      </w:r>
      <w:r w:rsidR="00594F24">
        <w:rPr>
          <w:rFonts w:ascii="Bookman Old Style" w:hAnsi="Bookman Old Style"/>
          <w:sz w:val="28"/>
          <w:szCs w:val="28"/>
        </w:rPr>
        <w:t>that, there is no case made out against the appellants in the founding affidavit.</w:t>
      </w:r>
      <w:r w:rsidR="007A56CA">
        <w:rPr>
          <w:rFonts w:ascii="Bookman Old Style" w:hAnsi="Bookman Old Style"/>
          <w:sz w:val="28"/>
          <w:szCs w:val="28"/>
        </w:rPr>
        <w:t xml:space="preserve"> </w:t>
      </w:r>
    </w:p>
    <w:p w14:paraId="5B60BFE6" w14:textId="2BCAB5BE" w:rsidR="0054562B" w:rsidRDefault="00CC4A99"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 In reaction to this answering affidavit, </w:t>
      </w:r>
      <w:r w:rsidRPr="00CC4A99">
        <w:rPr>
          <w:rFonts w:ascii="Bookman Old Style" w:hAnsi="Bookman Old Style"/>
          <w:sz w:val="28"/>
          <w:szCs w:val="28"/>
        </w:rPr>
        <w:t xml:space="preserve">Senior Inspector Sera </w:t>
      </w:r>
      <w:proofErr w:type="spellStart"/>
      <w:r w:rsidRPr="00CC4A99">
        <w:rPr>
          <w:rFonts w:ascii="Bookman Old Style" w:hAnsi="Bookman Old Style"/>
          <w:sz w:val="28"/>
          <w:szCs w:val="28"/>
        </w:rPr>
        <w:t>Makharilele</w:t>
      </w:r>
      <w:proofErr w:type="spellEnd"/>
      <w:r>
        <w:rPr>
          <w:rFonts w:ascii="Bookman Old Style" w:hAnsi="Bookman Old Style"/>
          <w:sz w:val="28"/>
          <w:szCs w:val="28"/>
        </w:rPr>
        <w:t xml:space="preserve"> filed a </w:t>
      </w:r>
      <w:r w:rsidR="00B03805">
        <w:rPr>
          <w:rFonts w:ascii="Bookman Old Style" w:hAnsi="Bookman Old Style"/>
          <w:sz w:val="28"/>
          <w:szCs w:val="28"/>
        </w:rPr>
        <w:t>r</w:t>
      </w:r>
      <w:r w:rsidR="00740D78">
        <w:rPr>
          <w:rFonts w:ascii="Bookman Old Style" w:hAnsi="Bookman Old Style"/>
          <w:sz w:val="28"/>
          <w:szCs w:val="28"/>
        </w:rPr>
        <w:t>eplying</w:t>
      </w:r>
      <w:r>
        <w:rPr>
          <w:rFonts w:ascii="Bookman Old Style" w:hAnsi="Bookman Old Style"/>
          <w:sz w:val="28"/>
          <w:szCs w:val="28"/>
        </w:rPr>
        <w:t xml:space="preserve"> affidavit. He </w:t>
      </w:r>
      <w:r w:rsidR="00D107B4">
        <w:rPr>
          <w:rFonts w:ascii="Bookman Old Style" w:hAnsi="Bookman Old Style"/>
          <w:sz w:val="28"/>
          <w:szCs w:val="28"/>
        </w:rPr>
        <w:t>averred in para 8.8 that, on the 06/11/2018, the first appellant was fraudulently credited with M22,000.00 with reference to CBL which is attached to the Replying Affidavit and marked ML03. The appellants did not seek leave of the Court to file a Supplementary Affidavit to controvert this averment.</w:t>
      </w:r>
      <w:r w:rsidR="00744AE4">
        <w:rPr>
          <w:rFonts w:ascii="Bookman Old Style" w:hAnsi="Bookman Old Style"/>
          <w:sz w:val="28"/>
          <w:szCs w:val="28"/>
        </w:rPr>
        <w:t xml:space="preserve"> There is nothing on record to show that this belated introduction of such a material disclosure was objected to. We are entitled therefore to assume that this </w:t>
      </w:r>
      <w:r w:rsidR="00744AE4" w:rsidRPr="00744AE4">
        <w:rPr>
          <w:rFonts w:ascii="Bookman Old Style" w:hAnsi="Bookman Old Style"/>
          <w:sz w:val="28"/>
          <w:szCs w:val="28"/>
        </w:rPr>
        <w:t>material disclosure</w:t>
      </w:r>
      <w:r w:rsidR="00744AE4">
        <w:rPr>
          <w:rFonts w:ascii="Bookman Old Style" w:hAnsi="Bookman Old Style"/>
          <w:sz w:val="28"/>
          <w:szCs w:val="28"/>
        </w:rPr>
        <w:t xml:space="preserve"> </w:t>
      </w:r>
      <w:proofErr w:type="gramStart"/>
      <w:r w:rsidR="00744AE4">
        <w:rPr>
          <w:rFonts w:ascii="Bookman Old Style" w:hAnsi="Bookman Old Style"/>
          <w:sz w:val="28"/>
          <w:szCs w:val="28"/>
        </w:rPr>
        <w:t>was allowed to</w:t>
      </w:r>
      <w:proofErr w:type="gramEnd"/>
      <w:r w:rsidR="00744AE4">
        <w:rPr>
          <w:rFonts w:ascii="Bookman Old Style" w:hAnsi="Bookman Old Style"/>
          <w:sz w:val="28"/>
          <w:szCs w:val="28"/>
        </w:rPr>
        <w:t xml:space="preserve"> stand.</w:t>
      </w:r>
    </w:p>
    <w:p w14:paraId="29AEB119" w14:textId="77777777" w:rsidR="0054562B" w:rsidRPr="0054562B" w:rsidRDefault="0054562B" w:rsidP="0054562B">
      <w:pPr>
        <w:spacing w:line="360" w:lineRule="auto"/>
        <w:jc w:val="both"/>
        <w:rPr>
          <w:rFonts w:ascii="Bookman Old Style" w:hAnsi="Bookman Old Style"/>
          <w:sz w:val="28"/>
          <w:szCs w:val="28"/>
        </w:rPr>
      </w:pPr>
      <w:r w:rsidRPr="00F93659">
        <w:rPr>
          <w:rFonts w:ascii="Bookman Old Style" w:hAnsi="Bookman Old Style"/>
          <w:b/>
          <w:bCs/>
          <w:sz w:val="28"/>
          <w:szCs w:val="28"/>
        </w:rPr>
        <w:t>The appeal</w:t>
      </w:r>
    </w:p>
    <w:p w14:paraId="2DCCDE0E" w14:textId="2FAD1C64" w:rsidR="00024C7F" w:rsidRPr="00ED293D" w:rsidRDefault="00F93659" w:rsidP="00ED293D">
      <w:pPr>
        <w:pStyle w:val="ListParagraph"/>
        <w:numPr>
          <w:ilvl w:val="0"/>
          <w:numId w:val="1"/>
        </w:numPr>
        <w:spacing w:line="360" w:lineRule="auto"/>
        <w:jc w:val="both"/>
        <w:rPr>
          <w:rFonts w:ascii="Bookman Old Style" w:hAnsi="Bookman Old Style"/>
          <w:sz w:val="28"/>
          <w:szCs w:val="28"/>
        </w:rPr>
      </w:pPr>
      <w:r w:rsidRPr="00ED293D">
        <w:rPr>
          <w:rFonts w:ascii="Bookman Old Style" w:hAnsi="Bookman Old Style"/>
          <w:sz w:val="28"/>
          <w:szCs w:val="28"/>
        </w:rPr>
        <w:lastRenderedPageBreak/>
        <w:t>On appeal to this Court</w:t>
      </w:r>
      <w:r w:rsidR="007F00D7">
        <w:rPr>
          <w:rFonts w:ascii="Bookman Old Style" w:hAnsi="Bookman Old Style"/>
          <w:sz w:val="28"/>
          <w:szCs w:val="28"/>
        </w:rPr>
        <w:t>,</w:t>
      </w:r>
      <w:r w:rsidRPr="00ED293D">
        <w:rPr>
          <w:rFonts w:ascii="Bookman Old Style" w:hAnsi="Bookman Old Style"/>
          <w:sz w:val="28"/>
          <w:szCs w:val="28"/>
        </w:rPr>
        <w:t xml:space="preserve"> the appella</w:t>
      </w:r>
      <w:r w:rsidR="00715593" w:rsidRPr="00ED293D">
        <w:rPr>
          <w:rFonts w:ascii="Bookman Old Style" w:hAnsi="Bookman Old Style"/>
          <w:sz w:val="28"/>
          <w:szCs w:val="28"/>
        </w:rPr>
        <w:t>nts raised a trifurcate ground of appeal that, on the totality of the fact</w:t>
      </w:r>
      <w:r w:rsidR="00B03805">
        <w:rPr>
          <w:rFonts w:ascii="Bookman Old Style" w:hAnsi="Bookman Old Style"/>
          <w:sz w:val="28"/>
          <w:szCs w:val="28"/>
        </w:rPr>
        <w:t>s</w:t>
      </w:r>
      <w:r w:rsidR="00715593" w:rsidRPr="00ED293D">
        <w:rPr>
          <w:rFonts w:ascii="Bookman Old Style" w:hAnsi="Bookman Old Style"/>
          <w:sz w:val="28"/>
          <w:szCs w:val="28"/>
        </w:rPr>
        <w:t xml:space="preserve"> and the law, there is no case which has been made against them because</w:t>
      </w:r>
      <w:r w:rsidRPr="00ED293D">
        <w:rPr>
          <w:rFonts w:ascii="Bookman Old Style" w:hAnsi="Bookman Old Style"/>
          <w:sz w:val="28"/>
          <w:szCs w:val="28"/>
        </w:rPr>
        <w:t>:</w:t>
      </w:r>
      <w:r w:rsidR="00ED293D" w:rsidRPr="00ED293D">
        <w:rPr>
          <w:rFonts w:ascii="Bookman Old Style" w:hAnsi="Bookman Old Style"/>
          <w:sz w:val="28"/>
          <w:szCs w:val="28"/>
        </w:rPr>
        <w:t xml:space="preserve"> (a), </w:t>
      </w:r>
      <w:r w:rsidR="00715593" w:rsidRPr="00ED293D">
        <w:rPr>
          <w:rFonts w:ascii="Bookman Old Style" w:hAnsi="Bookman Old Style"/>
          <w:sz w:val="28"/>
          <w:szCs w:val="28"/>
        </w:rPr>
        <w:t>The appellants are not facing any criminal proceedings because they have not been charged and there is no intention to charge</w:t>
      </w:r>
      <w:r w:rsidR="00ED293D" w:rsidRPr="00ED293D">
        <w:rPr>
          <w:rFonts w:ascii="Bookman Old Style" w:hAnsi="Bookman Old Style"/>
          <w:sz w:val="28"/>
          <w:szCs w:val="28"/>
        </w:rPr>
        <w:t xml:space="preserve"> them now or in the future; (b), the</w:t>
      </w:r>
      <w:r w:rsidR="00715593" w:rsidRPr="00ED293D">
        <w:rPr>
          <w:rFonts w:ascii="Bookman Old Style" w:hAnsi="Bookman Old Style"/>
          <w:sz w:val="28"/>
          <w:szCs w:val="28"/>
        </w:rPr>
        <w:t xml:space="preserve"> transaction relied upon for purposes </w:t>
      </w:r>
      <w:r w:rsidR="00024C7F" w:rsidRPr="00ED293D">
        <w:rPr>
          <w:rFonts w:ascii="Bookman Old Style" w:hAnsi="Bookman Old Style"/>
          <w:sz w:val="28"/>
          <w:szCs w:val="28"/>
        </w:rPr>
        <w:t>of implicating the appellants was wrongly</w:t>
      </w:r>
      <w:r w:rsidR="00ED293D" w:rsidRPr="00ED293D">
        <w:rPr>
          <w:rFonts w:ascii="Bookman Old Style" w:hAnsi="Bookman Old Style"/>
          <w:sz w:val="28"/>
          <w:szCs w:val="28"/>
        </w:rPr>
        <w:t xml:space="preserve"> interpreted; (c), t</w:t>
      </w:r>
      <w:r w:rsidR="00024C7F" w:rsidRPr="00ED293D">
        <w:rPr>
          <w:rFonts w:ascii="Bookman Old Style" w:hAnsi="Bookman Old Style"/>
          <w:sz w:val="28"/>
          <w:szCs w:val="28"/>
        </w:rPr>
        <w:t>here is no purpose that is going to be served by freezing the accounts of appellants just as there are no justifiable grounds for the freezing of accounts</w:t>
      </w:r>
      <w:r w:rsidR="00836D87">
        <w:rPr>
          <w:rFonts w:ascii="Bookman Old Style" w:hAnsi="Bookman Old Style"/>
          <w:sz w:val="28"/>
          <w:szCs w:val="28"/>
        </w:rPr>
        <w:t>.</w:t>
      </w:r>
    </w:p>
    <w:p w14:paraId="276F8DFD" w14:textId="77777777" w:rsidR="000524FC" w:rsidRPr="008F31D9" w:rsidRDefault="00E058A9" w:rsidP="008F31D9">
      <w:pPr>
        <w:spacing w:line="360" w:lineRule="auto"/>
        <w:jc w:val="both"/>
        <w:rPr>
          <w:rFonts w:ascii="Bookman Old Style" w:hAnsi="Bookman Old Style"/>
          <w:b/>
          <w:sz w:val="28"/>
          <w:szCs w:val="28"/>
        </w:rPr>
      </w:pPr>
      <w:r>
        <w:rPr>
          <w:rFonts w:ascii="Bookman Old Style" w:hAnsi="Bookman Old Style"/>
          <w:b/>
          <w:sz w:val="28"/>
          <w:szCs w:val="28"/>
        </w:rPr>
        <w:t>The issues</w:t>
      </w:r>
    </w:p>
    <w:p w14:paraId="7DA6E0A6" w14:textId="33AB1E67" w:rsidR="000524FC" w:rsidRDefault="007744E5" w:rsidP="0029546A">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There are essentially three issues </w:t>
      </w:r>
      <w:r w:rsidR="007F00D7">
        <w:rPr>
          <w:rFonts w:ascii="Bookman Old Style" w:hAnsi="Bookman Old Style"/>
          <w:sz w:val="28"/>
          <w:szCs w:val="28"/>
        </w:rPr>
        <w:t>that arise for</w:t>
      </w:r>
      <w:r>
        <w:rPr>
          <w:rFonts w:ascii="Bookman Old Style" w:hAnsi="Bookman Old Style"/>
          <w:sz w:val="28"/>
          <w:szCs w:val="28"/>
        </w:rPr>
        <w:t xml:space="preserve"> decision in this appeal. First, whether</w:t>
      </w:r>
      <w:r w:rsidR="00087056">
        <w:rPr>
          <w:rFonts w:ascii="Bookman Old Style" w:hAnsi="Bookman Old Style"/>
          <w:sz w:val="28"/>
          <w:szCs w:val="28"/>
        </w:rPr>
        <w:t xml:space="preserve"> a restraining order can only be granted against a person who is personally facing criminal proceedings</w:t>
      </w:r>
      <w:r w:rsidR="00B03805">
        <w:rPr>
          <w:rFonts w:ascii="Bookman Old Style" w:hAnsi="Bookman Old Style"/>
          <w:sz w:val="28"/>
          <w:szCs w:val="28"/>
        </w:rPr>
        <w:t>,</w:t>
      </w:r>
      <w:r w:rsidR="00087056">
        <w:rPr>
          <w:rFonts w:ascii="Bookman Old Style" w:hAnsi="Bookman Old Style"/>
          <w:sz w:val="28"/>
          <w:szCs w:val="28"/>
        </w:rPr>
        <w:t xml:space="preserve"> </w:t>
      </w:r>
      <w:r w:rsidR="00B03805">
        <w:rPr>
          <w:rFonts w:ascii="Bookman Old Style" w:hAnsi="Bookman Old Style"/>
          <w:sz w:val="28"/>
          <w:szCs w:val="28"/>
        </w:rPr>
        <w:t xml:space="preserve">such </w:t>
      </w:r>
      <w:r w:rsidR="00087056">
        <w:rPr>
          <w:rFonts w:ascii="Bookman Old Style" w:hAnsi="Bookman Old Style"/>
          <w:sz w:val="28"/>
          <w:szCs w:val="28"/>
        </w:rPr>
        <w:t xml:space="preserve">as appellants. Second, whether the transaction relied upon by the respondents as implicating the appellants was wrongly interpreted. Third, whether the restraining order in this case </w:t>
      </w:r>
      <w:r w:rsidR="00B03805">
        <w:rPr>
          <w:rFonts w:ascii="Bookman Old Style" w:hAnsi="Bookman Old Style"/>
          <w:sz w:val="28"/>
          <w:szCs w:val="28"/>
        </w:rPr>
        <w:t>serves no</w:t>
      </w:r>
      <w:r w:rsidR="00087056">
        <w:rPr>
          <w:rFonts w:ascii="Bookman Old Style" w:hAnsi="Bookman Old Style"/>
          <w:sz w:val="28"/>
          <w:szCs w:val="28"/>
        </w:rPr>
        <w:t xml:space="preserve"> purpose and whether there are no justifiable grounds for the award of the </w:t>
      </w:r>
      <w:r w:rsidR="004A2B78">
        <w:rPr>
          <w:rFonts w:ascii="Bookman Old Style" w:hAnsi="Bookman Old Style"/>
          <w:sz w:val="28"/>
          <w:szCs w:val="28"/>
        </w:rPr>
        <w:t>restraining order by the court a</w:t>
      </w:r>
      <w:r w:rsidR="004A2B78" w:rsidRPr="009D452E">
        <w:rPr>
          <w:rFonts w:ascii="Bookman Old Style" w:hAnsi="Bookman Old Style"/>
          <w:i/>
          <w:sz w:val="28"/>
          <w:szCs w:val="28"/>
        </w:rPr>
        <w:t xml:space="preserve"> quo</w:t>
      </w:r>
      <w:r w:rsidR="004A2B78">
        <w:rPr>
          <w:rFonts w:ascii="Bookman Old Style" w:hAnsi="Bookman Old Style"/>
          <w:sz w:val="28"/>
          <w:szCs w:val="28"/>
        </w:rPr>
        <w:t>.</w:t>
      </w:r>
    </w:p>
    <w:p w14:paraId="060533EC" w14:textId="77777777" w:rsidR="000524FC" w:rsidRPr="000524FC" w:rsidRDefault="000524FC" w:rsidP="000524FC">
      <w:pPr>
        <w:spacing w:line="360" w:lineRule="auto"/>
        <w:jc w:val="both"/>
        <w:rPr>
          <w:rFonts w:ascii="Bookman Old Style" w:hAnsi="Bookman Old Style"/>
          <w:b/>
          <w:sz w:val="28"/>
          <w:szCs w:val="28"/>
        </w:rPr>
      </w:pPr>
      <w:r>
        <w:rPr>
          <w:rFonts w:ascii="Bookman Old Style" w:hAnsi="Bookman Old Style"/>
          <w:b/>
          <w:sz w:val="28"/>
          <w:szCs w:val="28"/>
        </w:rPr>
        <w:t>The law</w:t>
      </w:r>
    </w:p>
    <w:p w14:paraId="10A5A2B4" w14:textId="6CC2AA88" w:rsidR="000524FC" w:rsidRPr="000524FC" w:rsidRDefault="0029546A" w:rsidP="000A5B6D">
      <w:pPr>
        <w:pStyle w:val="ListParagraph"/>
        <w:numPr>
          <w:ilvl w:val="0"/>
          <w:numId w:val="1"/>
        </w:numPr>
        <w:spacing w:line="360" w:lineRule="auto"/>
        <w:jc w:val="both"/>
        <w:rPr>
          <w:rFonts w:ascii="Bookman Old Style" w:hAnsi="Bookman Old Style"/>
          <w:sz w:val="28"/>
          <w:szCs w:val="28"/>
        </w:rPr>
      </w:pPr>
      <w:r w:rsidRPr="000524FC">
        <w:rPr>
          <w:rFonts w:ascii="Bookman Old Style" w:hAnsi="Bookman Old Style"/>
          <w:sz w:val="28"/>
          <w:szCs w:val="28"/>
        </w:rPr>
        <w:t>For a determination of this appeal, the first law t</w:t>
      </w:r>
      <w:r w:rsidR="00B03805">
        <w:rPr>
          <w:rFonts w:ascii="Bookman Old Style" w:hAnsi="Bookman Old Style"/>
          <w:sz w:val="28"/>
          <w:szCs w:val="28"/>
        </w:rPr>
        <w:t>o</w:t>
      </w:r>
      <w:r w:rsidRPr="000524FC">
        <w:rPr>
          <w:rFonts w:ascii="Bookman Old Style" w:hAnsi="Bookman Old Style"/>
          <w:sz w:val="28"/>
          <w:szCs w:val="28"/>
        </w:rPr>
        <w:t xml:space="preserve"> be considered is </w:t>
      </w:r>
      <w:r w:rsidR="000524FC">
        <w:rPr>
          <w:rFonts w:ascii="Bookman Old Style" w:hAnsi="Bookman Old Style"/>
          <w:sz w:val="28"/>
          <w:szCs w:val="28"/>
        </w:rPr>
        <w:t>th</w:t>
      </w:r>
      <w:r w:rsidR="000524FC" w:rsidRPr="000524FC">
        <w:rPr>
          <w:rFonts w:ascii="Bookman Old Style" w:hAnsi="Bookman Old Style"/>
          <w:sz w:val="28"/>
          <w:szCs w:val="28"/>
        </w:rPr>
        <w:t xml:space="preserve">e </w:t>
      </w:r>
      <w:r w:rsidRPr="000524FC">
        <w:rPr>
          <w:rFonts w:ascii="Bookman Old Style" w:hAnsi="Bookman Old Style"/>
          <w:i/>
          <w:sz w:val="28"/>
          <w:szCs w:val="28"/>
        </w:rPr>
        <w:t>Money Laundering and Proceeds of Crime Act</w:t>
      </w:r>
      <w:r w:rsidRPr="000524FC">
        <w:rPr>
          <w:rFonts w:ascii="Bookman Old Style" w:hAnsi="Bookman Old Style"/>
          <w:sz w:val="28"/>
          <w:szCs w:val="28"/>
        </w:rPr>
        <w:t>.</w:t>
      </w:r>
      <w:r>
        <w:rPr>
          <w:rStyle w:val="FootnoteReference"/>
          <w:rFonts w:ascii="Bookman Old Style" w:hAnsi="Bookman Old Style"/>
          <w:sz w:val="28"/>
          <w:szCs w:val="28"/>
        </w:rPr>
        <w:footnoteReference w:id="2"/>
      </w:r>
      <w:r w:rsidRPr="000524FC">
        <w:rPr>
          <w:rFonts w:ascii="Bookman Old Style" w:hAnsi="Bookman Old Style"/>
          <w:sz w:val="28"/>
          <w:szCs w:val="28"/>
        </w:rPr>
        <w:t xml:space="preserve"> </w:t>
      </w:r>
      <w:r w:rsidR="000524FC">
        <w:rPr>
          <w:rFonts w:ascii="Bookman Old Style" w:hAnsi="Bookman Old Style"/>
          <w:sz w:val="28"/>
          <w:szCs w:val="28"/>
        </w:rPr>
        <w:t xml:space="preserve">As </w:t>
      </w:r>
      <w:r w:rsidR="000A5B6D" w:rsidRPr="000A5B6D">
        <w:rPr>
          <w:rFonts w:ascii="Bookman Old Style" w:hAnsi="Bookman Old Style"/>
          <w:sz w:val="28"/>
          <w:szCs w:val="28"/>
        </w:rPr>
        <w:t>Van der Westhuizen</w:t>
      </w:r>
      <w:r w:rsidR="000A5B6D">
        <w:rPr>
          <w:rFonts w:ascii="Bookman Old Style" w:hAnsi="Bookman Old Style"/>
          <w:sz w:val="28"/>
          <w:szCs w:val="28"/>
        </w:rPr>
        <w:t xml:space="preserve"> </w:t>
      </w:r>
      <w:r w:rsidR="000524FC" w:rsidRPr="000524FC">
        <w:rPr>
          <w:rFonts w:ascii="Bookman Old Style" w:hAnsi="Bookman Old Style"/>
          <w:sz w:val="28"/>
          <w:szCs w:val="28"/>
        </w:rPr>
        <w:t xml:space="preserve">AJA </w:t>
      </w:r>
      <w:r w:rsidR="000524FC">
        <w:rPr>
          <w:rFonts w:ascii="Bookman Old Style" w:hAnsi="Bookman Old Style"/>
          <w:sz w:val="28"/>
          <w:szCs w:val="28"/>
        </w:rPr>
        <w:t xml:space="preserve">pointed out </w:t>
      </w:r>
      <w:r w:rsidR="000524FC" w:rsidRPr="000524FC">
        <w:rPr>
          <w:rFonts w:ascii="Bookman Old Style" w:hAnsi="Bookman Old Style"/>
          <w:sz w:val="28"/>
          <w:szCs w:val="28"/>
        </w:rPr>
        <w:t xml:space="preserve">in </w:t>
      </w:r>
      <w:r w:rsidR="000524FC" w:rsidRPr="000524FC">
        <w:rPr>
          <w:rFonts w:ascii="Bookman Old Style" w:hAnsi="Bookman Old Style"/>
          <w:i/>
          <w:sz w:val="28"/>
          <w:szCs w:val="28"/>
        </w:rPr>
        <w:t>MF Petroleum (Pty) Ltd v Counter Commercial Crime Unit (supra)</w:t>
      </w:r>
      <w:r w:rsidR="000524FC">
        <w:rPr>
          <w:rFonts w:ascii="Bookman Old Style" w:hAnsi="Bookman Old Style"/>
          <w:i/>
          <w:sz w:val="28"/>
          <w:szCs w:val="28"/>
        </w:rPr>
        <w:t xml:space="preserve">, </w:t>
      </w:r>
      <w:r w:rsidR="000524FC">
        <w:rPr>
          <w:rFonts w:ascii="Bookman Old Style" w:hAnsi="Bookman Old Style"/>
          <w:sz w:val="28"/>
          <w:szCs w:val="28"/>
        </w:rPr>
        <w:t>t</w:t>
      </w:r>
      <w:r w:rsidR="00D35D5F" w:rsidRPr="000524FC">
        <w:rPr>
          <w:rFonts w:ascii="Bookman Old Style" w:hAnsi="Bookman Old Style"/>
          <w:sz w:val="28"/>
          <w:szCs w:val="28"/>
        </w:rPr>
        <w:t xml:space="preserve">he aim of the Act </w:t>
      </w:r>
      <w:r w:rsidR="00D35D5F" w:rsidRPr="000524FC">
        <w:rPr>
          <w:rFonts w:ascii="Bookman Old Style" w:hAnsi="Bookman Old Style"/>
          <w:sz w:val="28"/>
          <w:szCs w:val="28"/>
        </w:rPr>
        <w:lastRenderedPageBreak/>
        <w:t>is “</w:t>
      </w:r>
      <w:r w:rsidR="00D35D5F" w:rsidRPr="000524FC">
        <w:rPr>
          <w:rFonts w:ascii="Bookman Old Style" w:hAnsi="Bookman Old Style"/>
          <w:i/>
          <w:iCs/>
          <w:sz w:val="28"/>
          <w:szCs w:val="28"/>
        </w:rPr>
        <w:t>to enable the unlawful proceeds of all serious crimes to be identified, traced, frozen, seized and eventually confiscated; and to require accountable institutions to take prudential measures to help combat money laundering</w:t>
      </w:r>
      <w:r w:rsidR="00D35D5F" w:rsidRPr="000524FC">
        <w:rPr>
          <w:rFonts w:ascii="Bookman Old Style" w:hAnsi="Bookman Old Style"/>
          <w:sz w:val="28"/>
          <w:szCs w:val="28"/>
        </w:rPr>
        <w:t>”. </w:t>
      </w:r>
      <w:r w:rsidR="00D35D5F" w:rsidRPr="000524FC">
        <w:rPr>
          <w:rFonts w:ascii="Bookman Old Style" w:hAnsi="Bookman Old Style"/>
          <w:b/>
          <w:bCs/>
          <w:sz w:val="28"/>
          <w:szCs w:val="28"/>
        </w:rPr>
        <w:t>PART III </w:t>
      </w:r>
      <w:r w:rsidR="00D35D5F" w:rsidRPr="000524FC">
        <w:rPr>
          <w:rFonts w:ascii="Bookman Old Style" w:hAnsi="Bookman Old Style"/>
          <w:sz w:val="28"/>
          <w:szCs w:val="28"/>
        </w:rPr>
        <w:t>deals with</w:t>
      </w:r>
      <w:r w:rsidR="00D35D5F" w:rsidRPr="000524FC">
        <w:rPr>
          <w:rFonts w:ascii="Bookman Old Style" w:hAnsi="Bookman Old Style"/>
          <w:b/>
          <w:bCs/>
          <w:sz w:val="28"/>
          <w:szCs w:val="28"/>
        </w:rPr>
        <w:t> “MONEY LAUNDERING” </w:t>
      </w:r>
      <w:r w:rsidR="00D35D5F" w:rsidRPr="000524FC">
        <w:rPr>
          <w:rFonts w:ascii="Bookman Old Style" w:hAnsi="Bookman Old Style"/>
          <w:sz w:val="28"/>
          <w:szCs w:val="28"/>
        </w:rPr>
        <w:t>and</w:t>
      </w:r>
      <w:r w:rsidR="00D35D5F" w:rsidRPr="000524FC">
        <w:rPr>
          <w:rFonts w:ascii="Bookman Old Style" w:hAnsi="Bookman Old Style"/>
          <w:b/>
          <w:bCs/>
          <w:sz w:val="28"/>
          <w:szCs w:val="28"/>
        </w:rPr>
        <w:t> PART IV </w:t>
      </w:r>
      <w:r w:rsidR="00D35D5F" w:rsidRPr="000524FC">
        <w:rPr>
          <w:rFonts w:ascii="Bookman Old Style" w:hAnsi="Bookman Old Style"/>
          <w:sz w:val="28"/>
          <w:szCs w:val="28"/>
        </w:rPr>
        <w:t>with </w:t>
      </w:r>
      <w:r w:rsidR="00D35D5F" w:rsidRPr="000524FC">
        <w:rPr>
          <w:rFonts w:ascii="Bookman Old Style" w:hAnsi="Bookman Old Style"/>
          <w:b/>
          <w:bCs/>
          <w:sz w:val="28"/>
          <w:szCs w:val="28"/>
        </w:rPr>
        <w:t>“CONFISCATION</w:t>
      </w:r>
      <w:r w:rsidR="00D35D5F" w:rsidRPr="000524FC">
        <w:rPr>
          <w:rFonts w:ascii="Bookman Old Style" w:hAnsi="Bookman Old Style"/>
          <w:sz w:val="28"/>
          <w:szCs w:val="28"/>
        </w:rPr>
        <w:t xml:space="preserve">”. Under </w:t>
      </w:r>
      <w:r w:rsidR="00B03805">
        <w:rPr>
          <w:rFonts w:ascii="Bookman Old Style" w:hAnsi="Bookman Old Style"/>
          <w:sz w:val="28"/>
          <w:szCs w:val="28"/>
        </w:rPr>
        <w:t>P</w:t>
      </w:r>
      <w:r w:rsidR="00D35D5F" w:rsidRPr="000524FC">
        <w:rPr>
          <w:rFonts w:ascii="Bookman Old Style" w:hAnsi="Bookman Old Style"/>
          <w:sz w:val="28"/>
          <w:szCs w:val="28"/>
        </w:rPr>
        <w:t>art</w:t>
      </w:r>
      <w:r w:rsidR="00B03805">
        <w:rPr>
          <w:rFonts w:ascii="Bookman Old Style" w:hAnsi="Bookman Old Style"/>
          <w:sz w:val="28"/>
          <w:szCs w:val="28"/>
        </w:rPr>
        <w:t xml:space="preserve"> IV</w:t>
      </w:r>
      <w:r w:rsidR="00D35D5F" w:rsidRPr="000524FC">
        <w:rPr>
          <w:rFonts w:ascii="Bookman Old Style" w:hAnsi="Bookman Old Style"/>
          <w:sz w:val="28"/>
          <w:szCs w:val="28"/>
        </w:rPr>
        <w:t>, </w:t>
      </w:r>
      <w:r w:rsidR="00D35D5F" w:rsidRPr="000524FC">
        <w:rPr>
          <w:rFonts w:ascii="Bookman Old Style" w:hAnsi="Bookman Old Style"/>
          <w:i/>
          <w:iCs/>
          <w:sz w:val="28"/>
          <w:szCs w:val="28"/>
        </w:rPr>
        <w:t>“Division 6”</w:t>
      </w:r>
      <w:r w:rsidR="00D35D5F" w:rsidRPr="000524FC">
        <w:rPr>
          <w:rFonts w:ascii="Bookman Old Style" w:hAnsi="Bookman Old Style"/>
          <w:sz w:val="28"/>
          <w:szCs w:val="28"/>
        </w:rPr>
        <w:t> deals with </w:t>
      </w:r>
      <w:r w:rsidR="00D35D5F" w:rsidRPr="000524FC">
        <w:rPr>
          <w:rFonts w:ascii="Bookman Old Style" w:hAnsi="Bookman Old Style"/>
          <w:i/>
          <w:iCs/>
          <w:sz w:val="28"/>
          <w:szCs w:val="28"/>
        </w:rPr>
        <w:t>“Restraining Orders”</w:t>
      </w:r>
      <w:r w:rsidR="00D35D5F" w:rsidRPr="000524FC">
        <w:rPr>
          <w:rFonts w:ascii="Bookman Old Style" w:hAnsi="Bookman Old Style"/>
          <w:sz w:val="28"/>
          <w:szCs w:val="28"/>
        </w:rPr>
        <w:t>. Under this heading, section 67(1) provides for the application for a restraining order </w:t>
      </w:r>
      <w:r w:rsidR="00D35D5F" w:rsidRPr="000524FC">
        <w:rPr>
          <w:rFonts w:ascii="Bookman Old Style" w:hAnsi="Bookman Old Style"/>
          <w:i/>
          <w:iCs/>
          <w:sz w:val="28"/>
          <w:szCs w:val="28"/>
        </w:rPr>
        <w:t>“against any realisable property held by the accused or specified realisable property held by a person other than the accused”</w:t>
      </w:r>
      <w:r w:rsidR="001C06FA" w:rsidRPr="001C06FA">
        <w:t xml:space="preserve"> </w:t>
      </w:r>
    </w:p>
    <w:p w14:paraId="3D5F8F2F" w14:textId="03150258" w:rsidR="00D35D5F" w:rsidRPr="009C0008" w:rsidRDefault="00D35D5F" w:rsidP="0029546A">
      <w:pPr>
        <w:pStyle w:val="ListParagraph"/>
        <w:numPr>
          <w:ilvl w:val="0"/>
          <w:numId w:val="1"/>
        </w:numPr>
        <w:spacing w:line="360" w:lineRule="auto"/>
        <w:ind w:left="357" w:hanging="357"/>
        <w:jc w:val="both"/>
        <w:rPr>
          <w:rFonts w:ascii="Bookman Old Style" w:hAnsi="Bookman Old Style"/>
          <w:sz w:val="28"/>
          <w:szCs w:val="28"/>
        </w:rPr>
      </w:pPr>
      <w:r w:rsidRPr="000A5B6D">
        <w:rPr>
          <w:rFonts w:ascii="Bookman Old Style" w:hAnsi="Bookman Old Style"/>
          <w:iCs/>
          <w:sz w:val="28"/>
          <w:szCs w:val="28"/>
        </w:rPr>
        <w:t xml:space="preserve">Restraining </w:t>
      </w:r>
      <w:r w:rsidR="000A5B6D" w:rsidRPr="000A5B6D">
        <w:rPr>
          <w:rFonts w:ascii="Bookman Old Style" w:hAnsi="Bookman Old Style"/>
          <w:iCs/>
          <w:sz w:val="28"/>
          <w:szCs w:val="28"/>
        </w:rPr>
        <w:t xml:space="preserve">orders are </w:t>
      </w:r>
      <w:r w:rsidR="001C06FA" w:rsidRPr="000524FC">
        <w:rPr>
          <w:rFonts w:ascii="Bookman Old Style" w:hAnsi="Bookman Old Style"/>
          <w:iCs/>
          <w:sz w:val="28"/>
          <w:szCs w:val="28"/>
        </w:rPr>
        <w:t xml:space="preserve">intended to prevent abuse of power and arbitrariness on the part of the Respondent as is evident in this case. </w:t>
      </w:r>
      <w:proofErr w:type="gramStart"/>
      <w:r w:rsidR="001C06FA" w:rsidRPr="000524FC">
        <w:rPr>
          <w:rFonts w:ascii="Bookman Old Style" w:hAnsi="Bookman Old Style"/>
          <w:iCs/>
          <w:sz w:val="28"/>
          <w:szCs w:val="28"/>
        </w:rPr>
        <w:t>This is why</w:t>
      </w:r>
      <w:proofErr w:type="gramEnd"/>
      <w:r w:rsidR="001C06FA" w:rsidRPr="000524FC">
        <w:rPr>
          <w:rFonts w:ascii="Bookman Old Style" w:hAnsi="Bookman Old Style"/>
          <w:iCs/>
          <w:sz w:val="28"/>
          <w:szCs w:val="28"/>
        </w:rPr>
        <w:t xml:space="preserve"> for every action the Respondent is empowered to do, there is a neutral third party in the form of a court of law before whom the Respondent must make a case </w:t>
      </w:r>
      <w:r w:rsidR="001C06FA" w:rsidRPr="00CC23AA">
        <w:rPr>
          <w:rFonts w:ascii="Bookman Old Style" w:hAnsi="Bookman Old Style"/>
          <w:i/>
          <w:iCs/>
          <w:sz w:val="28"/>
          <w:szCs w:val="28"/>
        </w:rPr>
        <w:t>ex</w:t>
      </w:r>
      <w:r w:rsidR="00CC23AA" w:rsidRPr="00CC23AA">
        <w:rPr>
          <w:rFonts w:ascii="Bookman Old Style" w:hAnsi="Bookman Old Style"/>
          <w:i/>
          <w:iCs/>
          <w:sz w:val="28"/>
          <w:szCs w:val="28"/>
        </w:rPr>
        <w:t xml:space="preserve"> </w:t>
      </w:r>
      <w:proofErr w:type="spellStart"/>
      <w:r w:rsidR="001C06FA" w:rsidRPr="00CC23AA">
        <w:rPr>
          <w:rFonts w:ascii="Bookman Old Style" w:hAnsi="Bookman Old Style"/>
          <w:i/>
          <w:iCs/>
          <w:sz w:val="28"/>
          <w:szCs w:val="28"/>
        </w:rPr>
        <w:t>parte</w:t>
      </w:r>
      <w:proofErr w:type="spellEnd"/>
      <w:r w:rsidR="001C06FA" w:rsidRPr="000524FC">
        <w:rPr>
          <w:rFonts w:ascii="Bookman Old Style" w:hAnsi="Bookman Old Style"/>
          <w:iCs/>
          <w:sz w:val="28"/>
          <w:szCs w:val="28"/>
        </w:rPr>
        <w:t xml:space="preserve"> whether a particular case warrants the exercise of one of the powers in the Act.</w:t>
      </w:r>
    </w:p>
    <w:p w14:paraId="1604D5F8" w14:textId="77777777" w:rsidR="009C0008" w:rsidRPr="00202608" w:rsidRDefault="009C0008" w:rsidP="0029546A">
      <w:pPr>
        <w:pStyle w:val="ListParagraph"/>
        <w:numPr>
          <w:ilvl w:val="0"/>
          <w:numId w:val="1"/>
        </w:numPr>
        <w:spacing w:line="360" w:lineRule="auto"/>
        <w:ind w:left="357" w:hanging="357"/>
        <w:jc w:val="both"/>
        <w:rPr>
          <w:rFonts w:ascii="Bookman Old Style" w:hAnsi="Bookman Old Style"/>
          <w:sz w:val="28"/>
          <w:szCs w:val="28"/>
        </w:rPr>
      </w:pPr>
      <w:r>
        <w:rPr>
          <w:rFonts w:ascii="Bookman Old Style" w:hAnsi="Bookman Old Style"/>
          <w:iCs/>
          <w:sz w:val="28"/>
          <w:szCs w:val="28"/>
        </w:rPr>
        <w:t xml:space="preserve">The </w:t>
      </w:r>
      <w:r w:rsidR="00131E3E">
        <w:rPr>
          <w:rFonts w:ascii="Bookman Old Style" w:hAnsi="Bookman Old Style"/>
          <w:iCs/>
          <w:sz w:val="28"/>
          <w:szCs w:val="28"/>
        </w:rPr>
        <w:t>grounds</w:t>
      </w:r>
      <w:r>
        <w:rPr>
          <w:rFonts w:ascii="Bookman Old Style" w:hAnsi="Bookman Old Style"/>
          <w:iCs/>
          <w:sz w:val="28"/>
          <w:szCs w:val="28"/>
        </w:rPr>
        <w:t xml:space="preserve"> of a </w:t>
      </w:r>
      <w:r w:rsidRPr="009C0008">
        <w:rPr>
          <w:rFonts w:ascii="Bookman Old Style" w:hAnsi="Bookman Old Style"/>
          <w:iCs/>
          <w:sz w:val="28"/>
          <w:szCs w:val="28"/>
        </w:rPr>
        <w:t>restraining order</w:t>
      </w:r>
      <w:r>
        <w:rPr>
          <w:rFonts w:ascii="Bookman Old Style" w:hAnsi="Bookman Old Style"/>
          <w:iCs/>
          <w:sz w:val="28"/>
          <w:szCs w:val="28"/>
        </w:rPr>
        <w:t xml:space="preserve"> are provided for in section 67(2) of the Act.</w:t>
      </w:r>
      <w:r w:rsidR="00131E3E" w:rsidRPr="00131E3E">
        <w:rPr>
          <w:rFonts w:ascii="Helvetica" w:hAnsi="Helvetica"/>
          <w:color w:val="5B5B5B"/>
          <w:sz w:val="23"/>
          <w:szCs w:val="23"/>
          <w:shd w:val="clear" w:color="auto" w:fill="FFFFFF"/>
        </w:rPr>
        <w:t xml:space="preserve"> </w:t>
      </w:r>
      <w:r w:rsidR="00131E3E" w:rsidRPr="00131E3E">
        <w:rPr>
          <w:rFonts w:ascii="Bookman Old Style" w:hAnsi="Bookman Old Style"/>
          <w:iCs/>
          <w:sz w:val="28"/>
          <w:szCs w:val="28"/>
        </w:rPr>
        <w:t xml:space="preserve">A freezing order specifically targets bank </w:t>
      </w:r>
      <w:proofErr w:type="gramStart"/>
      <w:r w:rsidR="00131E3E" w:rsidRPr="00131E3E">
        <w:rPr>
          <w:rFonts w:ascii="Bookman Old Style" w:hAnsi="Bookman Old Style"/>
          <w:iCs/>
          <w:sz w:val="28"/>
          <w:szCs w:val="28"/>
        </w:rPr>
        <w:t>accounts, and</w:t>
      </w:r>
      <w:proofErr w:type="gramEnd"/>
      <w:r w:rsidR="00131E3E" w:rsidRPr="00131E3E">
        <w:rPr>
          <w:rFonts w:ascii="Bookman Old Style" w:hAnsi="Bookman Old Style"/>
          <w:iCs/>
          <w:sz w:val="28"/>
          <w:szCs w:val="28"/>
        </w:rPr>
        <w:t xml:space="preserve"> has the effect of preventing a person from accessing funds held in a bank account.</w:t>
      </w:r>
      <w:r w:rsidR="00131E3E" w:rsidRPr="00131E3E">
        <w:rPr>
          <w:rFonts w:ascii="Helvetica" w:hAnsi="Helvetica"/>
          <w:color w:val="5B5B5B"/>
          <w:sz w:val="23"/>
          <w:szCs w:val="23"/>
          <w:shd w:val="clear" w:color="auto" w:fill="FFFFFF"/>
        </w:rPr>
        <w:t xml:space="preserve"> </w:t>
      </w:r>
      <w:r w:rsidR="00131E3E" w:rsidRPr="00131E3E">
        <w:rPr>
          <w:rFonts w:ascii="Bookman Old Style" w:hAnsi="Bookman Old Style"/>
          <w:iCs/>
          <w:sz w:val="28"/>
          <w:szCs w:val="28"/>
        </w:rPr>
        <w:t xml:space="preserve">A </w:t>
      </w:r>
      <w:r w:rsidR="00131E3E">
        <w:rPr>
          <w:rFonts w:ascii="Bookman Old Style" w:hAnsi="Bookman Old Style"/>
          <w:iCs/>
          <w:sz w:val="28"/>
          <w:szCs w:val="28"/>
        </w:rPr>
        <w:t>competent court</w:t>
      </w:r>
      <w:r w:rsidR="00131E3E" w:rsidRPr="00131E3E">
        <w:rPr>
          <w:rFonts w:ascii="Bookman Old Style" w:hAnsi="Bookman Old Style"/>
          <w:iCs/>
          <w:sz w:val="28"/>
          <w:szCs w:val="28"/>
        </w:rPr>
        <w:t xml:space="preserve"> will only grant a freezing order if:</w:t>
      </w:r>
      <w:r w:rsidR="00131E3E">
        <w:rPr>
          <w:rFonts w:ascii="Bookman Old Style" w:hAnsi="Bookman Old Style"/>
          <w:iCs/>
          <w:sz w:val="28"/>
          <w:szCs w:val="28"/>
        </w:rPr>
        <w:t xml:space="preserve"> (a) </w:t>
      </w:r>
      <w:r w:rsidR="00131E3E" w:rsidRPr="00131E3E">
        <w:rPr>
          <w:rFonts w:ascii="Bookman Old Style" w:hAnsi="Bookman Old Style"/>
          <w:iCs/>
          <w:sz w:val="28"/>
          <w:szCs w:val="28"/>
        </w:rPr>
        <w:t>there are grounds to suspect the bank account reflects proceeds of crimes; and</w:t>
      </w:r>
      <w:r w:rsidR="00131E3E">
        <w:rPr>
          <w:rFonts w:ascii="Bookman Old Style" w:hAnsi="Bookman Old Style"/>
          <w:iCs/>
          <w:sz w:val="28"/>
          <w:szCs w:val="28"/>
        </w:rPr>
        <w:t xml:space="preserve"> (b), </w:t>
      </w:r>
      <w:r w:rsidR="00131E3E" w:rsidRPr="00131E3E">
        <w:rPr>
          <w:rFonts w:ascii="Bookman Old Style" w:hAnsi="Bookman Old Style"/>
          <w:iCs/>
          <w:sz w:val="28"/>
          <w:szCs w:val="28"/>
        </w:rPr>
        <w:t>unless the order is made, there is a risk that the funds will be reduced.</w:t>
      </w:r>
      <w:r w:rsidR="00131E3E" w:rsidRPr="00131E3E">
        <w:rPr>
          <w:rFonts w:ascii="Helvetica" w:hAnsi="Helvetica"/>
          <w:color w:val="5B5B5B"/>
          <w:sz w:val="23"/>
          <w:szCs w:val="23"/>
          <w:shd w:val="clear" w:color="auto" w:fill="FFFFFF"/>
        </w:rPr>
        <w:t xml:space="preserve"> </w:t>
      </w:r>
      <w:r w:rsidR="00131E3E" w:rsidRPr="00131E3E">
        <w:rPr>
          <w:rFonts w:ascii="Bookman Old Style" w:hAnsi="Bookman Old Style"/>
          <w:iCs/>
          <w:sz w:val="28"/>
          <w:szCs w:val="28"/>
        </w:rPr>
        <w:t xml:space="preserve">Freezing orders have the effect of preserving the </w:t>
      </w:r>
      <w:r w:rsidR="00131E3E" w:rsidRPr="00005CA8">
        <w:rPr>
          <w:rFonts w:ascii="Bookman Old Style" w:hAnsi="Bookman Old Style"/>
          <w:i/>
          <w:sz w:val="28"/>
          <w:szCs w:val="28"/>
        </w:rPr>
        <w:t>status quo</w:t>
      </w:r>
      <w:r w:rsidR="00131E3E" w:rsidRPr="00131E3E">
        <w:rPr>
          <w:rFonts w:ascii="Bookman Old Style" w:hAnsi="Bookman Old Style"/>
          <w:iCs/>
          <w:sz w:val="28"/>
          <w:szCs w:val="28"/>
        </w:rPr>
        <w:t xml:space="preserve"> to ensure such bank accounts are not interfered with.</w:t>
      </w:r>
    </w:p>
    <w:p w14:paraId="5291410B" w14:textId="77777777" w:rsidR="00E91EB4" w:rsidRPr="00E91EB4" w:rsidRDefault="00E91EB4" w:rsidP="007E7B58">
      <w:pPr>
        <w:pStyle w:val="ListParagraph"/>
        <w:numPr>
          <w:ilvl w:val="0"/>
          <w:numId w:val="1"/>
        </w:numPr>
        <w:spacing w:line="360" w:lineRule="auto"/>
        <w:ind w:left="357" w:hanging="357"/>
        <w:jc w:val="both"/>
        <w:rPr>
          <w:rFonts w:ascii="Bookman Old Style" w:hAnsi="Bookman Old Style"/>
          <w:sz w:val="28"/>
          <w:szCs w:val="28"/>
        </w:rPr>
      </w:pPr>
      <w:r>
        <w:rPr>
          <w:rFonts w:ascii="Bookman Old Style" w:hAnsi="Bookman Old Style"/>
          <w:iCs/>
          <w:sz w:val="28"/>
          <w:szCs w:val="28"/>
        </w:rPr>
        <w:t>A</w:t>
      </w:r>
      <w:r w:rsidRPr="00E91EB4">
        <w:rPr>
          <w:rFonts w:ascii="Bookman Old Style" w:hAnsi="Bookman Old Style"/>
          <w:iCs/>
          <w:sz w:val="28"/>
          <w:szCs w:val="28"/>
        </w:rPr>
        <w:t>ccording to section 67(2), a restraining order may be applied for on an </w:t>
      </w:r>
      <w:r w:rsidRPr="00E91EB4">
        <w:rPr>
          <w:rFonts w:ascii="Bookman Old Style" w:hAnsi="Bookman Old Style"/>
          <w:i/>
          <w:iCs/>
          <w:sz w:val="28"/>
          <w:szCs w:val="28"/>
        </w:rPr>
        <w:t xml:space="preserve">ex </w:t>
      </w:r>
      <w:proofErr w:type="spellStart"/>
      <w:r w:rsidRPr="00E91EB4">
        <w:rPr>
          <w:rFonts w:ascii="Bookman Old Style" w:hAnsi="Bookman Old Style"/>
          <w:i/>
          <w:iCs/>
          <w:sz w:val="28"/>
          <w:szCs w:val="28"/>
        </w:rPr>
        <w:t>parte</w:t>
      </w:r>
      <w:proofErr w:type="spellEnd"/>
      <w:r w:rsidRPr="00E91EB4">
        <w:rPr>
          <w:rFonts w:ascii="Bookman Old Style" w:hAnsi="Bookman Old Style"/>
          <w:iCs/>
          <w:sz w:val="28"/>
          <w:szCs w:val="28"/>
        </w:rPr>
        <w:t> basis, with an affidavit stating, inter alia, </w:t>
      </w:r>
      <w:r w:rsidRPr="00E91EB4">
        <w:rPr>
          <w:rFonts w:ascii="Bookman Old Style" w:hAnsi="Bookman Old Style"/>
          <w:i/>
          <w:iCs/>
          <w:sz w:val="28"/>
          <w:szCs w:val="28"/>
        </w:rPr>
        <w:t xml:space="preserve">“(b) </w:t>
      </w:r>
      <w:r w:rsidRPr="00E91EB4">
        <w:rPr>
          <w:rFonts w:ascii="Bookman Old Style" w:hAnsi="Bookman Old Style"/>
          <w:i/>
          <w:iCs/>
          <w:sz w:val="28"/>
          <w:szCs w:val="28"/>
        </w:rPr>
        <w:lastRenderedPageBreak/>
        <w:t>where the accused has not been convicted of a serious offence for which he or she is charged or about to be charged, grounds for believing that the accused committed the offence”</w:t>
      </w:r>
      <w:r w:rsidRPr="00E91EB4">
        <w:rPr>
          <w:rFonts w:ascii="Bookman Old Style" w:hAnsi="Bookman Old Style"/>
          <w:iCs/>
          <w:sz w:val="28"/>
          <w:szCs w:val="28"/>
        </w:rPr>
        <w:t>. Section 67(2)(c) requires </w:t>
      </w:r>
      <w:r w:rsidRPr="00E91EB4">
        <w:rPr>
          <w:rFonts w:ascii="Bookman Old Style" w:hAnsi="Bookman Old Style"/>
          <w:i/>
          <w:iCs/>
          <w:sz w:val="28"/>
          <w:szCs w:val="28"/>
        </w:rPr>
        <w:t xml:space="preserve">“a description of the property in respect of which the restraining order is sought </w:t>
      </w:r>
      <w:r w:rsidRPr="00E91EB4">
        <w:rPr>
          <w:rFonts w:ascii="Bookman Old Style" w:hAnsi="Bookman Old Style"/>
          <w:iCs/>
          <w:sz w:val="28"/>
          <w:szCs w:val="28"/>
        </w:rPr>
        <w:t>“and (e) </w:t>
      </w:r>
      <w:r w:rsidRPr="00E91EB4">
        <w:rPr>
          <w:rFonts w:ascii="Bookman Old Style" w:hAnsi="Bookman Old Style"/>
          <w:i/>
          <w:iCs/>
          <w:sz w:val="28"/>
          <w:szCs w:val="28"/>
        </w:rPr>
        <w:t>“the grounds for the belief that the property is tainted property in relation to the offence”</w:t>
      </w:r>
      <w:r w:rsidRPr="00E91EB4">
        <w:rPr>
          <w:rFonts w:ascii="Bookman Old Style" w:hAnsi="Bookman Old Style"/>
          <w:iCs/>
          <w:sz w:val="28"/>
          <w:szCs w:val="28"/>
        </w:rPr>
        <w:t>. Sub-section (g) also mentions </w:t>
      </w:r>
      <w:r w:rsidRPr="00E91EB4">
        <w:rPr>
          <w:rFonts w:ascii="Bookman Old Style" w:hAnsi="Bookman Old Style"/>
          <w:i/>
          <w:iCs/>
          <w:sz w:val="28"/>
          <w:szCs w:val="28"/>
        </w:rPr>
        <w:t>“tainted property”</w:t>
      </w:r>
      <w:r w:rsidRPr="00E91EB4">
        <w:rPr>
          <w:rFonts w:ascii="Bookman Old Style" w:hAnsi="Bookman Old Style"/>
          <w:iCs/>
          <w:sz w:val="28"/>
          <w:szCs w:val="28"/>
        </w:rPr>
        <w:t>; and (h) requires </w:t>
      </w:r>
      <w:r w:rsidRPr="00E91EB4">
        <w:rPr>
          <w:rFonts w:ascii="Bookman Old Style" w:hAnsi="Bookman Old Style"/>
          <w:i/>
          <w:iCs/>
          <w:sz w:val="28"/>
          <w:szCs w:val="28"/>
        </w:rPr>
        <w:t>“grounds for the belief that a confiscation order or a pecuniary penalty may be or is likely to be made under this part in respect of the property”</w:t>
      </w:r>
      <w:r w:rsidRPr="00E91EB4">
        <w:rPr>
          <w:rFonts w:ascii="Bookman Old Style" w:hAnsi="Bookman Old Style"/>
          <w:iCs/>
          <w:sz w:val="28"/>
          <w:szCs w:val="28"/>
        </w:rPr>
        <w:t>.</w:t>
      </w:r>
    </w:p>
    <w:p w14:paraId="29791472" w14:textId="77777777" w:rsidR="00E058A9" w:rsidRPr="00E91EB4" w:rsidRDefault="00C81CEA" w:rsidP="00E91EB4">
      <w:pPr>
        <w:spacing w:line="360" w:lineRule="auto"/>
        <w:jc w:val="both"/>
        <w:rPr>
          <w:rFonts w:ascii="Bookman Old Style" w:hAnsi="Bookman Old Style"/>
          <w:sz w:val="28"/>
          <w:szCs w:val="28"/>
        </w:rPr>
      </w:pPr>
      <w:r w:rsidRPr="00E91EB4">
        <w:rPr>
          <w:rFonts w:ascii="Bookman Old Style" w:hAnsi="Bookman Old Style"/>
          <w:b/>
          <w:sz w:val="28"/>
          <w:szCs w:val="28"/>
        </w:rPr>
        <w:t xml:space="preserve">Consideration of the grounds of appeal </w:t>
      </w:r>
    </w:p>
    <w:p w14:paraId="25121DE7" w14:textId="37FEE6C7" w:rsidR="001F7C0B" w:rsidRDefault="00E058A9"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The</w:t>
      </w:r>
      <w:r w:rsidR="00252F7B">
        <w:rPr>
          <w:rFonts w:ascii="Bookman Old Style" w:hAnsi="Bookman Old Style"/>
          <w:sz w:val="28"/>
          <w:szCs w:val="28"/>
        </w:rPr>
        <w:t xml:space="preserve">re is </w:t>
      </w:r>
      <w:r w:rsidR="00715593">
        <w:rPr>
          <w:rFonts w:ascii="Bookman Old Style" w:hAnsi="Bookman Old Style"/>
          <w:sz w:val="28"/>
          <w:szCs w:val="28"/>
        </w:rPr>
        <w:t>essentially one trifurcate</w:t>
      </w:r>
      <w:r w:rsidR="009A3D55">
        <w:rPr>
          <w:rFonts w:ascii="Bookman Old Style" w:hAnsi="Bookman Old Style"/>
          <w:sz w:val="28"/>
          <w:szCs w:val="28"/>
        </w:rPr>
        <w:t>d</w:t>
      </w:r>
      <w:r w:rsidR="00F028EE">
        <w:rPr>
          <w:rFonts w:ascii="Bookman Old Style" w:hAnsi="Bookman Old Style"/>
          <w:sz w:val="28"/>
          <w:szCs w:val="28"/>
        </w:rPr>
        <w:t xml:space="preserve"> </w:t>
      </w:r>
      <w:r w:rsidR="00252F7B">
        <w:rPr>
          <w:rFonts w:ascii="Bookman Old Style" w:hAnsi="Bookman Old Style"/>
          <w:sz w:val="28"/>
          <w:szCs w:val="28"/>
        </w:rPr>
        <w:t>ground</w:t>
      </w:r>
      <w:r w:rsidR="006A277B">
        <w:rPr>
          <w:rFonts w:ascii="Bookman Old Style" w:hAnsi="Bookman Old Style"/>
          <w:sz w:val="28"/>
          <w:szCs w:val="28"/>
        </w:rPr>
        <w:t xml:space="preserve"> of appeal </w:t>
      </w:r>
      <w:r w:rsidR="00F028EE">
        <w:rPr>
          <w:rFonts w:ascii="Bookman Old Style" w:hAnsi="Bookman Old Style"/>
          <w:sz w:val="28"/>
          <w:szCs w:val="28"/>
        </w:rPr>
        <w:t>before us.</w:t>
      </w:r>
      <w:r w:rsidR="006A277B">
        <w:rPr>
          <w:rFonts w:ascii="Bookman Old Style" w:hAnsi="Bookman Old Style"/>
          <w:sz w:val="28"/>
          <w:szCs w:val="28"/>
        </w:rPr>
        <w:t xml:space="preserve"> </w:t>
      </w:r>
      <w:r w:rsidR="00F028EE">
        <w:rPr>
          <w:rFonts w:ascii="Bookman Old Style" w:hAnsi="Bookman Old Style"/>
          <w:sz w:val="28"/>
          <w:szCs w:val="28"/>
        </w:rPr>
        <w:t xml:space="preserve">It </w:t>
      </w:r>
      <w:r w:rsidR="006A277B">
        <w:rPr>
          <w:rFonts w:ascii="Bookman Old Style" w:hAnsi="Bookman Old Style"/>
          <w:sz w:val="28"/>
          <w:szCs w:val="28"/>
        </w:rPr>
        <w:t xml:space="preserve">is that, </w:t>
      </w:r>
      <w:r w:rsidR="00E91EB4" w:rsidRPr="00E91EB4">
        <w:rPr>
          <w:rFonts w:ascii="Bookman Old Style" w:hAnsi="Bookman Old Style"/>
          <w:sz w:val="28"/>
          <w:szCs w:val="28"/>
        </w:rPr>
        <w:t>the High Court ruling is erroneous because</w:t>
      </w:r>
      <w:r w:rsidR="005B59E8">
        <w:rPr>
          <w:rFonts w:ascii="Bookman Old Style" w:hAnsi="Bookman Old Style"/>
          <w:sz w:val="28"/>
          <w:szCs w:val="28"/>
        </w:rPr>
        <w:t xml:space="preserve"> the appellants are not facing any criminal proceedings</w:t>
      </w:r>
      <w:r w:rsidR="000105D9">
        <w:rPr>
          <w:rFonts w:ascii="Bookman Old Style" w:hAnsi="Bookman Old Style"/>
          <w:sz w:val="28"/>
          <w:szCs w:val="28"/>
        </w:rPr>
        <w:t>. The</w:t>
      </w:r>
      <w:r w:rsidR="00F028EE">
        <w:rPr>
          <w:rFonts w:ascii="Bookman Old Style" w:hAnsi="Bookman Old Style"/>
          <w:sz w:val="28"/>
          <w:szCs w:val="28"/>
        </w:rPr>
        <w:t xml:space="preserve"> </w:t>
      </w:r>
      <w:proofErr w:type="gramStart"/>
      <w:r w:rsidR="00F028EE">
        <w:rPr>
          <w:rFonts w:ascii="Bookman Old Style" w:hAnsi="Bookman Old Style"/>
          <w:sz w:val="28"/>
          <w:szCs w:val="28"/>
        </w:rPr>
        <w:t xml:space="preserve">first </w:t>
      </w:r>
      <w:r w:rsidR="000105D9">
        <w:rPr>
          <w:rFonts w:ascii="Bookman Old Style" w:hAnsi="Bookman Old Style"/>
          <w:sz w:val="28"/>
          <w:szCs w:val="28"/>
        </w:rPr>
        <w:t xml:space="preserve"> reason</w:t>
      </w:r>
      <w:proofErr w:type="gramEnd"/>
      <w:r w:rsidR="000105D9">
        <w:rPr>
          <w:rFonts w:ascii="Bookman Old Style" w:hAnsi="Bookman Old Style"/>
          <w:sz w:val="28"/>
          <w:szCs w:val="28"/>
        </w:rPr>
        <w:t xml:space="preserve"> for this is said to be that,</w:t>
      </w:r>
      <w:r w:rsidR="005B59E8">
        <w:rPr>
          <w:rFonts w:ascii="Bookman Old Style" w:hAnsi="Bookman Old Style"/>
          <w:sz w:val="28"/>
          <w:szCs w:val="28"/>
        </w:rPr>
        <w:t xml:space="preserve"> </w:t>
      </w:r>
      <w:r w:rsidR="000105D9" w:rsidRPr="000105D9">
        <w:rPr>
          <w:rFonts w:ascii="Bookman Old Style" w:hAnsi="Bookman Old Style"/>
          <w:sz w:val="28"/>
          <w:szCs w:val="28"/>
        </w:rPr>
        <w:t xml:space="preserve">the appellants </w:t>
      </w:r>
      <w:r w:rsidR="005B59E8">
        <w:rPr>
          <w:rFonts w:ascii="Bookman Old Style" w:hAnsi="Bookman Old Style"/>
          <w:sz w:val="28"/>
          <w:szCs w:val="28"/>
        </w:rPr>
        <w:t xml:space="preserve">have not been </w:t>
      </w:r>
      <w:r w:rsidR="00D64BEE">
        <w:rPr>
          <w:rFonts w:ascii="Bookman Old Style" w:hAnsi="Bookman Old Style"/>
          <w:sz w:val="28"/>
          <w:szCs w:val="28"/>
        </w:rPr>
        <w:t xml:space="preserve">charged and there is no intention to charge them now or in the future. </w:t>
      </w:r>
      <w:r w:rsidR="000105D9">
        <w:rPr>
          <w:rFonts w:ascii="Bookman Old Style" w:hAnsi="Bookman Old Style"/>
          <w:sz w:val="28"/>
          <w:szCs w:val="28"/>
        </w:rPr>
        <w:t xml:space="preserve">In his written submissions, the learned counsel for the </w:t>
      </w:r>
      <w:r w:rsidR="001F7C0B">
        <w:rPr>
          <w:rFonts w:ascii="Bookman Old Style" w:hAnsi="Bookman Old Style"/>
          <w:sz w:val="28"/>
          <w:szCs w:val="28"/>
        </w:rPr>
        <w:t>appellants, A</w:t>
      </w:r>
      <w:r w:rsidR="000105D9">
        <w:rPr>
          <w:rFonts w:ascii="Bookman Old Style" w:hAnsi="Bookman Old Style"/>
          <w:sz w:val="28"/>
          <w:szCs w:val="28"/>
        </w:rPr>
        <w:t xml:space="preserve">dvocate </w:t>
      </w:r>
      <w:proofErr w:type="spellStart"/>
      <w:r w:rsidR="000105D9">
        <w:rPr>
          <w:rFonts w:ascii="Bookman Old Style" w:hAnsi="Bookman Old Style"/>
          <w:sz w:val="28"/>
          <w:szCs w:val="28"/>
        </w:rPr>
        <w:t>Ts</w:t>
      </w:r>
      <w:r w:rsidR="001F7C0B">
        <w:rPr>
          <w:rFonts w:ascii="Bookman Old Style" w:hAnsi="Bookman Old Style"/>
          <w:sz w:val="28"/>
          <w:szCs w:val="28"/>
        </w:rPr>
        <w:t>’abeha</w:t>
      </w:r>
      <w:proofErr w:type="spellEnd"/>
      <w:r w:rsidR="001F7C0B">
        <w:rPr>
          <w:rFonts w:ascii="Bookman Old Style" w:hAnsi="Bookman Old Style"/>
          <w:sz w:val="28"/>
          <w:szCs w:val="28"/>
        </w:rPr>
        <w:t xml:space="preserve"> charges that “[e]</w:t>
      </w:r>
      <w:proofErr w:type="spellStart"/>
      <w:proofErr w:type="gramStart"/>
      <w:r w:rsidR="001F7C0B">
        <w:rPr>
          <w:rFonts w:ascii="Bookman Old Style" w:hAnsi="Bookman Old Style"/>
          <w:sz w:val="28"/>
          <w:szCs w:val="28"/>
        </w:rPr>
        <w:t>xcept</w:t>
      </w:r>
      <w:proofErr w:type="spellEnd"/>
      <w:r w:rsidR="001F7C0B">
        <w:rPr>
          <w:rFonts w:ascii="Bookman Old Style" w:hAnsi="Bookman Old Style"/>
          <w:sz w:val="28"/>
          <w:szCs w:val="28"/>
        </w:rPr>
        <w:t xml:space="preserve">  for</w:t>
      </w:r>
      <w:proofErr w:type="gramEnd"/>
      <w:r w:rsidR="001F7C0B">
        <w:rPr>
          <w:rFonts w:ascii="Bookman Old Style" w:hAnsi="Bookman Old Style"/>
          <w:sz w:val="28"/>
          <w:szCs w:val="28"/>
        </w:rPr>
        <w:t xml:space="preserve"> general assertions in the founding affidavit deposed to by</w:t>
      </w:r>
      <w:r w:rsidR="001F7C0B" w:rsidRPr="001F7C0B">
        <w:rPr>
          <w:rFonts w:ascii="Bookman Old Style" w:hAnsi="Bookman Old Style"/>
          <w:sz w:val="28"/>
          <w:szCs w:val="28"/>
        </w:rPr>
        <w:t xml:space="preserve"> Senior Inspector Sera </w:t>
      </w:r>
      <w:proofErr w:type="spellStart"/>
      <w:r w:rsidR="001F7C0B" w:rsidRPr="001F7C0B">
        <w:rPr>
          <w:rFonts w:ascii="Bookman Old Style" w:hAnsi="Bookman Old Style"/>
          <w:sz w:val="28"/>
          <w:szCs w:val="28"/>
        </w:rPr>
        <w:t>Makharilele</w:t>
      </w:r>
      <w:proofErr w:type="spellEnd"/>
      <w:r w:rsidR="001F7C0B">
        <w:rPr>
          <w:rFonts w:ascii="Bookman Old Style" w:hAnsi="Bookman Old Style"/>
          <w:sz w:val="28"/>
          <w:szCs w:val="28"/>
        </w:rPr>
        <w:t xml:space="preserve"> there was no specific averment in what was termed suspicious transactions” implicating the </w:t>
      </w:r>
      <w:r w:rsidR="001F7C0B" w:rsidRPr="001F7C0B">
        <w:rPr>
          <w:rFonts w:ascii="Bookman Old Style" w:hAnsi="Bookman Old Style"/>
          <w:sz w:val="28"/>
          <w:szCs w:val="28"/>
        </w:rPr>
        <w:t>appellants</w:t>
      </w:r>
      <w:r w:rsidR="001F7C0B">
        <w:rPr>
          <w:rFonts w:ascii="Bookman Old Style" w:hAnsi="Bookman Old Style"/>
          <w:sz w:val="28"/>
          <w:szCs w:val="28"/>
        </w:rPr>
        <w:t xml:space="preserve">. </w:t>
      </w:r>
      <w:r w:rsidR="000105D9">
        <w:rPr>
          <w:rFonts w:ascii="Bookman Old Style" w:hAnsi="Bookman Old Style"/>
          <w:sz w:val="28"/>
          <w:szCs w:val="28"/>
        </w:rPr>
        <w:t xml:space="preserve"> I am unable to agree with this contention.</w:t>
      </w:r>
    </w:p>
    <w:p w14:paraId="4311DB25" w14:textId="77777777" w:rsidR="006153A1" w:rsidRDefault="001F7C0B"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First</w:t>
      </w:r>
      <w:r w:rsidR="006153A1">
        <w:rPr>
          <w:rFonts w:ascii="Bookman Old Style" w:hAnsi="Bookman Old Style"/>
          <w:sz w:val="28"/>
          <w:szCs w:val="28"/>
        </w:rPr>
        <w:t>ly,</w:t>
      </w:r>
      <w:r w:rsidR="006153A1" w:rsidRPr="006153A1">
        <w:rPr>
          <w:rFonts w:ascii="Bookman Old Style" w:hAnsi="Bookman Old Style"/>
          <w:sz w:val="28"/>
          <w:szCs w:val="28"/>
        </w:rPr>
        <w:t xml:space="preserve"> Senior Inspector Sera </w:t>
      </w:r>
      <w:proofErr w:type="spellStart"/>
      <w:r w:rsidR="006153A1" w:rsidRPr="006153A1">
        <w:rPr>
          <w:rFonts w:ascii="Bookman Old Style" w:hAnsi="Bookman Old Style"/>
          <w:sz w:val="28"/>
          <w:szCs w:val="28"/>
        </w:rPr>
        <w:t>Makharilele</w:t>
      </w:r>
      <w:proofErr w:type="spellEnd"/>
      <w:r w:rsidR="006153A1">
        <w:rPr>
          <w:rFonts w:ascii="Bookman Old Style" w:hAnsi="Bookman Old Style"/>
          <w:sz w:val="28"/>
          <w:szCs w:val="28"/>
        </w:rPr>
        <w:t xml:space="preserve"> </w:t>
      </w:r>
      <w:r w:rsidR="006153A1" w:rsidRPr="006153A1">
        <w:rPr>
          <w:rFonts w:ascii="Bookman Old Style" w:hAnsi="Bookman Old Style"/>
          <w:sz w:val="28"/>
          <w:szCs w:val="28"/>
        </w:rPr>
        <w:t xml:space="preserve">referred to an investigation into suspicious transactions of a value beyond the threshold of the Act. A trail of suspect transactions had been revealed, also by bank statements. The founding affidavit alleged that stolen money had been placed in different accounts. </w:t>
      </w:r>
      <w:r w:rsidR="006153A1" w:rsidRPr="006153A1">
        <w:rPr>
          <w:rFonts w:ascii="Bookman Old Style" w:hAnsi="Bookman Old Style"/>
          <w:sz w:val="28"/>
          <w:szCs w:val="28"/>
        </w:rPr>
        <w:lastRenderedPageBreak/>
        <w:t>Huge unauthorised expenditure by the respondents in the High Court from the accounts took place in Lesotho and South Africa. The founding affidavit explained how fraudulent transfers had taken place, as revealed by the investigation.  The money in the accounts was tainted property, according to the founding affidavit.</w:t>
      </w:r>
    </w:p>
    <w:p w14:paraId="1F10E513" w14:textId="77777777" w:rsidR="006153A1" w:rsidRDefault="006153A1" w:rsidP="00310EB1">
      <w:pPr>
        <w:pStyle w:val="ListParagraph"/>
        <w:numPr>
          <w:ilvl w:val="0"/>
          <w:numId w:val="1"/>
        </w:numPr>
        <w:spacing w:line="360" w:lineRule="auto"/>
        <w:jc w:val="both"/>
        <w:rPr>
          <w:rFonts w:ascii="Bookman Old Style" w:hAnsi="Bookman Old Style"/>
          <w:sz w:val="28"/>
          <w:szCs w:val="28"/>
        </w:rPr>
      </w:pPr>
      <w:r w:rsidRPr="006153A1">
        <w:rPr>
          <w:rFonts w:ascii="Bookman Old Style" w:hAnsi="Bookman Old Style"/>
          <w:sz w:val="28"/>
          <w:szCs w:val="28"/>
        </w:rPr>
        <w:t xml:space="preserve"> The Crime Unit and Commissioner had a clear right to freeze the accounts. Lesotho could suffer irreparable harm if the respondents were not restrained from operating their accounts, which had been credited with monies illicitly obtained from the </w:t>
      </w:r>
      <w:proofErr w:type="spellStart"/>
      <w:r w:rsidRPr="006153A1">
        <w:rPr>
          <w:rFonts w:ascii="Bookman Old Style" w:hAnsi="Bookman Old Style"/>
          <w:sz w:val="28"/>
          <w:szCs w:val="28"/>
        </w:rPr>
        <w:t>Leribe</w:t>
      </w:r>
      <w:proofErr w:type="spellEnd"/>
      <w:r w:rsidRPr="006153A1">
        <w:rPr>
          <w:rFonts w:ascii="Bookman Old Style" w:hAnsi="Bookman Old Style"/>
          <w:sz w:val="28"/>
          <w:szCs w:val="28"/>
        </w:rPr>
        <w:t xml:space="preserve"> account. There were reasonable grounds for believing that a confiscation order or pecuniary penalty was likely to be made in due course, according to the founding affidavit. </w:t>
      </w:r>
    </w:p>
    <w:p w14:paraId="6630BA14" w14:textId="77777777" w:rsidR="00E058A9" w:rsidRDefault="006153A1" w:rsidP="00310EB1">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Secondly, there</w:t>
      </w:r>
      <w:r w:rsidR="00D64BEE">
        <w:rPr>
          <w:rFonts w:ascii="Bookman Old Style" w:hAnsi="Bookman Old Style"/>
          <w:sz w:val="28"/>
          <w:szCs w:val="28"/>
        </w:rPr>
        <w:t xml:space="preserve"> is no factual foundation on the record to support the proposition that </w:t>
      </w:r>
      <w:r w:rsidR="00D64BEE" w:rsidRPr="00D64BEE">
        <w:rPr>
          <w:rFonts w:ascii="Bookman Old Style" w:hAnsi="Bookman Old Style"/>
          <w:sz w:val="28"/>
          <w:szCs w:val="28"/>
        </w:rPr>
        <w:t>there is no intention to charge the appellants in the future.</w:t>
      </w:r>
      <w:r w:rsidR="004C2DFC">
        <w:rPr>
          <w:rFonts w:ascii="Bookman Old Style" w:hAnsi="Bookman Old Style"/>
          <w:sz w:val="28"/>
          <w:szCs w:val="28"/>
        </w:rPr>
        <w:t xml:space="preserve"> Contrarily, the record reveals </w:t>
      </w:r>
      <w:r w:rsidR="004C2DFC" w:rsidRPr="004C2DFC">
        <w:rPr>
          <w:rFonts w:ascii="Bookman Old Style" w:hAnsi="Bookman Old Style"/>
          <w:iCs/>
          <w:sz w:val="28"/>
          <w:szCs w:val="28"/>
        </w:rPr>
        <w:t xml:space="preserve">that the </w:t>
      </w:r>
      <w:r w:rsidR="007463B1" w:rsidRPr="004C2DFC">
        <w:rPr>
          <w:rFonts w:ascii="Bookman Old Style" w:hAnsi="Bookman Old Style"/>
          <w:iCs/>
          <w:sz w:val="28"/>
          <w:szCs w:val="28"/>
        </w:rPr>
        <w:t>appellants</w:t>
      </w:r>
      <w:r w:rsidR="007463B1">
        <w:rPr>
          <w:rFonts w:ascii="Bookman Old Style" w:hAnsi="Bookman Old Style"/>
          <w:iCs/>
          <w:sz w:val="28"/>
          <w:szCs w:val="28"/>
        </w:rPr>
        <w:t>’ accounts</w:t>
      </w:r>
      <w:r>
        <w:rPr>
          <w:rFonts w:ascii="Bookman Old Style" w:hAnsi="Bookman Old Style"/>
          <w:iCs/>
          <w:sz w:val="28"/>
          <w:szCs w:val="28"/>
        </w:rPr>
        <w:t xml:space="preserve"> are some of those into which monies </w:t>
      </w:r>
      <w:r w:rsidR="007463B1">
        <w:rPr>
          <w:rFonts w:ascii="Bookman Old Style" w:hAnsi="Bookman Old Style"/>
          <w:iCs/>
          <w:sz w:val="28"/>
          <w:szCs w:val="28"/>
        </w:rPr>
        <w:t xml:space="preserve">were deposited. In fact, the second appellant, who is also a director of the first respondent, deposes in paragraph 5 of her Answering affidavit that, “there is only one transaction dated 05 November </w:t>
      </w:r>
      <w:proofErr w:type="gramStart"/>
      <w:r w:rsidR="007463B1">
        <w:rPr>
          <w:rFonts w:ascii="Bookman Old Style" w:hAnsi="Bookman Old Style"/>
          <w:iCs/>
          <w:sz w:val="28"/>
          <w:szCs w:val="28"/>
        </w:rPr>
        <w:t>2018  as</w:t>
      </w:r>
      <w:proofErr w:type="gramEnd"/>
      <w:r w:rsidR="007463B1">
        <w:rPr>
          <w:rFonts w:ascii="Bookman Old Style" w:hAnsi="Bookman Old Style"/>
          <w:iCs/>
          <w:sz w:val="28"/>
          <w:szCs w:val="28"/>
        </w:rPr>
        <w:t xml:space="preserve"> shown in Annexure ML01 which concerns the first [Appellant].”</w:t>
      </w:r>
      <w:r w:rsidR="004C2DFC" w:rsidRPr="004C2DFC">
        <w:rPr>
          <w:rFonts w:ascii="Bookman Old Style" w:hAnsi="Bookman Old Style"/>
          <w:iCs/>
          <w:sz w:val="28"/>
          <w:szCs w:val="28"/>
        </w:rPr>
        <w:t xml:space="preserve"> </w:t>
      </w:r>
    </w:p>
    <w:p w14:paraId="765F8999" w14:textId="77777777" w:rsidR="00EC5C31" w:rsidRDefault="00EC5C31" w:rsidP="000A5B6D">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This ground of appeal goes further to allege that, “[t]he transaction relied on for purposes of implicating the appellants was wrongly interpreted.” In my opinion, this is a clear </w:t>
      </w:r>
      <w:r w:rsidR="00AB5D24">
        <w:rPr>
          <w:rFonts w:ascii="Bookman Old Style" w:hAnsi="Bookman Old Style"/>
          <w:sz w:val="28"/>
          <w:szCs w:val="28"/>
        </w:rPr>
        <w:t>concession that</w:t>
      </w:r>
      <w:r>
        <w:rPr>
          <w:rFonts w:ascii="Bookman Old Style" w:hAnsi="Bookman Old Style"/>
          <w:sz w:val="28"/>
          <w:szCs w:val="28"/>
        </w:rPr>
        <w:t xml:space="preserve"> there is a </w:t>
      </w:r>
      <w:r w:rsidRPr="00EC5C31">
        <w:rPr>
          <w:rFonts w:ascii="Bookman Old Style" w:hAnsi="Bookman Old Style"/>
          <w:sz w:val="28"/>
          <w:szCs w:val="28"/>
        </w:rPr>
        <w:t>transaction relied on for purposes of implicating the appellants</w:t>
      </w:r>
      <w:r>
        <w:rPr>
          <w:rFonts w:ascii="Bookman Old Style" w:hAnsi="Bookman Old Style"/>
          <w:sz w:val="28"/>
          <w:szCs w:val="28"/>
        </w:rPr>
        <w:t xml:space="preserve">. There is neither evidence nor a </w:t>
      </w:r>
      <w:r>
        <w:rPr>
          <w:rFonts w:ascii="Bookman Old Style" w:hAnsi="Bookman Old Style"/>
          <w:sz w:val="28"/>
          <w:szCs w:val="28"/>
        </w:rPr>
        <w:lastRenderedPageBreak/>
        <w:t>submission as to in what way the said</w:t>
      </w:r>
      <w:r w:rsidRPr="00EC5C31">
        <w:rPr>
          <w:rFonts w:ascii="Bookman Old Style" w:hAnsi="Bookman Old Style"/>
          <w:sz w:val="28"/>
          <w:szCs w:val="28"/>
        </w:rPr>
        <w:t xml:space="preserve"> transaction was wrongly interpreted</w:t>
      </w:r>
      <w:r>
        <w:rPr>
          <w:rFonts w:ascii="Bookman Old Style" w:hAnsi="Bookman Old Style"/>
          <w:sz w:val="28"/>
          <w:szCs w:val="28"/>
        </w:rPr>
        <w:t>.</w:t>
      </w:r>
    </w:p>
    <w:p w14:paraId="4A2EA7D8" w14:textId="0F3365BA" w:rsidR="00AB5D24" w:rsidRPr="00AB5D24" w:rsidRDefault="00F028EE" w:rsidP="000A5B6D">
      <w:pPr>
        <w:pStyle w:val="ListParagraph"/>
        <w:numPr>
          <w:ilvl w:val="0"/>
          <w:numId w:val="1"/>
        </w:numPr>
        <w:spacing w:line="360" w:lineRule="auto"/>
        <w:jc w:val="both"/>
        <w:rPr>
          <w:rFonts w:ascii="Bookman Old Style" w:hAnsi="Bookman Old Style"/>
          <w:sz w:val="28"/>
          <w:szCs w:val="28"/>
        </w:rPr>
      </w:pPr>
      <w:r w:rsidRPr="00F028EE">
        <w:rPr>
          <w:rFonts w:ascii="Bookman Old Style" w:hAnsi="Bookman Old Style"/>
          <w:sz w:val="28"/>
          <w:szCs w:val="28"/>
        </w:rPr>
        <w:t xml:space="preserve">The third branch of the ground </w:t>
      </w:r>
      <w:r w:rsidR="00AB5D24">
        <w:rPr>
          <w:rFonts w:ascii="Bookman Old Style" w:hAnsi="Bookman Old Style"/>
          <w:sz w:val="28"/>
          <w:szCs w:val="28"/>
        </w:rPr>
        <w:t xml:space="preserve">is that, there is no purpose that is going to be served by freezing the accounts of </w:t>
      </w:r>
      <w:r w:rsidR="00AB5D24" w:rsidRPr="00AB5D24">
        <w:rPr>
          <w:rFonts w:ascii="Bookman Old Style" w:hAnsi="Bookman Old Style"/>
          <w:sz w:val="28"/>
          <w:szCs w:val="28"/>
        </w:rPr>
        <w:t xml:space="preserve">the appellants. </w:t>
      </w:r>
      <w:r w:rsidR="00AB5D24">
        <w:rPr>
          <w:rFonts w:ascii="Bookman Old Style" w:hAnsi="Bookman Old Style"/>
          <w:sz w:val="28"/>
          <w:szCs w:val="28"/>
        </w:rPr>
        <w:t xml:space="preserve">As I pointed out above, </w:t>
      </w:r>
      <w:r w:rsidR="00AB5D24" w:rsidRPr="00AB5D24">
        <w:rPr>
          <w:rFonts w:ascii="Bookman Old Style" w:hAnsi="Bookman Old Style"/>
          <w:iCs/>
          <w:sz w:val="28"/>
          <w:szCs w:val="28"/>
        </w:rPr>
        <w:t>a freezing order specifically targets bank accounts, and has the effect of preventing a person from accessing funds held in a bank account.</w:t>
      </w:r>
      <w:r w:rsidR="00AB5D24">
        <w:rPr>
          <w:rFonts w:ascii="Bookman Old Style" w:hAnsi="Bookman Old Style"/>
          <w:iCs/>
          <w:sz w:val="28"/>
          <w:szCs w:val="28"/>
        </w:rPr>
        <w:t xml:space="preserve"> That is the purpose.</w:t>
      </w:r>
    </w:p>
    <w:p w14:paraId="7AE9EDA5" w14:textId="77777777" w:rsidR="00AB5D24" w:rsidRPr="00AB5D24" w:rsidRDefault="00AB5D24" w:rsidP="00AB5D24">
      <w:pPr>
        <w:spacing w:line="360" w:lineRule="auto"/>
        <w:jc w:val="both"/>
        <w:rPr>
          <w:rFonts w:ascii="Bookman Old Style" w:hAnsi="Bookman Old Style"/>
          <w:sz w:val="28"/>
          <w:szCs w:val="28"/>
        </w:rPr>
      </w:pPr>
      <w:r w:rsidRPr="00AB5D24">
        <w:rPr>
          <w:rFonts w:ascii="Bookman Old Style" w:hAnsi="Bookman Old Style"/>
          <w:b/>
          <w:bCs/>
          <w:sz w:val="28"/>
          <w:szCs w:val="28"/>
        </w:rPr>
        <w:t>Conclusion</w:t>
      </w:r>
    </w:p>
    <w:p w14:paraId="7B4ECD85" w14:textId="69EADB61" w:rsidR="007F792F" w:rsidRDefault="00AB5D24" w:rsidP="00310EB1">
      <w:pPr>
        <w:pStyle w:val="ListParagraph"/>
        <w:numPr>
          <w:ilvl w:val="0"/>
          <w:numId w:val="1"/>
        </w:numPr>
        <w:spacing w:line="360" w:lineRule="auto"/>
        <w:jc w:val="both"/>
        <w:rPr>
          <w:rFonts w:ascii="Bookman Old Style" w:hAnsi="Bookman Old Style"/>
          <w:sz w:val="28"/>
          <w:szCs w:val="28"/>
        </w:rPr>
      </w:pPr>
      <w:r w:rsidRPr="00AB5D24">
        <w:rPr>
          <w:rFonts w:ascii="Bookman Old Style" w:hAnsi="Bookman Old Style"/>
          <w:sz w:val="28"/>
          <w:szCs w:val="28"/>
        </w:rPr>
        <w:t xml:space="preserve">As Van der Westhuizen AJA pointed out in </w:t>
      </w:r>
      <w:r w:rsidRPr="00AB5D24">
        <w:rPr>
          <w:rFonts w:ascii="Bookman Old Style" w:hAnsi="Bookman Old Style"/>
          <w:i/>
          <w:sz w:val="28"/>
          <w:szCs w:val="28"/>
        </w:rPr>
        <w:t>MF Petroleum (Pty) Ltd v Counter Commercial Crime Unit (supra)</w:t>
      </w:r>
      <w:r w:rsidR="0042382D">
        <w:rPr>
          <w:rFonts w:ascii="Bookman Old Style" w:hAnsi="Bookman Old Style"/>
          <w:i/>
          <w:sz w:val="28"/>
          <w:szCs w:val="28"/>
        </w:rPr>
        <w:t>, ‘[t]</w:t>
      </w:r>
      <w:r w:rsidRPr="00AB5D24">
        <w:rPr>
          <w:rFonts w:ascii="Bookman Old Style" w:hAnsi="Bookman Old Style"/>
          <w:sz w:val="28"/>
          <w:szCs w:val="28"/>
        </w:rPr>
        <w:t>he respondents approached the High Court </w:t>
      </w:r>
      <w:r w:rsidRPr="00AB5D24">
        <w:rPr>
          <w:rFonts w:ascii="Bookman Old Style" w:hAnsi="Bookman Old Style"/>
          <w:i/>
          <w:iCs/>
          <w:sz w:val="28"/>
          <w:szCs w:val="28"/>
        </w:rPr>
        <w:t xml:space="preserve">ex </w:t>
      </w:r>
      <w:proofErr w:type="spellStart"/>
      <w:r w:rsidRPr="00AB5D24">
        <w:rPr>
          <w:rFonts w:ascii="Bookman Old Style" w:hAnsi="Bookman Old Style"/>
          <w:i/>
          <w:iCs/>
          <w:sz w:val="28"/>
          <w:szCs w:val="28"/>
        </w:rPr>
        <w:t>parte</w:t>
      </w:r>
      <w:proofErr w:type="spellEnd"/>
      <w:r w:rsidRPr="00AB5D24">
        <w:rPr>
          <w:rFonts w:ascii="Bookman Old Style" w:hAnsi="Bookman Old Style"/>
          <w:sz w:val="28"/>
          <w:szCs w:val="28"/>
        </w:rPr>
        <w:t xml:space="preserve"> for a restraining order in terms of the Act. The founding affidavit made out a case for the relief sought. A </w:t>
      </w:r>
      <w:r w:rsidRPr="00005CA8">
        <w:rPr>
          <w:rFonts w:ascii="Bookman Old Style" w:hAnsi="Bookman Old Style"/>
          <w:i/>
          <w:iCs/>
          <w:sz w:val="28"/>
          <w:szCs w:val="28"/>
        </w:rPr>
        <w:t>rule nisi</w:t>
      </w:r>
      <w:r w:rsidRPr="00AB5D24">
        <w:rPr>
          <w:rFonts w:ascii="Bookman Old Style" w:hAnsi="Bookman Old Style"/>
          <w:sz w:val="28"/>
          <w:szCs w:val="28"/>
        </w:rPr>
        <w:t xml:space="preserve"> was granted and the interim order as well as the application were served. The appellants opposed and filed papers. The matter was argued before the High Court, before the court granted a restraining order freezing the bank accounts of the appellants. The appeal cannot succeed.</w:t>
      </w:r>
      <w:r w:rsidR="0042382D">
        <w:rPr>
          <w:rFonts w:ascii="Bookman Old Style" w:hAnsi="Bookman Old Style"/>
          <w:sz w:val="28"/>
          <w:szCs w:val="28"/>
        </w:rPr>
        <w:t>’ This should mark the end of the appeal.</w:t>
      </w:r>
    </w:p>
    <w:p w14:paraId="5563A1DE" w14:textId="77777777" w:rsidR="00854675" w:rsidRDefault="0042382D" w:rsidP="00854675">
      <w:pPr>
        <w:spacing w:line="360" w:lineRule="auto"/>
        <w:jc w:val="both"/>
        <w:rPr>
          <w:rFonts w:ascii="Bookman Old Style" w:hAnsi="Bookman Old Style"/>
          <w:sz w:val="28"/>
          <w:szCs w:val="28"/>
        </w:rPr>
      </w:pPr>
      <w:r w:rsidRPr="0042382D">
        <w:rPr>
          <w:rFonts w:ascii="Bookman Old Style" w:hAnsi="Bookman Old Style"/>
          <w:b/>
          <w:bCs/>
          <w:sz w:val="28"/>
          <w:szCs w:val="28"/>
        </w:rPr>
        <w:t>Order</w:t>
      </w:r>
    </w:p>
    <w:p w14:paraId="1DE1507B" w14:textId="6A459F75" w:rsidR="0042382D" w:rsidRPr="00854675" w:rsidRDefault="0042382D" w:rsidP="00854675">
      <w:pPr>
        <w:pStyle w:val="ListParagraph"/>
        <w:numPr>
          <w:ilvl w:val="0"/>
          <w:numId w:val="1"/>
        </w:numPr>
        <w:spacing w:line="360" w:lineRule="auto"/>
        <w:jc w:val="both"/>
        <w:rPr>
          <w:rFonts w:ascii="Bookman Old Style" w:hAnsi="Bookman Old Style"/>
          <w:sz w:val="28"/>
          <w:szCs w:val="28"/>
        </w:rPr>
      </w:pPr>
      <w:r w:rsidRPr="00854675">
        <w:rPr>
          <w:rFonts w:ascii="Bookman Old Style" w:hAnsi="Bookman Old Style"/>
          <w:sz w:val="28"/>
          <w:szCs w:val="28"/>
        </w:rPr>
        <w:t>In view of the above</w:t>
      </w:r>
      <w:r w:rsidR="00854675" w:rsidRPr="00854675">
        <w:rPr>
          <w:rFonts w:ascii="Bookman Old Style" w:hAnsi="Bookman Old Style"/>
          <w:sz w:val="28"/>
          <w:szCs w:val="28"/>
        </w:rPr>
        <w:t xml:space="preserve"> reasoning,</w:t>
      </w:r>
      <w:r w:rsidRPr="00854675">
        <w:rPr>
          <w:rFonts w:ascii="Bookman Old Style" w:hAnsi="Bookman Old Style"/>
          <w:sz w:val="28"/>
          <w:szCs w:val="28"/>
        </w:rPr>
        <w:t xml:space="preserve"> the appeal is dismissed</w:t>
      </w:r>
      <w:r w:rsidR="00854675" w:rsidRPr="00854675">
        <w:rPr>
          <w:rFonts w:ascii="Bookman Old Style" w:hAnsi="Bookman Old Style"/>
          <w:sz w:val="28"/>
          <w:szCs w:val="28"/>
        </w:rPr>
        <w:t xml:space="preserve"> with costs</w:t>
      </w:r>
      <w:r w:rsidRPr="00854675">
        <w:rPr>
          <w:rFonts w:ascii="Bookman Old Style" w:hAnsi="Bookman Old Style"/>
          <w:sz w:val="28"/>
          <w:szCs w:val="28"/>
        </w:rPr>
        <w:t>.</w:t>
      </w:r>
    </w:p>
    <w:p w14:paraId="4777CCBB" w14:textId="77777777" w:rsidR="007B549D" w:rsidRDefault="007B549D" w:rsidP="0042382D">
      <w:pPr>
        <w:spacing w:before="240" w:line="360" w:lineRule="auto"/>
        <w:ind w:left="360"/>
        <w:jc w:val="both"/>
        <w:rPr>
          <w:rFonts w:ascii="Bookman Old Style" w:hAnsi="Bookman Old Style"/>
          <w:sz w:val="28"/>
          <w:szCs w:val="28"/>
        </w:rPr>
      </w:pPr>
    </w:p>
    <w:p w14:paraId="3778BEE9" w14:textId="77777777" w:rsidR="00D005A2" w:rsidRDefault="00D005A2" w:rsidP="0042382D">
      <w:pPr>
        <w:spacing w:before="240" w:line="360" w:lineRule="auto"/>
        <w:ind w:left="360"/>
        <w:jc w:val="both"/>
        <w:rPr>
          <w:rFonts w:ascii="Bookman Old Style" w:hAnsi="Bookman Old Style"/>
          <w:sz w:val="28"/>
          <w:szCs w:val="28"/>
        </w:rPr>
      </w:pPr>
    </w:p>
    <w:p w14:paraId="59F60C68" w14:textId="67B0B633" w:rsidR="007B549D" w:rsidRDefault="002C7659" w:rsidP="002C7659">
      <w:pPr>
        <w:spacing w:before="240" w:line="360" w:lineRule="auto"/>
        <w:ind w:left="360"/>
        <w:jc w:val="center"/>
        <w:rPr>
          <w:rFonts w:ascii="Bookman Old Style" w:hAnsi="Bookman Old Style"/>
          <w:sz w:val="28"/>
          <w:szCs w:val="28"/>
        </w:rPr>
      </w:pPr>
      <w:r>
        <w:rPr>
          <w:noProof/>
          <w:lang w:eastAsia="en-ZA"/>
        </w:rPr>
        <w:drawing>
          <wp:inline distT="0" distB="0" distL="0" distR="0" wp14:anchorId="014AAF7A" wp14:editId="293A92D8">
            <wp:extent cx="847725" cy="352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377F3403" w14:textId="77777777" w:rsidR="006D40C6" w:rsidRPr="006D40C6" w:rsidRDefault="006D40C6" w:rsidP="006D40C6">
      <w:pPr>
        <w:spacing w:before="240" w:line="360" w:lineRule="auto"/>
        <w:ind w:left="360"/>
        <w:jc w:val="center"/>
        <w:rPr>
          <w:rFonts w:ascii="Bookman Old Style" w:hAnsi="Bookman Old Style"/>
          <w:sz w:val="28"/>
          <w:szCs w:val="28"/>
        </w:rPr>
      </w:pPr>
      <w:r w:rsidRPr="006D40C6">
        <w:rPr>
          <w:rFonts w:ascii="Bookman Old Style" w:hAnsi="Bookman Old Style"/>
          <w:sz w:val="28"/>
          <w:szCs w:val="28"/>
        </w:rPr>
        <w:lastRenderedPageBreak/>
        <w:t>_____________________________</w:t>
      </w:r>
    </w:p>
    <w:p w14:paraId="25FB2B03" w14:textId="77777777" w:rsidR="006D40C6" w:rsidRPr="006D40C6" w:rsidRDefault="006D40C6" w:rsidP="00C878CE">
      <w:pPr>
        <w:spacing w:before="240" w:line="240" w:lineRule="auto"/>
        <w:ind w:left="357"/>
        <w:jc w:val="center"/>
        <w:rPr>
          <w:rFonts w:ascii="Bookman Old Style" w:hAnsi="Bookman Old Style"/>
          <w:sz w:val="28"/>
          <w:szCs w:val="28"/>
        </w:rPr>
      </w:pPr>
      <w:r w:rsidRPr="006D40C6">
        <w:rPr>
          <w:rFonts w:ascii="Bookman Old Style" w:hAnsi="Bookman Old Style"/>
          <w:b/>
          <w:bCs/>
          <w:sz w:val="28"/>
          <w:szCs w:val="28"/>
        </w:rPr>
        <w:t>DR K E MOSITO</w:t>
      </w:r>
    </w:p>
    <w:p w14:paraId="2FADD65A" w14:textId="77777777" w:rsidR="006D40C6" w:rsidRPr="006D40C6" w:rsidRDefault="006D40C6" w:rsidP="00C878CE">
      <w:pPr>
        <w:spacing w:before="240" w:line="240" w:lineRule="auto"/>
        <w:ind w:left="357"/>
        <w:jc w:val="center"/>
        <w:rPr>
          <w:rFonts w:ascii="Bookman Old Style" w:hAnsi="Bookman Old Style"/>
          <w:sz w:val="28"/>
          <w:szCs w:val="28"/>
        </w:rPr>
      </w:pPr>
      <w:r w:rsidRPr="006D40C6">
        <w:rPr>
          <w:rFonts w:ascii="Bookman Old Style" w:hAnsi="Bookman Old Style"/>
          <w:b/>
          <w:bCs/>
          <w:sz w:val="28"/>
          <w:szCs w:val="28"/>
        </w:rPr>
        <w:t>PRESIDENT OF THE COURT OF APPEAL</w:t>
      </w:r>
    </w:p>
    <w:p w14:paraId="3B050061" w14:textId="77777777" w:rsidR="006D40C6" w:rsidRDefault="006D40C6" w:rsidP="006D40C6">
      <w:pPr>
        <w:spacing w:before="240" w:line="360" w:lineRule="auto"/>
        <w:ind w:left="360"/>
        <w:jc w:val="center"/>
        <w:rPr>
          <w:rFonts w:ascii="Bookman Old Style" w:hAnsi="Bookman Old Style"/>
          <w:sz w:val="28"/>
          <w:szCs w:val="28"/>
        </w:rPr>
      </w:pPr>
    </w:p>
    <w:p w14:paraId="49EC603B" w14:textId="37A4C100" w:rsidR="006D40C6" w:rsidRDefault="002A0902" w:rsidP="006D40C6">
      <w:pPr>
        <w:spacing w:before="240" w:line="360" w:lineRule="auto"/>
        <w:ind w:left="360"/>
        <w:jc w:val="both"/>
        <w:rPr>
          <w:rFonts w:ascii="Bookman Old Style" w:hAnsi="Bookman Old Style"/>
          <w:sz w:val="28"/>
          <w:szCs w:val="28"/>
        </w:rPr>
      </w:pPr>
      <w:r>
        <w:rPr>
          <w:rFonts w:ascii="Bookman Old Style" w:hAnsi="Bookman Old Style"/>
          <w:sz w:val="28"/>
          <w:szCs w:val="28"/>
        </w:rPr>
        <w:t>I agree</w:t>
      </w:r>
    </w:p>
    <w:p w14:paraId="6AA23D0F" w14:textId="300C2657" w:rsidR="007B549D" w:rsidRDefault="007B549D" w:rsidP="007B549D">
      <w:pPr>
        <w:spacing w:before="240" w:line="360" w:lineRule="auto"/>
        <w:ind w:left="360"/>
        <w:jc w:val="center"/>
        <w:rPr>
          <w:rFonts w:ascii="Bookman Old Style" w:hAnsi="Bookman Old Style"/>
          <w:sz w:val="28"/>
          <w:szCs w:val="28"/>
        </w:rPr>
      </w:pPr>
      <w:r w:rsidRPr="007B549D">
        <w:rPr>
          <w:rFonts w:ascii="Bookman Old Style" w:hAnsi="Bookman Old Style"/>
          <w:noProof/>
          <w:sz w:val="28"/>
          <w:szCs w:val="28"/>
          <w:lang w:eastAsia="en-ZA"/>
        </w:rPr>
        <w:drawing>
          <wp:inline distT="0" distB="0" distL="0" distR="0" wp14:anchorId="234900BE" wp14:editId="6A5CDE28">
            <wp:extent cx="2562225" cy="571500"/>
            <wp:effectExtent l="0" t="0" r="9525" b="0"/>
            <wp:docPr id="1" name="Picture 1"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571500"/>
                    </a:xfrm>
                    <a:prstGeom prst="rect">
                      <a:avLst/>
                    </a:prstGeom>
                    <a:noFill/>
                    <a:ln>
                      <a:noFill/>
                    </a:ln>
                  </pic:spPr>
                </pic:pic>
              </a:graphicData>
            </a:graphic>
          </wp:inline>
        </w:drawing>
      </w:r>
    </w:p>
    <w:p w14:paraId="0C348CDB" w14:textId="77777777" w:rsidR="006D40C6" w:rsidRPr="006D40C6" w:rsidRDefault="006D40C6" w:rsidP="00C878CE">
      <w:pPr>
        <w:spacing w:before="240" w:line="240" w:lineRule="auto"/>
        <w:ind w:left="360"/>
        <w:jc w:val="center"/>
        <w:rPr>
          <w:rFonts w:ascii="Bookman Old Style" w:hAnsi="Bookman Old Style"/>
          <w:b/>
          <w:bCs/>
          <w:sz w:val="28"/>
          <w:szCs w:val="28"/>
        </w:rPr>
      </w:pPr>
      <w:r w:rsidRPr="006D40C6">
        <w:rPr>
          <w:rFonts w:ascii="Bookman Old Style" w:hAnsi="Bookman Old Style"/>
          <w:b/>
          <w:bCs/>
          <w:sz w:val="28"/>
          <w:szCs w:val="28"/>
        </w:rPr>
        <w:t>_____________________________</w:t>
      </w:r>
    </w:p>
    <w:p w14:paraId="570C63BB" w14:textId="77777777" w:rsidR="006D40C6" w:rsidRPr="006D40C6" w:rsidRDefault="006D40C6" w:rsidP="00C878CE">
      <w:pPr>
        <w:spacing w:before="240" w:line="240" w:lineRule="auto"/>
        <w:ind w:left="357"/>
        <w:jc w:val="center"/>
        <w:rPr>
          <w:rFonts w:ascii="Bookman Old Style" w:hAnsi="Bookman Old Style"/>
          <w:b/>
          <w:bCs/>
          <w:sz w:val="28"/>
          <w:szCs w:val="28"/>
        </w:rPr>
      </w:pPr>
      <w:r>
        <w:rPr>
          <w:rFonts w:ascii="Bookman Old Style" w:hAnsi="Bookman Old Style"/>
          <w:b/>
          <w:bCs/>
          <w:sz w:val="28"/>
          <w:szCs w:val="28"/>
        </w:rPr>
        <w:t>M H CHINHENGO</w:t>
      </w:r>
    </w:p>
    <w:p w14:paraId="115AE34A" w14:textId="77777777" w:rsidR="006D40C6" w:rsidRPr="006D40C6" w:rsidRDefault="006D40C6" w:rsidP="00C878CE">
      <w:pPr>
        <w:spacing w:before="240" w:line="240" w:lineRule="auto"/>
        <w:ind w:left="357"/>
        <w:jc w:val="center"/>
        <w:rPr>
          <w:rFonts w:ascii="Bookman Old Style" w:hAnsi="Bookman Old Style"/>
          <w:sz w:val="28"/>
          <w:szCs w:val="28"/>
        </w:rPr>
      </w:pPr>
      <w:r w:rsidRPr="006D40C6">
        <w:rPr>
          <w:rFonts w:ascii="Bookman Old Style" w:hAnsi="Bookman Old Style"/>
          <w:b/>
          <w:bCs/>
          <w:sz w:val="28"/>
          <w:szCs w:val="28"/>
        </w:rPr>
        <w:t>ACTING JUSTICE OF APPEAL</w:t>
      </w:r>
    </w:p>
    <w:p w14:paraId="66CE4601" w14:textId="77777777" w:rsidR="006D40C6" w:rsidRDefault="006D40C6" w:rsidP="00C878CE">
      <w:pPr>
        <w:spacing w:before="240" w:line="240" w:lineRule="auto"/>
        <w:ind w:left="360"/>
        <w:jc w:val="both"/>
        <w:rPr>
          <w:rFonts w:ascii="Bookman Old Style" w:hAnsi="Bookman Old Style"/>
          <w:bCs/>
          <w:sz w:val="28"/>
          <w:szCs w:val="28"/>
        </w:rPr>
      </w:pPr>
    </w:p>
    <w:p w14:paraId="12607014" w14:textId="29EEDBE2" w:rsidR="006D40C6" w:rsidRPr="006D40C6" w:rsidRDefault="002A0902" w:rsidP="006D40C6">
      <w:pPr>
        <w:spacing w:before="240" w:line="360" w:lineRule="auto"/>
        <w:ind w:left="360"/>
        <w:jc w:val="both"/>
        <w:rPr>
          <w:rFonts w:ascii="Bookman Old Style" w:hAnsi="Bookman Old Style"/>
          <w:bCs/>
          <w:sz w:val="28"/>
          <w:szCs w:val="28"/>
        </w:rPr>
      </w:pPr>
      <w:r>
        <w:rPr>
          <w:rFonts w:ascii="Bookman Old Style" w:hAnsi="Bookman Old Style"/>
          <w:bCs/>
          <w:sz w:val="28"/>
          <w:szCs w:val="28"/>
        </w:rPr>
        <w:t>I agree</w:t>
      </w:r>
    </w:p>
    <w:p w14:paraId="18B86F55" w14:textId="677BFCDD" w:rsidR="006D40C6" w:rsidRPr="006D40C6" w:rsidRDefault="00A10D8A" w:rsidP="00A10D8A">
      <w:pPr>
        <w:spacing w:before="240" w:line="360" w:lineRule="auto"/>
        <w:ind w:left="360"/>
        <w:jc w:val="center"/>
        <w:rPr>
          <w:rFonts w:ascii="Bookman Old Style" w:hAnsi="Bookman Old Style"/>
          <w:bCs/>
          <w:sz w:val="28"/>
          <w:szCs w:val="28"/>
        </w:rPr>
      </w:pPr>
      <w:r w:rsidRPr="00A10D8A">
        <w:rPr>
          <w:rFonts w:ascii="Bookman Old Style" w:hAnsi="Bookman Old Style"/>
          <w:bCs/>
          <w:noProof/>
          <w:sz w:val="28"/>
          <w:szCs w:val="28"/>
          <w:lang w:eastAsia="en-ZA"/>
        </w:rPr>
        <w:drawing>
          <wp:inline distT="0" distB="0" distL="0" distR="0" wp14:anchorId="15407F79" wp14:editId="66388421">
            <wp:extent cx="3095625" cy="1076242"/>
            <wp:effectExtent l="0" t="0" r="0" b="0"/>
            <wp:docPr id="2" name="Picture 2" descr="C:\Users\user\Pictures\JUDGE MTSHIY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UDGE MTSHIYA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0632" cy="1098843"/>
                    </a:xfrm>
                    <a:prstGeom prst="rect">
                      <a:avLst/>
                    </a:prstGeom>
                    <a:noFill/>
                    <a:ln>
                      <a:noFill/>
                    </a:ln>
                  </pic:spPr>
                </pic:pic>
              </a:graphicData>
            </a:graphic>
          </wp:inline>
        </w:drawing>
      </w:r>
    </w:p>
    <w:p w14:paraId="7693CEF7" w14:textId="77777777" w:rsidR="006D40C6" w:rsidRPr="006D40C6" w:rsidRDefault="006D40C6" w:rsidP="00C878CE">
      <w:pPr>
        <w:spacing w:before="240" w:line="240" w:lineRule="auto"/>
        <w:ind w:left="357"/>
        <w:jc w:val="center"/>
        <w:rPr>
          <w:rFonts w:ascii="Bookman Old Style" w:hAnsi="Bookman Old Style"/>
          <w:b/>
          <w:bCs/>
          <w:sz w:val="28"/>
          <w:szCs w:val="28"/>
        </w:rPr>
      </w:pPr>
      <w:r w:rsidRPr="006D40C6">
        <w:rPr>
          <w:rFonts w:ascii="Bookman Old Style" w:hAnsi="Bookman Old Style"/>
          <w:b/>
          <w:bCs/>
          <w:sz w:val="28"/>
          <w:szCs w:val="28"/>
        </w:rPr>
        <w:t>_____________________________</w:t>
      </w:r>
    </w:p>
    <w:p w14:paraId="1F77D7B0" w14:textId="77777777" w:rsidR="006D40C6" w:rsidRPr="006D40C6" w:rsidRDefault="006D40C6" w:rsidP="00C878CE">
      <w:pPr>
        <w:spacing w:before="240" w:line="240" w:lineRule="auto"/>
        <w:ind w:left="357"/>
        <w:jc w:val="center"/>
        <w:rPr>
          <w:rFonts w:ascii="Bookman Old Style" w:hAnsi="Bookman Old Style"/>
          <w:b/>
          <w:bCs/>
          <w:sz w:val="28"/>
          <w:szCs w:val="28"/>
        </w:rPr>
      </w:pPr>
      <w:r>
        <w:rPr>
          <w:rFonts w:ascii="Bookman Old Style" w:hAnsi="Bookman Old Style"/>
          <w:b/>
          <w:bCs/>
          <w:sz w:val="28"/>
          <w:szCs w:val="28"/>
        </w:rPr>
        <w:t>N T MTSHIYA</w:t>
      </w:r>
    </w:p>
    <w:p w14:paraId="539A3B73" w14:textId="77777777" w:rsidR="006D40C6" w:rsidRDefault="006D40C6" w:rsidP="00C878CE">
      <w:pPr>
        <w:spacing w:before="240" w:line="240" w:lineRule="auto"/>
        <w:ind w:left="357"/>
        <w:jc w:val="center"/>
        <w:rPr>
          <w:rFonts w:ascii="Bookman Old Style" w:hAnsi="Bookman Old Style"/>
          <w:b/>
          <w:bCs/>
          <w:sz w:val="28"/>
          <w:szCs w:val="28"/>
        </w:rPr>
      </w:pPr>
      <w:r w:rsidRPr="006D40C6">
        <w:rPr>
          <w:rFonts w:ascii="Bookman Old Style" w:hAnsi="Bookman Old Style"/>
          <w:b/>
          <w:bCs/>
          <w:sz w:val="28"/>
          <w:szCs w:val="28"/>
        </w:rPr>
        <w:t>ACTING JUSTICE OF APPEAL</w:t>
      </w:r>
    </w:p>
    <w:p w14:paraId="5EE793AD" w14:textId="77777777" w:rsidR="007744E5" w:rsidRPr="006D40C6" w:rsidRDefault="007744E5" w:rsidP="00C878CE">
      <w:pPr>
        <w:spacing w:before="240" w:line="240" w:lineRule="auto"/>
        <w:ind w:left="357"/>
        <w:jc w:val="center"/>
        <w:rPr>
          <w:rFonts w:ascii="Bookman Old Style" w:hAnsi="Bookman Old Style"/>
          <w:sz w:val="28"/>
          <w:szCs w:val="28"/>
        </w:rPr>
      </w:pPr>
    </w:p>
    <w:p w14:paraId="75193913" w14:textId="77777777" w:rsidR="007744E5" w:rsidRPr="007744E5" w:rsidRDefault="007744E5" w:rsidP="007744E5">
      <w:pPr>
        <w:spacing w:before="240" w:line="360" w:lineRule="auto"/>
        <w:ind w:left="360"/>
        <w:jc w:val="both"/>
        <w:rPr>
          <w:rFonts w:ascii="Bookman Old Style" w:hAnsi="Bookman Old Style"/>
          <w:sz w:val="28"/>
          <w:szCs w:val="28"/>
        </w:rPr>
      </w:pPr>
      <w:r w:rsidRPr="007744E5">
        <w:rPr>
          <w:rFonts w:ascii="Bookman Old Style" w:hAnsi="Bookman Old Style"/>
          <w:b/>
          <w:bCs/>
          <w:sz w:val="28"/>
          <w:szCs w:val="28"/>
        </w:rPr>
        <w:t>For the Appellants</w:t>
      </w:r>
      <w:r w:rsidRPr="007744E5">
        <w:rPr>
          <w:rFonts w:ascii="Bookman Old Style" w:hAnsi="Bookman Old Style"/>
          <w:sz w:val="28"/>
          <w:szCs w:val="28"/>
        </w:rPr>
        <w:t xml:space="preserve">:                 Adv </w:t>
      </w:r>
      <w:r>
        <w:rPr>
          <w:rFonts w:ascii="Bookman Old Style" w:hAnsi="Bookman Old Style"/>
          <w:sz w:val="28"/>
          <w:szCs w:val="28"/>
        </w:rPr>
        <w:t xml:space="preserve">S </w:t>
      </w:r>
      <w:proofErr w:type="spellStart"/>
      <w:r>
        <w:rPr>
          <w:rFonts w:ascii="Bookman Old Style" w:hAnsi="Bookman Old Style"/>
          <w:sz w:val="28"/>
          <w:szCs w:val="28"/>
        </w:rPr>
        <w:t>S</w:t>
      </w:r>
      <w:proofErr w:type="spellEnd"/>
      <w:r>
        <w:rPr>
          <w:rFonts w:ascii="Bookman Old Style" w:hAnsi="Bookman Old Style"/>
          <w:sz w:val="28"/>
          <w:szCs w:val="28"/>
        </w:rPr>
        <w:t xml:space="preserve"> </w:t>
      </w:r>
      <w:proofErr w:type="spellStart"/>
      <w:r>
        <w:rPr>
          <w:rFonts w:ascii="Bookman Old Style" w:hAnsi="Bookman Old Style"/>
          <w:sz w:val="28"/>
          <w:szCs w:val="28"/>
        </w:rPr>
        <w:t>Tsábaha</w:t>
      </w:r>
      <w:proofErr w:type="spellEnd"/>
    </w:p>
    <w:p w14:paraId="63AF76F3" w14:textId="77777777" w:rsidR="007744E5" w:rsidRPr="007744E5" w:rsidRDefault="007744E5" w:rsidP="007744E5">
      <w:pPr>
        <w:spacing w:before="240" w:line="360" w:lineRule="auto"/>
        <w:ind w:left="360"/>
        <w:jc w:val="both"/>
        <w:rPr>
          <w:rFonts w:ascii="Bookman Old Style" w:hAnsi="Bookman Old Style"/>
          <w:sz w:val="28"/>
          <w:szCs w:val="28"/>
        </w:rPr>
      </w:pPr>
      <w:r w:rsidRPr="007744E5">
        <w:rPr>
          <w:rFonts w:ascii="Bookman Old Style" w:hAnsi="Bookman Old Style"/>
          <w:b/>
          <w:bCs/>
          <w:sz w:val="28"/>
          <w:szCs w:val="28"/>
        </w:rPr>
        <w:t>For the Respondents:</w:t>
      </w:r>
      <w:r w:rsidRPr="007744E5">
        <w:rPr>
          <w:rFonts w:ascii="Bookman Old Style" w:hAnsi="Bookman Old Style"/>
          <w:sz w:val="28"/>
          <w:szCs w:val="28"/>
        </w:rPr>
        <w:t xml:space="preserve">             Adv N C </w:t>
      </w:r>
      <w:proofErr w:type="spellStart"/>
      <w:r w:rsidRPr="007744E5">
        <w:rPr>
          <w:rFonts w:ascii="Bookman Old Style" w:hAnsi="Bookman Old Style"/>
          <w:sz w:val="28"/>
          <w:szCs w:val="28"/>
        </w:rPr>
        <w:t>Sehloho</w:t>
      </w:r>
      <w:proofErr w:type="spellEnd"/>
    </w:p>
    <w:p w14:paraId="5D733B97" w14:textId="77777777" w:rsidR="006D40C6" w:rsidRPr="0042382D" w:rsidRDefault="006D40C6" w:rsidP="007744E5">
      <w:pPr>
        <w:spacing w:before="240" w:line="360" w:lineRule="auto"/>
        <w:ind w:left="360"/>
        <w:jc w:val="both"/>
        <w:rPr>
          <w:rFonts w:ascii="Bookman Old Style" w:hAnsi="Bookman Old Style"/>
          <w:sz w:val="28"/>
          <w:szCs w:val="28"/>
        </w:rPr>
      </w:pPr>
    </w:p>
    <w:sectPr w:rsidR="006D40C6" w:rsidRPr="0042382D">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8E85" w16cex:dateUtc="2020-05-19T14:57:00Z"/>
  <w16cex:commentExtensible w16cex:durableId="226E8E9A" w16cex:dateUtc="2020-05-19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973E" w14:textId="77777777" w:rsidR="008421E3" w:rsidRDefault="008421E3" w:rsidP="0029546A">
      <w:pPr>
        <w:spacing w:after="0" w:line="240" w:lineRule="auto"/>
      </w:pPr>
      <w:r>
        <w:separator/>
      </w:r>
    </w:p>
  </w:endnote>
  <w:endnote w:type="continuationSeparator" w:id="0">
    <w:p w14:paraId="5E0EC801" w14:textId="77777777" w:rsidR="008421E3" w:rsidRDefault="008421E3" w:rsidP="0029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822049"/>
      <w:docPartObj>
        <w:docPartGallery w:val="Page Numbers (Bottom of Page)"/>
        <w:docPartUnique/>
      </w:docPartObj>
    </w:sdtPr>
    <w:sdtEndPr>
      <w:rPr>
        <w:noProof/>
      </w:rPr>
    </w:sdtEndPr>
    <w:sdtContent>
      <w:p w14:paraId="64356EF7" w14:textId="77777777" w:rsidR="00C662A6" w:rsidRDefault="00C662A6">
        <w:pPr>
          <w:pStyle w:val="Footer"/>
          <w:jc w:val="right"/>
        </w:pPr>
        <w:r>
          <w:fldChar w:fldCharType="begin"/>
        </w:r>
        <w:r>
          <w:instrText xml:space="preserve"> PAGE   \* MERGEFORMAT </w:instrText>
        </w:r>
        <w:r>
          <w:fldChar w:fldCharType="separate"/>
        </w:r>
        <w:r w:rsidR="007A7DC6">
          <w:rPr>
            <w:noProof/>
          </w:rPr>
          <w:t>1</w:t>
        </w:r>
        <w:r>
          <w:rPr>
            <w:noProof/>
          </w:rPr>
          <w:fldChar w:fldCharType="end"/>
        </w:r>
      </w:p>
    </w:sdtContent>
  </w:sdt>
  <w:p w14:paraId="70EEF1B0" w14:textId="77777777" w:rsidR="00C662A6" w:rsidRDefault="00C6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6FDE" w14:textId="77777777" w:rsidR="008421E3" w:rsidRDefault="008421E3" w:rsidP="0029546A">
      <w:pPr>
        <w:spacing w:after="0" w:line="240" w:lineRule="auto"/>
      </w:pPr>
      <w:r>
        <w:separator/>
      </w:r>
    </w:p>
  </w:footnote>
  <w:footnote w:type="continuationSeparator" w:id="0">
    <w:p w14:paraId="1736C6A1" w14:textId="77777777" w:rsidR="008421E3" w:rsidRDefault="008421E3" w:rsidP="0029546A">
      <w:pPr>
        <w:spacing w:after="0" w:line="240" w:lineRule="auto"/>
      </w:pPr>
      <w:r>
        <w:continuationSeparator/>
      </w:r>
    </w:p>
  </w:footnote>
  <w:footnote w:id="1">
    <w:p w14:paraId="0428DB21" w14:textId="77777777" w:rsidR="0029546A" w:rsidRPr="00221D92" w:rsidRDefault="0029546A" w:rsidP="00221D92">
      <w:pPr>
        <w:pStyle w:val="FootnoteText"/>
        <w:jc w:val="both"/>
        <w:rPr>
          <w:sz w:val="22"/>
          <w:szCs w:val="22"/>
          <w:lang w:val="en-GB"/>
        </w:rPr>
      </w:pPr>
      <w:r w:rsidRPr="00221D92">
        <w:rPr>
          <w:rStyle w:val="FootnoteReference"/>
          <w:sz w:val="22"/>
          <w:szCs w:val="22"/>
        </w:rPr>
        <w:footnoteRef/>
      </w:r>
      <w:r w:rsidRPr="00221D92">
        <w:rPr>
          <w:sz w:val="22"/>
          <w:szCs w:val="22"/>
        </w:rPr>
        <w:t xml:space="preserve"> </w:t>
      </w:r>
      <w:r w:rsidRPr="00221D92">
        <w:rPr>
          <w:i/>
          <w:sz w:val="22"/>
          <w:szCs w:val="22"/>
        </w:rPr>
        <w:t>MF Petroleum (Pty) Ltd v Counter Commercial Crime Unit C of A (CIV) 14/19.</w:t>
      </w:r>
    </w:p>
  </w:footnote>
  <w:footnote w:id="2">
    <w:p w14:paraId="2E6B44A6" w14:textId="77777777" w:rsidR="0029546A" w:rsidRPr="00221D92" w:rsidRDefault="0029546A" w:rsidP="00221D92">
      <w:pPr>
        <w:pStyle w:val="FootnoteText"/>
        <w:jc w:val="both"/>
        <w:rPr>
          <w:sz w:val="22"/>
          <w:szCs w:val="22"/>
          <w:lang w:val="en-GB"/>
        </w:rPr>
      </w:pPr>
      <w:r w:rsidRPr="00221D92">
        <w:rPr>
          <w:rStyle w:val="FootnoteReference"/>
          <w:sz w:val="22"/>
          <w:szCs w:val="22"/>
        </w:rPr>
        <w:footnoteRef/>
      </w:r>
      <w:r w:rsidRPr="00221D92">
        <w:rPr>
          <w:sz w:val="22"/>
          <w:szCs w:val="22"/>
        </w:rPr>
        <w:t xml:space="preserve"> Money Laundering and Proceeds of Crime Act 4 of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8B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AE58A8"/>
    <w:multiLevelType w:val="hybridMultilevel"/>
    <w:tmpl w:val="A0FA174E"/>
    <w:lvl w:ilvl="0" w:tplc="171E4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440BEE"/>
    <w:multiLevelType w:val="hybridMultilevel"/>
    <w:tmpl w:val="370C3F64"/>
    <w:lvl w:ilvl="0" w:tplc="92D206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2E79E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F61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C8208F"/>
    <w:multiLevelType w:val="hybridMultilevel"/>
    <w:tmpl w:val="7D6ABBC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729F0703"/>
    <w:multiLevelType w:val="hybridMultilevel"/>
    <w:tmpl w:val="94E2342C"/>
    <w:lvl w:ilvl="0" w:tplc="C15C9F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B1"/>
    <w:rsid w:val="0000194D"/>
    <w:rsid w:val="00005CA8"/>
    <w:rsid w:val="000105D9"/>
    <w:rsid w:val="00024C7F"/>
    <w:rsid w:val="000524FC"/>
    <w:rsid w:val="00057534"/>
    <w:rsid w:val="000708EA"/>
    <w:rsid w:val="00087056"/>
    <w:rsid w:val="000A02D7"/>
    <w:rsid w:val="000A5B6D"/>
    <w:rsid w:val="000C0722"/>
    <w:rsid w:val="00107710"/>
    <w:rsid w:val="00131E3E"/>
    <w:rsid w:val="00175926"/>
    <w:rsid w:val="001C06FA"/>
    <w:rsid w:val="001F7C0B"/>
    <w:rsid w:val="00202608"/>
    <w:rsid w:val="00221D92"/>
    <w:rsid w:val="00252F7B"/>
    <w:rsid w:val="002548EA"/>
    <w:rsid w:val="00257C53"/>
    <w:rsid w:val="002940C4"/>
    <w:rsid w:val="0029546A"/>
    <w:rsid w:val="002A0902"/>
    <w:rsid w:val="002C4845"/>
    <w:rsid w:val="002C7659"/>
    <w:rsid w:val="002E6DA1"/>
    <w:rsid w:val="00303C97"/>
    <w:rsid w:val="00310EB1"/>
    <w:rsid w:val="00325DCA"/>
    <w:rsid w:val="00340327"/>
    <w:rsid w:val="003638D1"/>
    <w:rsid w:val="00367658"/>
    <w:rsid w:val="003B4824"/>
    <w:rsid w:val="003C3851"/>
    <w:rsid w:val="003C678B"/>
    <w:rsid w:val="003E5440"/>
    <w:rsid w:val="004155A8"/>
    <w:rsid w:val="0042382D"/>
    <w:rsid w:val="004A2B78"/>
    <w:rsid w:val="004C2DFC"/>
    <w:rsid w:val="004D1A94"/>
    <w:rsid w:val="004D33E6"/>
    <w:rsid w:val="00521038"/>
    <w:rsid w:val="005248A3"/>
    <w:rsid w:val="00537BD1"/>
    <w:rsid w:val="0054562B"/>
    <w:rsid w:val="00556479"/>
    <w:rsid w:val="00594F24"/>
    <w:rsid w:val="005B59E8"/>
    <w:rsid w:val="00610C9F"/>
    <w:rsid w:val="006153A1"/>
    <w:rsid w:val="006A277B"/>
    <w:rsid w:val="006B45CE"/>
    <w:rsid w:val="006D40C6"/>
    <w:rsid w:val="00714F33"/>
    <w:rsid w:val="00715593"/>
    <w:rsid w:val="00740D78"/>
    <w:rsid w:val="00744AE4"/>
    <w:rsid w:val="007463B1"/>
    <w:rsid w:val="007744E5"/>
    <w:rsid w:val="007803F0"/>
    <w:rsid w:val="00781A36"/>
    <w:rsid w:val="007A56CA"/>
    <w:rsid w:val="007A7DC6"/>
    <w:rsid w:val="007B4E95"/>
    <w:rsid w:val="007B549D"/>
    <w:rsid w:val="007F00D7"/>
    <w:rsid w:val="007F792F"/>
    <w:rsid w:val="00836D87"/>
    <w:rsid w:val="008421E3"/>
    <w:rsid w:val="00854675"/>
    <w:rsid w:val="00873361"/>
    <w:rsid w:val="00886660"/>
    <w:rsid w:val="008952EA"/>
    <w:rsid w:val="008C12EA"/>
    <w:rsid w:val="008F31D9"/>
    <w:rsid w:val="00915D5F"/>
    <w:rsid w:val="009245BE"/>
    <w:rsid w:val="00987FD0"/>
    <w:rsid w:val="009A3D55"/>
    <w:rsid w:val="009C0008"/>
    <w:rsid w:val="009C7ADB"/>
    <w:rsid w:val="009D2976"/>
    <w:rsid w:val="009D452E"/>
    <w:rsid w:val="009E292C"/>
    <w:rsid w:val="009E5CB9"/>
    <w:rsid w:val="00A10D8A"/>
    <w:rsid w:val="00A3493C"/>
    <w:rsid w:val="00AB5D24"/>
    <w:rsid w:val="00AC473A"/>
    <w:rsid w:val="00AD6861"/>
    <w:rsid w:val="00B03805"/>
    <w:rsid w:val="00BC4AF2"/>
    <w:rsid w:val="00C0573F"/>
    <w:rsid w:val="00C07A11"/>
    <w:rsid w:val="00C65208"/>
    <w:rsid w:val="00C662A6"/>
    <w:rsid w:val="00C81CEA"/>
    <w:rsid w:val="00C878CE"/>
    <w:rsid w:val="00CA4D2B"/>
    <w:rsid w:val="00CC23AA"/>
    <w:rsid w:val="00CC4A99"/>
    <w:rsid w:val="00D005A2"/>
    <w:rsid w:val="00D107B4"/>
    <w:rsid w:val="00D35D5F"/>
    <w:rsid w:val="00D55AC1"/>
    <w:rsid w:val="00D64BEE"/>
    <w:rsid w:val="00DB2231"/>
    <w:rsid w:val="00DD5C30"/>
    <w:rsid w:val="00E058A9"/>
    <w:rsid w:val="00E06040"/>
    <w:rsid w:val="00E30AE7"/>
    <w:rsid w:val="00E4209D"/>
    <w:rsid w:val="00E5374B"/>
    <w:rsid w:val="00E75771"/>
    <w:rsid w:val="00E81557"/>
    <w:rsid w:val="00E91EB4"/>
    <w:rsid w:val="00E95D8F"/>
    <w:rsid w:val="00EC5C31"/>
    <w:rsid w:val="00ED20D0"/>
    <w:rsid w:val="00ED293D"/>
    <w:rsid w:val="00ED553E"/>
    <w:rsid w:val="00EF38AA"/>
    <w:rsid w:val="00F028EE"/>
    <w:rsid w:val="00F17ADA"/>
    <w:rsid w:val="00F93659"/>
    <w:rsid w:val="00FC5C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AE92"/>
  <w15:chartTrackingRefBased/>
  <w15:docId w15:val="{2CC924EC-28A6-4FD6-B87B-4A69B67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E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5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B1"/>
    <w:pPr>
      <w:ind w:left="720"/>
      <w:contextualSpacing/>
    </w:pPr>
  </w:style>
  <w:style w:type="character" w:customStyle="1" w:styleId="Heading1Char">
    <w:name w:val="Heading 1 Char"/>
    <w:basedOn w:val="DefaultParagraphFont"/>
    <w:link w:val="Heading1"/>
    <w:uiPriority w:val="9"/>
    <w:rsid w:val="00310E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9546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9546A"/>
    <w:rPr>
      <w:color w:val="0563C1" w:themeColor="hyperlink"/>
      <w:u w:val="single"/>
    </w:rPr>
  </w:style>
  <w:style w:type="paragraph" w:styleId="FootnoteText">
    <w:name w:val="footnote text"/>
    <w:basedOn w:val="Normal"/>
    <w:link w:val="FootnoteTextChar"/>
    <w:uiPriority w:val="99"/>
    <w:semiHidden/>
    <w:unhideWhenUsed/>
    <w:rsid w:val="00295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46A"/>
    <w:rPr>
      <w:sz w:val="20"/>
      <w:szCs w:val="20"/>
    </w:rPr>
  </w:style>
  <w:style w:type="character" w:styleId="FootnoteReference">
    <w:name w:val="footnote reference"/>
    <w:basedOn w:val="DefaultParagraphFont"/>
    <w:uiPriority w:val="99"/>
    <w:semiHidden/>
    <w:unhideWhenUsed/>
    <w:rsid w:val="0029546A"/>
    <w:rPr>
      <w:vertAlign w:val="superscript"/>
    </w:rPr>
  </w:style>
  <w:style w:type="paragraph" w:styleId="Header">
    <w:name w:val="header"/>
    <w:basedOn w:val="Normal"/>
    <w:link w:val="HeaderChar"/>
    <w:uiPriority w:val="99"/>
    <w:unhideWhenUsed/>
    <w:rsid w:val="00C6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2A6"/>
  </w:style>
  <w:style w:type="paragraph" w:styleId="Footer">
    <w:name w:val="footer"/>
    <w:basedOn w:val="Normal"/>
    <w:link w:val="FooterChar"/>
    <w:uiPriority w:val="99"/>
    <w:unhideWhenUsed/>
    <w:rsid w:val="00C6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A6"/>
  </w:style>
  <w:style w:type="paragraph" w:styleId="BalloonText">
    <w:name w:val="Balloon Text"/>
    <w:basedOn w:val="Normal"/>
    <w:link w:val="BalloonTextChar"/>
    <w:uiPriority w:val="99"/>
    <w:semiHidden/>
    <w:unhideWhenUsed/>
    <w:rsid w:val="00B038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8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3D55"/>
    <w:rPr>
      <w:sz w:val="16"/>
      <w:szCs w:val="16"/>
    </w:rPr>
  </w:style>
  <w:style w:type="paragraph" w:styleId="CommentText">
    <w:name w:val="annotation text"/>
    <w:basedOn w:val="Normal"/>
    <w:link w:val="CommentTextChar"/>
    <w:uiPriority w:val="99"/>
    <w:semiHidden/>
    <w:unhideWhenUsed/>
    <w:rsid w:val="009A3D55"/>
    <w:pPr>
      <w:spacing w:line="240" w:lineRule="auto"/>
    </w:pPr>
    <w:rPr>
      <w:sz w:val="20"/>
      <w:szCs w:val="20"/>
    </w:rPr>
  </w:style>
  <w:style w:type="character" w:customStyle="1" w:styleId="CommentTextChar">
    <w:name w:val="Comment Text Char"/>
    <w:basedOn w:val="DefaultParagraphFont"/>
    <w:link w:val="CommentText"/>
    <w:uiPriority w:val="99"/>
    <w:semiHidden/>
    <w:rsid w:val="009A3D55"/>
    <w:rPr>
      <w:sz w:val="20"/>
      <w:szCs w:val="20"/>
    </w:rPr>
  </w:style>
  <w:style w:type="paragraph" w:styleId="CommentSubject">
    <w:name w:val="annotation subject"/>
    <w:basedOn w:val="CommentText"/>
    <w:next w:val="CommentText"/>
    <w:link w:val="CommentSubjectChar"/>
    <w:uiPriority w:val="99"/>
    <w:semiHidden/>
    <w:unhideWhenUsed/>
    <w:rsid w:val="009A3D55"/>
    <w:rPr>
      <w:b/>
      <w:bCs/>
    </w:rPr>
  </w:style>
  <w:style w:type="character" w:customStyle="1" w:styleId="CommentSubjectChar">
    <w:name w:val="Comment Subject Char"/>
    <w:basedOn w:val="CommentTextChar"/>
    <w:link w:val="CommentSubject"/>
    <w:uiPriority w:val="99"/>
    <w:semiHidden/>
    <w:rsid w:val="009A3D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411">
      <w:bodyDiv w:val="1"/>
      <w:marLeft w:val="0"/>
      <w:marRight w:val="0"/>
      <w:marTop w:val="0"/>
      <w:marBottom w:val="0"/>
      <w:divBdr>
        <w:top w:val="none" w:sz="0" w:space="0" w:color="auto"/>
        <w:left w:val="none" w:sz="0" w:space="0" w:color="auto"/>
        <w:bottom w:val="none" w:sz="0" w:space="0" w:color="auto"/>
        <w:right w:val="none" w:sz="0" w:space="0" w:color="auto"/>
      </w:divBdr>
    </w:div>
    <w:div w:id="252710372">
      <w:bodyDiv w:val="1"/>
      <w:marLeft w:val="0"/>
      <w:marRight w:val="0"/>
      <w:marTop w:val="0"/>
      <w:marBottom w:val="0"/>
      <w:divBdr>
        <w:top w:val="none" w:sz="0" w:space="0" w:color="auto"/>
        <w:left w:val="none" w:sz="0" w:space="0" w:color="auto"/>
        <w:bottom w:val="none" w:sz="0" w:space="0" w:color="auto"/>
        <w:right w:val="none" w:sz="0" w:space="0" w:color="auto"/>
      </w:divBdr>
    </w:div>
    <w:div w:id="474840882">
      <w:bodyDiv w:val="1"/>
      <w:marLeft w:val="0"/>
      <w:marRight w:val="0"/>
      <w:marTop w:val="0"/>
      <w:marBottom w:val="0"/>
      <w:divBdr>
        <w:top w:val="none" w:sz="0" w:space="0" w:color="auto"/>
        <w:left w:val="none" w:sz="0" w:space="0" w:color="auto"/>
        <w:bottom w:val="none" w:sz="0" w:space="0" w:color="auto"/>
        <w:right w:val="none" w:sz="0" w:space="0" w:color="auto"/>
      </w:divBdr>
    </w:div>
    <w:div w:id="572620315">
      <w:bodyDiv w:val="1"/>
      <w:marLeft w:val="0"/>
      <w:marRight w:val="0"/>
      <w:marTop w:val="0"/>
      <w:marBottom w:val="0"/>
      <w:divBdr>
        <w:top w:val="none" w:sz="0" w:space="0" w:color="auto"/>
        <w:left w:val="none" w:sz="0" w:space="0" w:color="auto"/>
        <w:bottom w:val="none" w:sz="0" w:space="0" w:color="auto"/>
        <w:right w:val="none" w:sz="0" w:space="0" w:color="auto"/>
      </w:divBdr>
    </w:div>
    <w:div w:id="857813573">
      <w:bodyDiv w:val="1"/>
      <w:marLeft w:val="0"/>
      <w:marRight w:val="0"/>
      <w:marTop w:val="0"/>
      <w:marBottom w:val="0"/>
      <w:divBdr>
        <w:top w:val="none" w:sz="0" w:space="0" w:color="auto"/>
        <w:left w:val="none" w:sz="0" w:space="0" w:color="auto"/>
        <w:bottom w:val="none" w:sz="0" w:space="0" w:color="auto"/>
        <w:right w:val="none" w:sz="0" w:space="0" w:color="auto"/>
      </w:divBdr>
    </w:div>
    <w:div w:id="897593452">
      <w:bodyDiv w:val="1"/>
      <w:marLeft w:val="0"/>
      <w:marRight w:val="0"/>
      <w:marTop w:val="0"/>
      <w:marBottom w:val="0"/>
      <w:divBdr>
        <w:top w:val="none" w:sz="0" w:space="0" w:color="auto"/>
        <w:left w:val="none" w:sz="0" w:space="0" w:color="auto"/>
        <w:bottom w:val="none" w:sz="0" w:space="0" w:color="auto"/>
        <w:right w:val="none" w:sz="0" w:space="0" w:color="auto"/>
      </w:divBdr>
    </w:div>
    <w:div w:id="1053845632">
      <w:bodyDiv w:val="1"/>
      <w:marLeft w:val="0"/>
      <w:marRight w:val="0"/>
      <w:marTop w:val="0"/>
      <w:marBottom w:val="0"/>
      <w:divBdr>
        <w:top w:val="none" w:sz="0" w:space="0" w:color="auto"/>
        <w:left w:val="none" w:sz="0" w:space="0" w:color="auto"/>
        <w:bottom w:val="none" w:sz="0" w:space="0" w:color="auto"/>
        <w:right w:val="none" w:sz="0" w:space="0" w:color="auto"/>
      </w:divBdr>
    </w:div>
    <w:div w:id="1360549702">
      <w:bodyDiv w:val="1"/>
      <w:marLeft w:val="0"/>
      <w:marRight w:val="0"/>
      <w:marTop w:val="0"/>
      <w:marBottom w:val="0"/>
      <w:divBdr>
        <w:top w:val="none" w:sz="0" w:space="0" w:color="auto"/>
        <w:left w:val="none" w:sz="0" w:space="0" w:color="auto"/>
        <w:bottom w:val="none" w:sz="0" w:space="0" w:color="auto"/>
        <w:right w:val="none" w:sz="0" w:space="0" w:color="auto"/>
      </w:divBdr>
    </w:div>
    <w:div w:id="1741052189">
      <w:bodyDiv w:val="1"/>
      <w:marLeft w:val="0"/>
      <w:marRight w:val="0"/>
      <w:marTop w:val="0"/>
      <w:marBottom w:val="0"/>
      <w:divBdr>
        <w:top w:val="none" w:sz="0" w:space="0" w:color="auto"/>
        <w:left w:val="none" w:sz="0" w:space="0" w:color="auto"/>
        <w:bottom w:val="none" w:sz="0" w:space="0" w:color="auto"/>
        <w:right w:val="none" w:sz="0" w:space="0" w:color="auto"/>
      </w:divBdr>
    </w:div>
    <w:div w:id="2021394084">
      <w:bodyDiv w:val="1"/>
      <w:marLeft w:val="0"/>
      <w:marRight w:val="0"/>
      <w:marTop w:val="0"/>
      <w:marBottom w:val="0"/>
      <w:divBdr>
        <w:top w:val="none" w:sz="0" w:space="0" w:color="auto"/>
        <w:left w:val="none" w:sz="0" w:space="0" w:color="auto"/>
        <w:bottom w:val="none" w:sz="0" w:space="0" w:color="auto"/>
        <w:right w:val="none" w:sz="0" w:space="0" w:color="auto"/>
      </w:divBdr>
    </w:div>
    <w:div w:id="20860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F265-549F-4670-86C3-49984BAA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Kananelo Mosito</dc:creator>
  <cp:keywords/>
  <dc:description/>
  <cp:lastModifiedBy>Relebohile Sehapi</cp:lastModifiedBy>
  <cp:revision>4</cp:revision>
  <cp:lastPrinted>2020-06-03T09:26:00Z</cp:lastPrinted>
  <dcterms:created xsi:type="dcterms:W3CDTF">2020-06-03T09:27:00Z</dcterms:created>
  <dcterms:modified xsi:type="dcterms:W3CDTF">2020-06-18T10:31:00Z</dcterms:modified>
</cp:coreProperties>
</file>