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A16A" w14:textId="77777777" w:rsidR="00065650" w:rsidRDefault="00065650" w:rsidP="00C50E83">
      <w:pPr>
        <w:pStyle w:val="NoSpacing"/>
        <w:spacing w:after="120" w:line="480" w:lineRule="auto"/>
        <w:jc w:val="both"/>
        <w:rPr>
          <w:rFonts w:ascii="Bookman Old Style" w:hAnsi="Bookman Old Style" w:cs="Arial"/>
          <w:b/>
          <w:sz w:val="28"/>
          <w:szCs w:val="28"/>
        </w:rPr>
      </w:pPr>
      <w:bookmarkStart w:id="0" w:name="_GoBack"/>
    </w:p>
    <w:p w14:paraId="1B3BB540" w14:textId="77777777" w:rsidR="00C50E83" w:rsidRPr="007F481E" w:rsidRDefault="00C50E83" w:rsidP="00065650">
      <w:pPr>
        <w:pStyle w:val="NoSpacing"/>
        <w:spacing w:after="120" w:line="480" w:lineRule="auto"/>
        <w:jc w:val="center"/>
        <w:rPr>
          <w:rFonts w:ascii="Bookman Old Style" w:hAnsi="Bookman Old Style" w:cs="Arial"/>
          <w:b/>
          <w:sz w:val="28"/>
          <w:szCs w:val="28"/>
        </w:rPr>
      </w:pPr>
      <w:r w:rsidRPr="007F481E">
        <w:rPr>
          <w:rFonts w:ascii="Bookman Old Style" w:hAnsi="Bookman Old Style" w:cs="Arial"/>
          <w:b/>
          <w:sz w:val="28"/>
          <w:szCs w:val="28"/>
        </w:rPr>
        <w:t>IN THE APPEAL COURT OF LESOTHO</w:t>
      </w:r>
    </w:p>
    <w:p w14:paraId="5CA51996" w14:textId="476F9CBB" w:rsidR="00C50E83" w:rsidRDefault="00C50E83" w:rsidP="00C50E83">
      <w:pPr>
        <w:pStyle w:val="NoSpacing"/>
        <w:spacing w:after="120" w:line="480" w:lineRule="auto"/>
        <w:jc w:val="both"/>
        <w:rPr>
          <w:rFonts w:ascii="Bookman Old Style" w:hAnsi="Bookman Old Style" w:cs="Arial"/>
          <w:b/>
          <w:sz w:val="28"/>
          <w:szCs w:val="28"/>
        </w:rPr>
      </w:pPr>
      <w:r w:rsidRPr="007F481E">
        <w:rPr>
          <w:rFonts w:ascii="Bookman Old Style" w:hAnsi="Bookman Old Style" w:cs="Arial"/>
          <w:b/>
          <w:sz w:val="28"/>
          <w:szCs w:val="28"/>
        </w:rPr>
        <w:t>HELD AT MASERU</w:t>
      </w:r>
      <w:r w:rsidRPr="007F481E">
        <w:rPr>
          <w:rFonts w:ascii="Bookman Old Style" w:hAnsi="Bookman Old Style" w:cs="Arial"/>
          <w:b/>
          <w:sz w:val="28"/>
          <w:szCs w:val="28"/>
        </w:rPr>
        <w:tab/>
      </w:r>
      <w:r w:rsidRPr="007F481E">
        <w:rPr>
          <w:rFonts w:ascii="Bookman Old Style" w:hAnsi="Bookman Old Style" w:cs="Arial"/>
          <w:b/>
          <w:sz w:val="28"/>
          <w:szCs w:val="28"/>
        </w:rPr>
        <w:tab/>
      </w:r>
      <w:r w:rsidRPr="007F481E">
        <w:rPr>
          <w:rFonts w:ascii="Bookman Old Style" w:hAnsi="Bookman Old Style" w:cs="Arial"/>
          <w:b/>
          <w:sz w:val="28"/>
          <w:szCs w:val="28"/>
        </w:rPr>
        <w:tab/>
      </w:r>
      <w:r w:rsidR="005E157B">
        <w:rPr>
          <w:rFonts w:ascii="Bookman Old Style" w:hAnsi="Bookman Old Style" w:cs="Arial"/>
          <w:b/>
          <w:sz w:val="28"/>
          <w:szCs w:val="28"/>
        </w:rPr>
        <w:t xml:space="preserve">        </w:t>
      </w:r>
      <w:r w:rsidRPr="007F481E">
        <w:rPr>
          <w:rFonts w:ascii="Bookman Old Style" w:hAnsi="Bookman Old Style" w:cs="Arial"/>
          <w:b/>
          <w:sz w:val="28"/>
          <w:szCs w:val="28"/>
        </w:rPr>
        <w:t>C OF A (CIV)</w:t>
      </w:r>
      <w:r>
        <w:rPr>
          <w:rFonts w:ascii="Bookman Old Style" w:hAnsi="Bookman Old Style" w:cs="Arial"/>
          <w:b/>
          <w:sz w:val="28"/>
          <w:szCs w:val="28"/>
        </w:rPr>
        <w:t>18</w:t>
      </w:r>
      <w:r w:rsidRPr="007F481E">
        <w:rPr>
          <w:rFonts w:ascii="Bookman Old Style" w:hAnsi="Bookman Old Style" w:cs="Arial"/>
          <w:b/>
          <w:sz w:val="28"/>
          <w:szCs w:val="28"/>
        </w:rPr>
        <w:t>/2019</w:t>
      </w:r>
    </w:p>
    <w:p w14:paraId="67C33906" w14:textId="634F77C5" w:rsidR="005E157B" w:rsidRDefault="005E157B" w:rsidP="00C50E83">
      <w:pPr>
        <w:pStyle w:val="NoSpacing"/>
        <w:spacing w:after="120" w:line="480" w:lineRule="auto"/>
        <w:jc w:val="both"/>
        <w:rPr>
          <w:rFonts w:ascii="Bookman Old Style" w:hAnsi="Bookman Old Style" w:cs="Arial"/>
          <w:sz w:val="28"/>
          <w:szCs w:val="28"/>
        </w:rPr>
      </w:pPr>
      <w:r>
        <w:rPr>
          <w:rFonts w:ascii="Bookman Old Style" w:hAnsi="Bookman Old Style" w:cs="Arial"/>
          <w:b/>
          <w:sz w:val="28"/>
          <w:szCs w:val="28"/>
        </w:rPr>
        <w:t xml:space="preserve">                                                           </w:t>
      </w:r>
      <w:r w:rsidRPr="007F481E">
        <w:rPr>
          <w:rFonts w:ascii="Bookman Old Style" w:hAnsi="Bookman Old Style" w:cs="Arial"/>
          <w:b/>
          <w:sz w:val="28"/>
          <w:szCs w:val="28"/>
        </w:rPr>
        <w:t>C</w:t>
      </w:r>
      <w:r>
        <w:rPr>
          <w:rFonts w:ascii="Bookman Old Style" w:hAnsi="Bookman Old Style" w:cs="Arial"/>
          <w:b/>
          <w:sz w:val="28"/>
          <w:szCs w:val="28"/>
        </w:rPr>
        <w:t>CA</w:t>
      </w:r>
      <w:r w:rsidRPr="007F481E">
        <w:rPr>
          <w:rFonts w:ascii="Bookman Old Style" w:hAnsi="Bookman Old Style" w:cs="Arial"/>
          <w:b/>
          <w:sz w:val="28"/>
          <w:szCs w:val="28"/>
        </w:rPr>
        <w:t>/</w:t>
      </w:r>
      <w:r>
        <w:rPr>
          <w:rFonts w:ascii="Bookman Old Style" w:hAnsi="Bookman Old Style" w:cs="Arial"/>
          <w:b/>
          <w:sz w:val="28"/>
          <w:szCs w:val="28"/>
        </w:rPr>
        <w:t>0015</w:t>
      </w:r>
      <w:r w:rsidRPr="007F481E">
        <w:rPr>
          <w:rFonts w:ascii="Bookman Old Style" w:hAnsi="Bookman Old Style" w:cs="Arial"/>
          <w:b/>
          <w:sz w:val="28"/>
          <w:szCs w:val="28"/>
        </w:rPr>
        <w:t>/201</w:t>
      </w:r>
      <w:r>
        <w:rPr>
          <w:rFonts w:ascii="Bookman Old Style" w:hAnsi="Bookman Old Style" w:cs="Arial"/>
          <w:b/>
          <w:sz w:val="28"/>
          <w:szCs w:val="28"/>
        </w:rPr>
        <w:t>6</w:t>
      </w:r>
    </w:p>
    <w:p w14:paraId="44D37851" w14:textId="05B40F7F" w:rsidR="00C50E83" w:rsidRPr="007F481E" w:rsidRDefault="00C50E83" w:rsidP="00C50E83">
      <w:pPr>
        <w:pStyle w:val="NoSpacing"/>
        <w:spacing w:after="120" w:line="480" w:lineRule="auto"/>
        <w:jc w:val="both"/>
        <w:rPr>
          <w:rFonts w:ascii="Bookman Old Style" w:hAnsi="Bookman Old Style" w:cs="Arial"/>
          <w:sz w:val="28"/>
          <w:szCs w:val="28"/>
        </w:rPr>
      </w:pPr>
      <w:r w:rsidRPr="007F481E">
        <w:rPr>
          <w:rFonts w:ascii="Bookman Old Style" w:hAnsi="Bookman Old Style" w:cs="Arial"/>
          <w:sz w:val="28"/>
          <w:szCs w:val="28"/>
        </w:rPr>
        <w:t>In the matter between:</w:t>
      </w:r>
      <w:r w:rsidRPr="007F481E">
        <w:rPr>
          <w:rFonts w:ascii="Bookman Old Style" w:hAnsi="Bookman Old Style" w:cs="Arial"/>
          <w:sz w:val="28"/>
          <w:szCs w:val="28"/>
        </w:rPr>
        <w:tab/>
      </w:r>
      <w:r w:rsidRPr="007F481E">
        <w:rPr>
          <w:rFonts w:ascii="Bookman Old Style" w:hAnsi="Bookman Old Style" w:cs="Arial"/>
          <w:sz w:val="28"/>
          <w:szCs w:val="28"/>
        </w:rPr>
        <w:tab/>
      </w:r>
      <w:r w:rsidRPr="007F481E">
        <w:rPr>
          <w:rFonts w:ascii="Bookman Old Style" w:hAnsi="Bookman Old Style" w:cs="Arial"/>
          <w:sz w:val="28"/>
          <w:szCs w:val="28"/>
        </w:rPr>
        <w:tab/>
      </w:r>
      <w:r w:rsidRPr="007F481E">
        <w:rPr>
          <w:rFonts w:ascii="Bookman Old Style" w:hAnsi="Bookman Old Style" w:cs="Arial"/>
          <w:sz w:val="28"/>
          <w:szCs w:val="28"/>
        </w:rPr>
        <w:tab/>
      </w:r>
    </w:p>
    <w:p w14:paraId="7FBB99AF" w14:textId="77777777" w:rsidR="00C50E83" w:rsidRPr="007F481E" w:rsidRDefault="00C50E83" w:rsidP="00C50E83">
      <w:pPr>
        <w:pStyle w:val="NoSpacing"/>
        <w:spacing w:after="120" w:line="480" w:lineRule="auto"/>
        <w:jc w:val="both"/>
        <w:rPr>
          <w:rFonts w:ascii="Bookman Old Style" w:hAnsi="Bookman Old Style" w:cs="Arial"/>
          <w:sz w:val="28"/>
          <w:szCs w:val="28"/>
        </w:rPr>
      </w:pPr>
      <w:r>
        <w:rPr>
          <w:rFonts w:ascii="Bookman Old Style" w:hAnsi="Bookman Old Style" w:cs="Arial"/>
          <w:b/>
          <w:sz w:val="28"/>
          <w:szCs w:val="28"/>
        </w:rPr>
        <w:t xml:space="preserve">ELDARO TRADING (PTY) LTD                       </w:t>
      </w:r>
      <w:r w:rsidRPr="007F481E">
        <w:rPr>
          <w:rFonts w:ascii="Bookman Old Style" w:hAnsi="Bookman Old Style" w:cs="Arial"/>
          <w:sz w:val="28"/>
          <w:szCs w:val="28"/>
        </w:rPr>
        <w:t xml:space="preserve"> </w:t>
      </w:r>
      <w:r w:rsidRPr="007F481E">
        <w:rPr>
          <w:rFonts w:ascii="Bookman Old Style" w:hAnsi="Bookman Old Style" w:cs="Arial"/>
          <w:b/>
          <w:sz w:val="28"/>
          <w:szCs w:val="28"/>
        </w:rPr>
        <w:t>1</w:t>
      </w:r>
      <w:r w:rsidRPr="007F481E">
        <w:rPr>
          <w:rFonts w:ascii="Bookman Old Style" w:hAnsi="Bookman Old Style" w:cs="Arial"/>
          <w:b/>
          <w:sz w:val="28"/>
          <w:szCs w:val="28"/>
          <w:vertAlign w:val="superscript"/>
        </w:rPr>
        <w:t>ST</w:t>
      </w:r>
      <w:r w:rsidRPr="007F481E">
        <w:rPr>
          <w:rFonts w:ascii="Bookman Old Style" w:hAnsi="Bookman Old Style" w:cs="Arial"/>
          <w:b/>
          <w:sz w:val="28"/>
          <w:szCs w:val="28"/>
        </w:rPr>
        <w:t xml:space="preserve"> APPELLANT</w:t>
      </w:r>
    </w:p>
    <w:p w14:paraId="5B03BBBE" w14:textId="77777777" w:rsidR="00C50E83" w:rsidRPr="007F481E" w:rsidRDefault="00C50E83" w:rsidP="00C50E83">
      <w:pPr>
        <w:pStyle w:val="NoSpacing"/>
        <w:spacing w:after="120" w:line="480" w:lineRule="auto"/>
        <w:jc w:val="both"/>
        <w:rPr>
          <w:rFonts w:ascii="Bookman Old Style" w:hAnsi="Bookman Old Style" w:cs="Arial"/>
          <w:sz w:val="28"/>
          <w:szCs w:val="28"/>
        </w:rPr>
      </w:pPr>
      <w:r>
        <w:rPr>
          <w:rFonts w:ascii="Bookman Old Style" w:hAnsi="Bookman Old Style" w:cs="Arial"/>
          <w:b/>
          <w:sz w:val="28"/>
          <w:szCs w:val="28"/>
        </w:rPr>
        <w:t xml:space="preserve">THE A-CLASS (PTY) LTD                                </w:t>
      </w:r>
      <w:r w:rsidRPr="007F481E">
        <w:rPr>
          <w:rFonts w:ascii="Bookman Old Style" w:hAnsi="Bookman Old Style" w:cs="Arial"/>
          <w:b/>
          <w:sz w:val="28"/>
          <w:szCs w:val="28"/>
        </w:rPr>
        <w:t>2</w:t>
      </w:r>
      <w:r w:rsidRPr="007F481E">
        <w:rPr>
          <w:rFonts w:ascii="Bookman Old Style" w:hAnsi="Bookman Old Style" w:cs="Arial"/>
          <w:b/>
          <w:sz w:val="28"/>
          <w:szCs w:val="28"/>
          <w:vertAlign w:val="superscript"/>
        </w:rPr>
        <w:t>ND</w:t>
      </w:r>
      <w:r w:rsidRPr="007F481E">
        <w:rPr>
          <w:rFonts w:ascii="Bookman Old Style" w:hAnsi="Bookman Old Style" w:cs="Arial"/>
          <w:b/>
          <w:sz w:val="28"/>
          <w:szCs w:val="28"/>
        </w:rPr>
        <w:t xml:space="preserve"> APPELLANT</w:t>
      </w:r>
    </w:p>
    <w:p w14:paraId="39465AE4" w14:textId="77777777" w:rsidR="00C50E83" w:rsidRPr="007F481E" w:rsidRDefault="00C50E83" w:rsidP="00C50E83">
      <w:pPr>
        <w:pStyle w:val="NoSpacing"/>
        <w:spacing w:after="120" w:line="480" w:lineRule="auto"/>
        <w:jc w:val="both"/>
        <w:rPr>
          <w:rFonts w:ascii="Bookman Old Style" w:hAnsi="Bookman Old Style" w:cs="Arial"/>
          <w:b/>
          <w:sz w:val="28"/>
          <w:szCs w:val="28"/>
        </w:rPr>
      </w:pPr>
      <w:r w:rsidRPr="007F481E">
        <w:rPr>
          <w:rFonts w:ascii="Bookman Old Style" w:hAnsi="Bookman Old Style" w:cs="Arial"/>
          <w:b/>
          <w:sz w:val="28"/>
          <w:szCs w:val="28"/>
        </w:rPr>
        <w:t xml:space="preserve">and </w:t>
      </w:r>
    </w:p>
    <w:p w14:paraId="5B19A1C3" w14:textId="77777777" w:rsidR="00C50E83" w:rsidRPr="00CA6F93" w:rsidRDefault="00C50E83" w:rsidP="00C50E83">
      <w:pPr>
        <w:pStyle w:val="NoSpacing"/>
        <w:spacing w:after="120" w:line="480" w:lineRule="auto"/>
        <w:jc w:val="both"/>
        <w:rPr>
          <w:rFonts w:ascii="Bookman Old Style" w:hAnsi="Bookman Old Style" w:cs="Arial"/>
          <w:b/>
          <w:sz w:val="28"/>
          <w:szCs w:val="28"/>
        </w:rPr>
      </w:pPr>
      <w:r>
        <w:rPr>
          <w:rFonts w:ascii="Bookman Old Style" w:hAnsi="Bookman Old Style" w:cs="Arial"/>
          <w:b/>
          <w:sz w:val="28"/>
          <w:szCs w:val="28"/>
        </w:rPr>
        <w:t xml:space="preserve">MERAKA LESOTHO (PTY) LTD                      </w:t>
      </w:r>
      <w:r w:rsidRPr="007F481E">
        <w:rPr>
          <w:rFonts w:ascii="Bookman Old Style" w:hAnsi="Bookman Old Style" w:cs="Arial"/>
          <w:b/>
          <w:sz w:val="28"/>
          <w:szCs w:val="28"/>
        </w:rPr>
        <w:t xml:space="preserve"> RESPONDENT</w:t>
      </w:r>
    </w:p>
    <w:p w14:paraId="015F93E1" w14:textId="77777777" w:rsidR="00C50E83" w:rsidRDefault="00C50E83" w:rsidP="00C50E83">
      <w:pPr>
        <w:pStyle w:val="NoSpacing"/>
        <w:spacing w:after="120" w:line="480" w:lineRule="auto"/>
        <w:jc w:val="both"/>
        <w:rPr>
          <w:rFonts w:ascii="Bookman Old Style" w:hAnsi="Bookman Old Style" w:cs="Arial"/>
          <w:b/>
          <w:sz w:val="28"/>
          <w:szCs w:val="28"/>
        </w:rPr>
      </w:pPr>
      <w:r w:rsidRPr="00F541E4">
        <w:rPr>
          <w:rFonts w:ascii="Bookman Old Style" w:hAnsi="Bookman Old Style" w:cs="Arial"/>
          <w:b/>
          <w:sz w:val="28"/>
          <w:szCs w:val="28"/>
        </w:rPr>
        <w:t>Coram: D</w:t>
      </w:r>
      <w:r>
        <w:rPr>
          <w:rFonts w:ascii="Bookman Old Style" w:hAnsi="Bookman Old Style" w:cs="Arial"/>
          <w:b/>
          <w:sz w:val="28"/>
          <w:szCs w:val="28"/>
        </w:rPr>
        <w:t>AMASEB</w:t>
      </w:r>
      <w:r w:rsidRPr="00F541E4">
        <w:rPr>
          <w:rFonts w:ascii="Bookman Old Style" w:hAnsi="Bookman Old Style" w:cs="Arial"/>
          <w:b/>
          <w:sz w:val="28"/>
          <w:szCs w:val="28"/>
        </w:rPr>
        <w:t xml:space="preserve"> AJA, </w:t>
      </w:r>
    </w:p>
    <w:p w14:paraId="4AB8D0A4" w14:textId="77777777" w:rsidR="00C50E83" w:rsidRDefault="00C50E83" w:rsidP="00C50E83">
      <w:pPr>
        <w:pStyle w:val="NoSpacing"/>
        <w:spacing w:after="120" w:line="480" w:lineRule="auto"/>
        <w:ind w:left="720"/>
        <w:jc w:val="both"/>
        <w:rPr>
          <w:rFonts w:ascii="Bookman Old Style" w:hAnsi="Bookman Old Style" w:cs="Arial"/>
          <w:b/>
          <w:sz w:val="28"/>
          <w:szCs w:val="28"/>
        </w:rPr>
      </w:pPr>
      <w:r>
        <w:rPr>
          <w:rFonts w:ascii="Bookman Old Style" w:hAnsi="Bookman Old Style" w:cs="Arial"/>
          <w:b/>
          <w:sz w:val="28"/>
          <w:szCs w:val="28"/>
        </w:rPr>
        <w:t xml:space="preserve">    </w:t>
      </w:r>
      <w:r w:rsidRPr="00F541E4">
        <w:rPr>
          <w:rFonts w:ascii="Bookman Old Style" w:hAnsi="Bookman Old Style" w:cs="Arial"/>
          <w:b/>
          <w:sz w:val="28"/>
          <w:szCs w:val="28"/>
        </w:rPr>
        <w:t>C</w:t>
      </w:r>
      <w:r>
        <w:rPr>
          <w:rFonts w:ascii="Bookman Old Style" w:hAnsi="Bookman Old Style" w:cs="Arial"/>
          <w:b/>
          <w:sz w:val="28"/>
          <w:szCs w:val="28"/>
        </w:rPr>
        <w:t>HINHENGO</w:t>
      </w:r>
      <w:r w:rsidRPr="00F541E4">
        <w:rPr>
          <w:rFonts w:ascii="Bookman Old Style" w:hAnsi="Bookman Old Style" w:cs="Arial"/>
          <w:b/>
          <w:sz w:val="28"/>
          <w:szCs w:val="28"/>
        </w:rPr>
        <w:t xml:space="preserve"> AJA </w:t>
      </w:r>
    </w:p>
    <w:p w14:paraId="2F28FC5F" w14:textId="77777777" w:rsidR="00CA6F93" w:rsidRPr="00CA6F93" w:rsidRDefault="00C50E83" w:rsidP="00C50E83">
      <w:pPr>
        <w:pStyle w:val="NoSpacing"/>
        <w:spacing w:after="120" w:line="480" w:lineRule="auto"/>
        <w:jc w:val="both"/>
        <w:rPr>
          <w:rFonts w:ascii="Bookman Old Style" w:hAnsi="Bookman Old Style" w:cs="Arial"/>
          <w:b/>
          <w:sz w:val="28"/>
          <w:szCs w:val="28"/>
        </w:rPr>
      </w:pPr>
      <w:r>
        <w:rPr>
          <w:rFonts w:ascii="Bookman Old Style" w:hAnsi="Bookman Old Style" w:cs="Arial"/>
          <w:b/>
          <w:sz w:val="28"/>
          <w:szCs w:val="28"/>
        </w:rPr>
        <w:t xml:space="preserve">            VAN DER WESTHUIZEN</w:t>
      </w:r>
      <w:r w:rsidRPr="00F541E4">
        <w:rPr>
          <w:rFonts w:ascii="Bookman Old Style" w:hAnsi="Bookman Old Style" w:cs="Arial"/>
          <w:b/>
          <w:sz w:val="28"/>
          <w:szCs w:val="28"/>
        </w:rPr>
        <w:t xml:space="preserve"> AJA</w:t>
      </w:r>
    </w:p>
    <w:p w14:paraId="526690D1" w14:textId="77777777" w:rsidR="00C50E83" w:rsidRPr="00526690" w:rsidRDefault="00C50E83" w:rsidP="00C50E83">
      <w:pPr>
        <w:pStyle w:val="NoSpacing"/>
        <w:spacing w:after="120" w:line="480" w:lineRule="auto"/>
        <w:jc w:val="both"/>
        <w:rPr>
          <w:rFonts w:ascii="Bookman Old Style" w:hAnsi="Bookman Old Style" w:cs="Arial"/>
          <w:bCs/>
          <w:sz w:val="28"/>
          <w:szCs w:val="28"/>
        </w:rPr>
      </w:pPr>
      <w:r w:rsidRPr="00526690">
        <w:rPr>
          <w:rFonts w:ascii="Bookman Old Style" w:hAnsi="Bookman Old Style" w:cs="Arial"/>
          <w:bCs/>
          <w:sz w:val="28"/>
          <w:szCs w:val="28"/>
        </w:rPr>
        <w:t>Enrolled: 20 May 2020</w:t>
      </w:r>
    </w:p>
    <w:p w14:paraId="43CE86A1" w14:textId="298E3559" w:rsidR="00C50E83" w:rsidRDefault="00C50E83" w:rsidP="00C50E83">
      <w:pPr>
        <w:pStyle w:val="NoSpacing"/>
        <w:spacing w:after="120" w:line="480" w:lineRule="auto"/>
        <w:jc w:val="both"/>
        <w:rPr>
          <w:rFonts w:ascii="Bookman Old Style" w:hAnsi="Bookman Old Style" w:cs="Arial"/>
          <w:bCs/>
          <w:sz w:val="28"/>
          <w:szCs w:val="28"/>
        </w:rPr>
      </w:pPr>
      <w:r w:rsidRPr="00526690">
        <w:rPr>
          <w:rFonts w:ascii="Bookman Old Style" w:hAnsi="Bookman Old Style" w:cs="Arial"/>
          <w:bCs/>
          <w:sz w:val="28"/>
          <w:szCs w:val="28"/>
        </w:rPr>
        <w:t>Delivered: 29 May 2020</w:t>
      </w:r>
    </w:p>
    <w:p w14:paraId="4FA16FE6" w14:textId="47CF0F3B" w:rsidR="005E157B" w:rsidRDefault="005E157B" w:rsidP="00903503">
      <w:pPr>
        <w:pStyle w:val="NoSpacing"/>
        <w:spacing w:after="120" w:line="480" w:lineRule="auto"/>
        <w:jc w:val="center"/>
        <w:rPr>
          <w:rFonts w:ascii="Bookman Old Style" w:hAnsi="Bookman Old Style" w:cs="Arial"/>
          <w:bCs/>
          <w:i/>
          <w:iCs/>
          <w:sz w:val="28"/>
          <w:szCs w:val="28"/>
        </w:rPr>
      </w:pPr>
      <w:r w:rsidRPr="005E157B">
        <w:rPr>
          <w:rFonts w:ascii="Bookman Old Style" w:hAnsi="Bookman Old Style" w:cs="Arial"/>
          <w:bCs/>
          <w:i/>
          <w:iCs/>
          <w:sz w:val="28"/>
          <w:szCs w:val="28"/>
        </w:rPr>
        <w:t>SUMMARY</w:t>
      </w:r>
    </w:p>
    <w:p w14:paraId="6D8829F7" w14:textId="29AF2C07" w:rsidR="005E157B" w:rsidRDefault="005E157B" w:rsidP="00C50E83">
      <w:pPr>
        <w:pStyle w:val="NoSpacing"/>
        <w:spacing w:after="120" w:line="480" w:lineRule="auto"/>
        <w:jc w:val="both"/>
        <w:rPr>
          <w:rFonts w:ascii="Bookman Old Style" w:hAnsi="Bookman Old Style" w:cs="Arial"/>
          <w:bCs/>
          <w:i/>
          <w:iCs/>
          <w:sz w:val="28"/>
          <w:szCs w:val="28"/>
        </w:rPr>
      </w:pPr>
      <w:r>
        <w:rPr>
          <w:rFonts w:ascii="Bookman Old Style" w:hAnsi="Bookman Old Style" w:cs="Arial"/>
          <w:bCs/>
          <w:i/>
          <w:iCs/>
          <w:sz w:val="28"/>
          <w:szCs w:val="28"/>
        </w:rPr>
        <w:t>Appellant unsuccessful in High Court proceedings in which, with leave of court second appellant joined as party</w:t>
      </w:r>
      <w:r w:rsidR="004E4B91">
        <w:rPr>
          <w:rFonts w:ascii="Bookman Old Style" w:hAnsi="Bookman Old Style" w:cs="Arial"/>
          <w:bCs/>
          <w:i/>
          <w:iCs/>
          <w:sz w:val="28"/>
          <w:szCs w:val="28"/>
        </w:rPr>
        <w:t xml:space="preserve">, sought liquidation of </w:t>
      </w:r>
      <w:r w:rsidR="004E4B91">
        <w:rPr>
          <w:rFonts w:ascii="Bookman Old Style" w:hAnsi="Bookman Old Style" w:cs="Arial"/>
          <w:bCs/>
          <w:i/>
          <w:iCs/>
          <w:sz w:val="28"/>
          <w:szCs w:val="28"/>
        </w:rPr>
        <w:lastRenderedPageBreak/>
        <w:t xml:space="preserve">respondent - Cross-appeal against order joinder </w:t>
      </w:r>
      <w:proofErr w:type="gramStart"/>
      <w:r w:rsidR="004E4B91">
        <w:rPr>
          <w:rFonts w:ascii="Bookman Old Style" w:hAnsi="Bookman Old Style" w:cs="Arial"/>
          <w:bCs/>
          <w:i/>
          <w:iCs/>
          <w:sz w:val="28"/>
          <w:szCs w:val="28"/>
        </w:rPr>
        <w:t>of  second</w:t>
      </w:r>
      <w:proofErr w:type="gramEnd"/>
      <w:r w:rsidR="004E4B91">
        <w:rPr>
          <w:rFonts w:ascii="Bookman Old Style" w:hAnsi="Bookman Old Style" w:cs="Arial"/>
          <w:bCs/>
          <w:i/>
          <w:iCs/>
          <w:sz w:val="28"/>
          <w:szCs w:val="28"/>
        </w:rPr>
        <w:t xml:space="preserve"> appellant as a party filed;</w:t>
      </w:r>
    </w:p>
    <w:p w14:paraId="4038D173" w14:textId="3D44E224" w:rsidR="004E4B91" w:rsidRPr="004E4B91" w:rsidRDefault="004E4B91" w:rsidP="00C50E83">
      <w:pPr>
        <w:pStyle w:val="NoSpacing"/>
        <w:spacing w:after="120" w:line="480" w:lineRule="auto"/>
        <w:jc w:val="both"/>
        <w:rPr>
          <w:rFonts w:ascii="Bookman Old Style" w:hAnsi="Bookman Old Style" w:cs="Arial"/>
          <w:bCs/>
          <w:i/>
          <w:iCs/>
          <w:sz w:val="28"/>
          <w:szCs w:val="28"/>
        </w:rPr>
      </w:pPr>
      <w:r>
        <w:rPr>
          <w:rFonts w:ascii="Bookman Old Style" w:hAnsi="Bookman Old Style" w:cs="Arial"/>
          <w:bCs/>
          <w:i/>
          <w:iCs/>
          <w:sz w:val="28"/>
          <w:szCs w:val="28"/>
        </w:rPr>
        <w:t xml:space="preserve">On appeal cross-appeal allowed </w:t>
      </w:r>
      <w:r w:rsidR="00EC53DE">
        <w:rPr>
          <w:rFonts w:ascii="Bookman Old Style" w:hAnsi="Bookman Old Style" w:cs="Arial"/>
          <w:bCs/>
          <w:i/>
          <w:iCs/>
          <w:sz w:val="28"/>
          <w:szCs w:val="28"/>
        </w:rPr>
        <w:t xml:space="preserve">with costs </w:t>
      </w:r>
      <w:r>
        <w:rPr>
          <w:rFonts w:ascii="Bookman Old Style" w:hAnsi="Bookman Old Style" w:cs="Arial"/>
          <w:bCs/>
          <w:i/>
          <w:iCs/>
          <w:sz w:val="28"/>
          <w:szCs w:val="28"/>
        </w:rPr>
        <w:t>and main appeal dismissed</w:t>
      </w:r>
      <w:r w:rsidR="00EC53DE">
        <w:rPr>
          <w:rFonts w:ascii="Bookman Old Style" w:hAnsi="Bookman Old Style" w:cs="Arial"/>
          <w:bCs/>
          <w:i/>
          <w:iCs/>
          <w:sz w:val="28"/>
          <w:szCs w:val="28"/>
        </w:rPr>
        <w:t xml:space="preserve"> with costs</w:t>
      </w:r>
      <w:r>
        <w:rPr>
          <w:rFonts w:ascii="Bookman Old Style" w:hAnsi="Bookman Old Style" w:cs="Arial"/>
          <w:bCs/>
          <w:i/>
          <w:iCs/>
          <w:sz w:val="28"/>
          <w:szCs w:val="28"/>
        </w:rPr>
        <w:t xml:space="preserve"> –Appellant failing to establish respondent was commercially insolvent and unable to pay debts</w:t>
      </w:r>
      <w:r w:rsidR="00903503">
        <w:rPr>
          <w:rFonts w:ascii="Bookman Old Style" w:hAnsi="Bookman Old Style" w:cs="Arial"/>
          <w:bCs/>
          <w:i/>
          <w:iCs/>
          <w:sz w:val="28"/>
          <w:szCs w:val="28"/>
        </w:rPr>
        <w:t xml:space="preserve"> and not disclosing proceedings instituted on same cause of action in foreign court</w:t>
      </w:r>
      <w:r>
        <w:rPr>
          <w:rFonts w:ascii="Bookman Old Style" w:hAnsi="Bookman Old Style" w:cs="Arial"/>
          <w:bCs/>
          <w:i/>
          <w:iCs/>
          <w:sz w:val="28"/>
          <w:szCs w:val="28"/>
        </w:rPr>
        <w:t xml:space="preserve"> – Court disapproving </w:t>
      </w:r>
      <w:r w:rsidR="00903503">
        <w:rPr>
          <w:rFonts w:ascii="Bookman Old Style" w:hAnsi="Bookman Old Style" w:cs="Arial"/>
          <w:bCs/>
          <w:i/>
          <w:iCs/>
          <w:sz w:val="28"/>
          <w:szCs w:val="28"/>
        </w:rPr>
        <w:t xml:space="preserve">of </w:t>
      </w:r>
      <w:r>
        <w:rPr>
          <w:rFonts w:ascii="Bookman Old Style" w:hAnsi="Bookman Old Style" w:cs="Arial"/>
          <w:bCs/>
          <w:i/>
          <w:iCs/>
          <w:sz w:val="28"/>
          <w:szCs w:val="28"/>
        </w:rPr>
        <w:t xml:space="preserve">resort to liquidation proceedings </w:t>
      </w:r>
      <w:r w:rsidR="00903503">
        <w:rPr>
          <w:rFonts w:ascii="Bookman Old Style" w:hAnsi="Bookman Old Style" w:cs="Arial"/>
          <w:bCs/>
          <w:i/>
          <w:iCs/>
          <w:sz w:val="28"/>
          <w:szCs w:val="28"/>
        </w:rPr>
        <w:t xml:space="preserve">in circumstances </w:t>
      </w:r>
      <w:r>
        <w:rPr>
          <w:rFonts w:ascii="Bookman Old Style" w:hAnsi="Bookman Old Style" w:cs="Arial"/>
          <w:bCs/>
          <w:i/>
          <w:iCs/>
          <w:sz w:val="28"/>
          <w:szCs w:val="28"/>
        </w:rPr>
        <w:t xml:space="preserve">where objective </w:t>
      </w:r>
      <w:r w:rsidR="00903503">
        <w:rPr>
          <w:rFonts w:ascii="Bookman Old Style" w:hAnsi="Bookman Old Style" w:cs="Arial"/>
          <w:bCs/>
          <w:i/>
          <w:iCs/>
          <w:sz w:val="28"/>
          <w:szCs w:val="28"/>
        </w:rPr>
        <w:t>i</w:t>
      </w:r>
      <w:r>
        <w:rPr>
          <w:rFonts w:ascii="Bookman Old Style" w:hAnsi="Bookman Old Style" w:cs="Arial"/>
          <w:bCs/>
          <w:i/>
          <w:iCs/>
          <w:sz w:val="28"/>
          <w:szCs w:val="28"/>
        </w:rPr>
        <w:t xml:space="preserve">s not bona fide need to place respondent under liquidation but to exercise pressure to secure payment </w:t>
      </w:r>
      <w:r w:rsidR="00903503">
        <w:rPr>
          <w:rFonts w:ascii="Bookman Old Style" w:hAnsi="Bookman Old Style" w:cs="Arial"/>
          <w:bCs/>
          <w:i/>
          <w:iCs/>
          <w:sz w:val="28"/>
          <w:szCs w:val="28"/>
        </w:rPr>
        <w:t xml:space="preserve">of debt </w:t>
      </w:r>
      <w:r>
        <w:rPr>
          <w:rFonts w:ascii="Bookman Old Style" w:hAnsi="Bookman Old Style" w:cs="Arial"/>
          <w:bCs/>
          <w:i/>
          <w:iCs/>
          <w:sz w:val="28"/>
          <w:szCs w:val="28"/>
        </w:rPr>
        <w:t xml:space="preserve">and as reaction against alleged </w:t>
      </w:r>
      <w:r w:rsidR="00903503">
        <w:rPr>
          <w:rFonts w:ascii="Bookman Old Style" w:hAnsi="Bookman Old Style" w:cs="Arial"/>
          <w:bCs/>
          <w:i/>
          <w:iCs/>
          <w:sz w:val="28"/>
          <w:szCs w:val="28"/>
        </w:rPr>
        <w:t xml:space="preserve">improper </w:t>
      </w:r>
      <w:r>
        <w:rPr>
          <w:rFonts w:ascii="Bookman Old Style" w:hAnsi="Bookman Old Style" w:cs="Arial"/>
          <w:bCs/>
          <w:i/>
          <w:iCs/>
          <w:sz w:val="28"/>
          <w:szCs w:val="28"/>
        </w:rPr>
        <w:t xml:space="preserve">termination of agreement previously entered between parties – </w:t>
      </w:r>
      <w:r w:rsidR="00EC53DE">
        <w:rPr>
          <w:rFonts w:ascii="Bookman Old Style" w:hAnsi="Bookman Old Style" w:cs="Arial"/>
          <w:bCs/>
          <w:i/>
          <w:iCs/>
          <w:sz w:val="28"/>
          <w:szCs w:val="28"/>
        </w:rPr>
        <w:t xml:space="preserve">High Court order affirmed bur altered to reflect decision on </w:t>
      </w:r>
      <w:r>
        <w:rPr>
          <w:rFonts w:ascii="Bookman Old Style" w:hAnsi="Bookman Old Style" w:cs="Arial"/>
          <w:bCs/>
          <w:i/>
          <w:iCs/>
          <w:sz w:val="28"/>
          <w:szCs w:val="28"/>
        </w:rPr>
        <w:t xml:space="preserve">cross-appeal </w:t>
      </w:r>
    </w:p>
    <w:p w14:paraId="69D59287" w14:textId="77777777" w:rsidR="00EC53DE" w:rsidRDefault="00EC53DE" w:rsidP="00C50E83">
      <w:pPr>
        <w:pStyle w:val="NoSpacing"/>
        <w:spacing w:after="120" w:line="480" w:lineRule="auto"/>
        <w:jc w:val="both"/>
        <w:rPr>
          <w:rFonts w:ascii="Bookman Old Style" w:hAnsi="Bookman Old Style" w:cs="Arial"/>
          <w:b/>
          <w:bCs/>
          <w:sz w:val="28"/>
          <w:szCs w:val="28"/>
        </w:rPr>
      </w:pPr>
    </w:p>
    <w:p w14:paraId="650FAD1F" w14:textId="16A45D44" w:rsidR="00C50E83" w:rsidRDefault="00C50E83" w:rsidP="00EC53DE">
      <w:pPr>
        <w:pStyle w:val="NoSpacing"/>
        <w:spacing w:after="120" w:line="480" w:lineRule="auto"/>
        <w:ind w:firstLine="720"/>
        <w:jc w:val="both"/>
        <w:rPr>
          <w:rFonts w:ascii="Bookman Old Style" w:hAnsi="Bookman Old Style" w:cs="Arial"/>
          <w:b/>
          <w:bCs/>
          <w:sz w:val="28"/>
          <w:szCs w:val="28"/>
        </w:rPr>
      </w:pPr>
      <w:r w:rsidRPr="00C50E83">
        <w:rPr>
          <w:rFonts w:ascii="Bookman Old Style" w:hAnsi="Bookman Old Style" w:cs="Arial"/>
          <w:b/>
          <w:bCs/>
          <w:sz w:val="28"/>
          <w:szCs w:val="28"/>
        </w:rPr>
        <w:t xml:space="preserve">CHINHENGO </w:t>
      </w:r>
      <w:proofErr w:type="gramStart"/>
      <w:r w:rsidRPr="00C50E83">
        <w:rPr>
          <w:rFonts w:ascii="Bookman Old Style" w:hAnsi="Bookman Old Style" w:cs="Arial"/>
          <w:b/>
          <w:bCs/>
          <w:sz w:val="28"/>
          <w:szCs w:val="28"/>
        </w:rPr>
        <w:t>AJA:</w:t>
      </w:r>
      <w:r w:rsidR="00EC53DE">
        <w:rPr>
          <w:rFonts w:ascii="Bookman Old Style" w:hAnsi="Bookman Old Style" w:cs="Arial"/>
          <w:b/>
          <w:bCs/>
          <w:sz w:val="28"/>
          <w:szCs w:val="28"/>
        </w:rPr>
        <w:t>-</w:t>
      </w:r>
      <w:proofErr w:type="gramEnd"/>
    </w:p>
    <w:p w14:paraId="257167EA" w14:textId="77777777" w:rsidR="00C50E83" w:rsidRPr="007546C0" w:rsidRDefault="00F45173" w:rsidP="00F45173">
      <w:pPr>
        <w:pStyle w:val="NoSpacing"/>
        <w:spacing w:after="120" w:line="480" w:lineRule="auto"/>
        <w:ind w:left="720"/>
        <w:jc w:val="both"/>
        <w:rPr>
          <w:rFonts w:ascii="Bookman Old Style" w:hAnsi="Bookman Old Style" w:cs="Arial"/>
          <w:b/>
          <w:bCs/>
          <w:sz w:val="28"/>
          <w:szCs w:val="28"/>
        </w:rPr>
      </w:pPr>
      <w:r w:rsidRPr="007546C0">
        <w:rPr>
          <w:rFonts w:ascii="Bookman Old Style" w:hAnsi="Bookman Old Style" w:cs="Arial"/>
          <w:b/>
          <w:bCs/>
          <w:sz w:val="28"/>
          <w:szCs w:val="28"/>
        </w:rPr>
        <w:t>Introduction</w:t>
      </w:r>
    </w:p>
    <w:p w14:paraId="4FDF7018" w14:textId="7F27746B" w:rsidR="00903F2C" w:rsidRDefault="00F45173"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 xml:space="preserve">The first appellant instituted proceedings in the High Court </w:t>
      </w:r>
      <w:r w:rsidR="00AE1E56">
        <w:rPr>
          <w:rFonts w:ascii="Bookman Old Style" w:hAnsi="Bookman Old Style" w:cs="Arial"/>
          <w:sz w:val="28"/>
          <w:szCs w:val="28"/>
        </w:rPr>
        <w:t>to place</w:t>
      </w:r>
      <w:r>
        <w:rPr>
          <w:rFonts w:ascii="Bookman Old Style" w:hAnsi="Bookman Old Style" w:cs="Arial"/>
          <w:sz w:val="28"/>
          <w:szCs w:val="28"/>
        </w:rPr>
        <w:t xml:space="preserve"> the respondent under liquidation in terms of s 125(1)(b) and 125(2)(a) and (b) of the Companies Act</w:t>
      </w:r>
      <w:r w:rsidR="00AE1E56">
        <w:rPr>
          <w:rFonts w:ascii="Bookman Old Style" w:hAnsi="Bookman Old Style" w:cs="Arial"/>
          <w:sz w:val="28"/>
          <w:szCs w:val="28"/>
        </w:rPr>
        <w:t xml:space="preserve"> 2011 (</w:t>
      </w:r>
      <w:r>
        <w:rPr>
          <w:rFonts w:ascii="Bookman Old Style" w:hAnsi="Bookman Old Style" w:cs="Arial"/>
          <w:sz w:val="28"/>
          <w:szCs w:val="28"/>
        </w:rPr>
        <w:t>No 18 of 2011</w:t>
      </w:r>
      <w:r w:rsidR="00AE1E56">
        <w:rPr>
          <w:rFonts w:ascii="Bookman Old Style" w:hAnsi="Bookman Old Style" w:cs="Arial"/>
          <w:sz w:val="28"/>
          <w:szCs w:val="28"/>
        </w:rPr>
        <w:t>)</w:t>
      </w:r>
      <w:r w:rsidR="007546C0">
        <w:rPr>
          <w:rFonts w:ascii="Bookman Old Style" w:hAnsi="Bookman Old Style" w:cs="Arial"/>
          <w:sz w:val="28"/>
          <w:szCs w:val="28"/>
        </w:rPr>
        <w:t>. This was</w:t>
      </w:r>
      <w:r>
        <w:rPr>
          <w:rFonts w:ascii="Bookman Old Style" w:hAnsi="Bookman Old Style" w:cs="Arial"/>
          <w:sz w:val="28"/>
          <w:szCs w:val="28"/>
        </w:rPr>
        <w:t xml:space="preserve"> on </w:t>
      </w:r>
      <w:r w:rsidR="00567889">
        <w:rPr>
          <w:rFonts w:ascii="Bookman Old Style" w:hAnsi="Bookman Old Style" w:cs="Arial"/>
          <w:sz w:val="28"/>
          <w:szCs w:val="28"/>
        </w:rPr>
        <w:t>23 February 2016.</w:t>
      </w:r>
      <w:r>
        <w:rPr>
          <w:rFonts w:ascii="Bookman Old Style" w:hAnsi="Bookman Old Style" w:cs="Arial"/>
          <w:sz w:val="28"/>
          <w:szCs w:val="28"/>
        </w:rPr>
        <w:t xml:space="preserve"> </w:t>
      </w:r>
      <w:r w:rsidR="00D82E0F">
        <w:rPr>
          <w:rFonts w:ascii="Bookman Old Style" w:hAnsi="Bookman Old Style" w:cs="Arial"/>
          <w:sz w:val="28"/>
          <w:szCs w:val="28"/>
        </w:rPr>
        <w:t>On 17 March 2016, t</w:t>
      </w:r>
      <w:r>
        <w:rPr>
          <w:rFonts w:ascii="Bookman Old Style" w:hAnsi="Bookman Old Style" w:cs="Arial"/>
          <w:sz w:val="28"/>
          <w:szCs w:val="28"/>
        </w:rPr>
        <w:t xml:space="preserve">he second </w:t>
      </w:r>
      <w:r>
        <w:rPr>
          <w:rFonts w:ascii="Bookman Old Style" w:hAnsi="Bookman Old Style" w:cs="Arial"/>
          <w:sz w:val="28"/>
          <w:szCs w:val="28"/>
        </w:rPr>
        <w:lastRenderedPageBreak/>
        <w:t>appellant applied to be joined in the proceedings as an intervening party</w:t>
      </w:r>
      <w:r w:rsidR="007546C0">
        <w:rPr>
          <w:rFonts w:ascii="Bookman Old Style" w:hAnsi="Bookman Old Style" w:cs="Arial"/>
          <w:sz w:val="28"/>
          <w:szCs w:val="28"/>
        </w:rPr>
        <w:t xml:space="preserve">. The judge </w:t>
      </w:r>
      <w:r w:rsidR="007546C0" w:rsidRPr="00C255ED">
        <w:rPr>
          <w:rFonts w:ascii="Bookman Old Style" w:hAnsi="Bookman Old Style" w:cs="Arial"/>
          <w:i/>
          <w:iCs/>
          <w:sz w:val="28"/>
          <w:szCs w:val="28"/>
        </w:rPr>
        <w:t>a</w:t>
      </w:r>
      <w:r w:rsidR="00C255ED" w:rsidRPr="00C255ED">
        <w:rPr>
          <w:rFonts w:ascii="Bookman Old Style" w:hAnsi="Bookman Old Style" w:cs="Arial"/>
          <w:i/>
          <w:iCs/>
          <w:sz w:val="28"/>
          <w:szCs w:val="28"/>
        </w:rPr>
        <w:t xml:space="preserve"> </w:t>
      </w:r>
      <w:r w:rsidR="007546C0" w:rsidRPr="00C255ED">
        <w:rPr>
          <w:rFonts w:ascii="Bookman Old Style" w:hAnsi="Bookman Old Style" w:cs="Arial"/>
          <w:i/>
          <w:iCs/>
          <w:sz w:val="28"/>
          <w:szCs w:val="28"/>
        </w:rPr>
        <w:t>quo</w:t>
      </w:r>
      <w:r w:rsidR="007546C0">
        <w:rPr>
          <w:rFonts w:ascii="Bookman Old Style" w:hAnsi="Bookman Old Style" w:cs="Arial"/>
          <w:sz w:val="28"/>
          <w:szCs w:val="28"/>
        </w:rPr>
        <w:t xml:space="preserve"> upheld the request. The second appellant thus became</w:t>
      </w:r>
      <w:r w:rsidR="00903F2C">
        <w:rPr>
          <w:rFonts w:ascii="Bookman Old Style" w:hAnsi="Bookman Old Style" w:cs="Arial"/>
          <w:sz w:val="28"/>
          <w:szCs w:val="28"/>
        </w:rPr>
        <w:t xml:space="preserve"> a co-applicant</w:t>
      </w:r>
      <w:r w:rsidR="007546C0">
        <w:rPr>
          <w:rFonts w:ascii="Bookman Old Style" w:hAnsi="Bookman Old Style" w:cs="Arial"/>
          <w:sz w:val="28"/>
          <w:szCs w:val="28"/>
        </w:rPr>
        <w:t xml:space="preserve"> in the liquidation proceedings</w:t>
      </w:r>
      <w:r w:rsidR="00567889">
        <w:rPr>
          <w:rFonts w:ascii="Bookman Old Style" w:hAnsi="Bookman Old Style" w:cs="Arial"/>
          <w:sz w:val="28"/>
          <w:szCs w:val="28"/>
        </w:rPr>
        <w:t>.</w:t>
      </w:r>
      <w:r>
        <w:rPr>
          <w:rFonts w:ascii="Bookman Old Style" w:hAnsi="Bookman Old Style" w:cs="Arial"/>
          <w:sz w:val="28"/>
          <w:szCs w:val="28"/>
        </w:rPr>
        <w:t xml:space="preserve"> </w:t>
      </w:r>
    </w:p>
    <w:p w14:paraId="495371E8" w14:textId="5A7EDBC7" w:rsidR="00C255ED" w:rsidRDefault="00903F2C" w:rsidP="00C255ED">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The record of proceedings shows that the application was heard on 1 November 2016</w:t>
      </w:r>
      <w:r w:rsidR="007546C0">
        <w:rPr>
          <w:rFonts w:ascii="Bookman Old Style" w:hAnsi="Bookman Old Style" w:cs="Arial"/>
          <w:sz w:val="28"/>
          <w:szCs w:val="28"/>
        </w:rPr>
        <w:t>. T</w:t>
      </w:r>
      <w:r>
        <w:rPr>
          <w:rFonts w:ascii="Bookman Old Style" w:hAnsi="Bookman Old Style" w:cs="Arial"/>
          <w:sz w:val="28"/>
          <w:szCs w:val="28"/>
        </w:rPr>
        <w:t>he presiding judge gave her decision in the form of an order</w:t>
      </w:r>
      <w:r w:rsidR="007546C0">
        <w:rPr>
          <w:rFonts w:ascii="Bookman Old Style" w:hAnsi="Bookman Old Style" w:cs="Arial"/>
          <w:sz w:val="28"/>
          <w:szCs w:val="28"/>
        </w:rPr>
        <w:t>,</w:t>
      </w:r>
      <w:r>
        <w:rPr>
          <w:rFonts w:ascii="Bookman Old Style" w:hAnsi="Bookman Old Style" w:cs="Arial"/>
          <w:sz w:val="28"/>
          <w:szCs w:val="28"/>
        </w:rPr>
        <w:t xml:space="preserve"> with no </w:t>
      </w:r>
      <w:r w:rsidR="007546C0">
        <w:rPr>
          <w:rFonts w:ascii="Bookman Old Style" w:hAnsi="Bookman Old Style" w:cs="Arial"/>
          <w:sz w:val="28"/>
          <w:szCs w:val="28"/>
        </w:rPr>
        <w:t xml:space="preserve">written </w:t>
      </w:r>
      <w:r>
        <w:rPr>
          <w:rFonts w:ascii="Bookman Old Style" w:hAnsi="Bookman Old Style" w:cs="Arial"/>
          <w:sz w:val="28"/>
          <w:szCs w:val="28"/>
        </w:rPr>
        <w:t>reasons for it</w:t>
      </w:r>
      <w:r w:rsidR="007546C0">
        <w:rPr>
          <w:rFonts w:ascii="Bookman Old Style" w:hAnsi="Bookman Old Style" w:cs="Arial"/>
          <w:sz w:val="28"/>
          <w:szCs w:val="28"/>
        </w:rPr>
        <w:t>,</w:t>
      </w:r>
      <w:r>
        <w:rPr>
          <w:rFonts w:ascii="Bookman Old Style" w:hAnsi="Bookman Old Style" w:cs="Arial"/>
          <w:sz w:val="28"/>
          <w:szCs w:val="28"/>
        </w:rPr>
        <w:t xml:space="preserve"> over two years </w:t>
      </w:r>
      <w:proofErr w:type="gramStart"/>
      <w:r>
        <w:rPr>
          <w:rFonts w:ascii="Bookman Old Style" w:hAnsi="Bookman Old Style" w:cs="Arial"/>
          <w:sz w:val="28"/>
          <w:szCs w:val="28"/>
        </w:rPr>
        <w:t>later on</w:t>
      </w:r>
      <w:proofErr w:type="gramEnd"/>
      <w:r>
        <w:rPr>
          <w:rFonts w:ascii="Bookman Old Style" w:hAnsi="Bookman Old Style" w:cs="Arial"/>
          <w:sz w:val="28"/>
          <w:szCs w:val="28"/>
        </w:rPr>
        <w:t xml:space="preserve"> 15 March 2019. </w:t>
      </w:r>
      <w:r w:rsidR="00C255ED">
        <w:rPr>
          <w:rFonts w:ascii="Bookman Old Style" w:hAnsi="Bookman Old Style" w:cs="Arial"/>
          <w:sz w:val="28"/>
          <w:szCs w:val="28"/>
        </w:rPr>
        <w:t xml:space="preserve">The order reads: </w:t>
      </w:r>
    </w:p>
    <w:p w14:paraId="2145B490" w14:textId="77777777" w:rsidR="00C255ED" w:rsidRPr="00C255ED" w:rsidRDefault="00C255ED" w:rsidP="00C255ED">
      <w:pPr>
        <w:pStyle w:val="NoSpacing"/>
        <w:spacing w:after="120" w:line="480" w:lineRule="auto"/>
        <w:ind w:left="1440"/>
        <w:jc w:val="both"/>
        <w:rPr>
          <w:rFonts w:ascii="Bookman Old Style" w:hAnsi="Bookman Old Style" w:cs="Arial"/>
        </w:rPr>
      </w:pPr>
      <w:r w:rsidRPr="00C255ED">
        <w:rPr>
          <w:rFonts w:ascii="Bookman Old Style" w:hAnsi="Bookman Old Style" w:cs="Arial"/>
        </w:rPr>
        <w:t xml:space="preserve">“(a) The application for intervention succeeds with costs as prayed and the A-Class is joined as the second applicant. </w:t>
      </w:r>
    </w:p>
    <w:p w14:paraId="0A2CC5A4" w14:textId="77777777" w:rsidR="00C255ED" w:rsidRDefault="00C255ED" w:rsidP="00C255ED">
      <w:pPr>
        <w:pStyle w:val="NoSpacing"/>
        <w:spacing w:after="120" w:line="480" w:lineRule="auto"/>
        <w:ind w:left="1440"/>
        <w:jc w:val="both"/>
        <w:rPr>
          <w:rFonts w:ascii="Bookman Old Style" w:hAnsi="Bookman Old Style" w:cs="Arial"/>
          <w:sz w:val="28"/>
          <w:szCs w:val="28"/>
        </w:rPr>
      </w:pPr>
      <w:r w:rsidRPr="00C255ED">
        <w:rPr>
          <w:rFonts w:ascii="Bookman Old Style" w:hAnsi="Bookman Old Style" w:cs="Arial"/>
        </w:rPr>
        <w:t>(b) The main application is dismissed with costs.</w:t>
      </w:r>
      <w:r>
        <w:rPr>
          <w:rFonts w:ascii="Bookman Old Style" w:hAnsi="Bookman Old Style" w:cs="Arial"/>
        </w:rPr>
        <w:t>”</w:t>
      </w:r>
    </w:p>
    <w:p w14:paraId="3F57E7E2" w14:textId="36ABB5DD" w:rsidR="00DE17A1" w:rsidRDefault="00903F2C"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 xml:space="preserve">The reasons for judgment were only made available to the parties after this Court, at the roll call </w:t>
      </w:r>
      <w:r w:rsidR="007546C0">
        <w:rPr>
          <w:rFonts w:ascii="Bookman Old Style" w:hAnsi="Bookman Old Style" w:cs="Arial"/>
          <w:sz w:val="28"/>
          <w:szCs w:val="28"/>
        </w:rPr>
        <w:t xml:space="preserve">held </w:t>
      </w:r>
      <w:r>
        <w:rPr>
          <w:rFonts w:ascii="Bookman Old Style" w:hAnsi="Bookman Old Style" w:cs="Arial"/>
          <w:sz w:val="28"/>
          <w:szCs w:val="28"/>
        </w:rPr>
        <w:t>on 12 May 2020</w:t>
      </w:r>
      <w:r w:rsidR="007546C0">
        <w:rPr>
          <w:rFonts w:ascii="Bookman Old Style" w:hAnsi="Bookman Old Style" w:cs="Arial"/>
          <w:sz w:val="28"/>
          <w:szCs w:val="28"/>
        </w:rPr>
        <w:t>,</w:t>
      </w:r>
      <w:r>
        <w:rPr>
          <w:rFonts w:ascii="Bookman Old Style" w:hAnsi="Bookman Old Style" w:cs="Arial"/>
          <w:sz w:val="28"/>
          <w:szCs w:val="28"/>
        </w:rPr>
        <w:t xml:space="preserve"> invited counsel to address it on the absence </w:t>
      </w:r>
      <w:proofErr w:type="gramStart"/>
      <w:r>
        <w:rPr>
          <w:rFonts w:ascii="Bookman Old Style" w:hAnsi="Bookman Old Style" w:cs="Arial"/>
          <w:sz w:val="28"/>
          <w:szCs w:val="28"/>
        </w:rPr>
        <w:t>of  written</w:t>
      </w:r>
      <w:proofErr w:type="gramEnd"/>
      <w:r>
        <w:rPr>
          <w:rFonts w:ascii="Bookman Old Style" w:hAnsi="Bookman Old Style" w:cs="Arial"/>
          <w:sz w:val="28"/>
          <w:szCs w:val="28"/>
        </w:rPr>
        <w:t xml:space="preserve"> reasons for judgment</w:t>
      </w:r>
      <w:r w:rsidR="00F37145">
        <w:rPr>
          <w:rFonts w:ascii="Bookman Old Style" w:hAnsi="Bookman Old Style" w:cs="Arial"/>
          <w:sz w:val="28"/>
          <w:szCs w:val="28"/>
        </w:rPr>
        <w:t>,</w:t>
      </w:r>
      <w:r w:rsidR="007546C0">
        <w:rPr>
          <w:rFonts w:ascii="Bookman Old Style" w:hAnsi="Bookman Old Style" w:cs="Arial"/>
          <w:sz w:val="28"/>
          <w:szCs w:val="28"/>
        </w:rPr>
        <w:t xml:space="preserve"> and how this Court was to handle the appeal in those circumstances. </w:t>
      </w:r>
    </w:p>
    <w:p w14:paraId="5C3D09D9" w14:textId="2DB5B029" w:rsidR="007546C0" w:rsidRDefault="007546C0"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 xml:space="preserve">It is to be noted that a period of three years seven months passed before the written judgment was made available. There is no indication in the judgment of the date </w:t>
      </w:r>
      <w:r w:rsidR="003B21E8">
        <w:rPr>
          <w:rFonts w:ascii="Bookman Old Style" w:hAnsi="Bookman Old Style" w:cs="Arial"/>
          <w:sz w:val="28"/>
          <w:szCs w:val="28"/>
        </w:rPr>
        <w:t>on which</w:t>
      </w:r>
      <w:r>
        <w:rPr>
          <w:rFonts w:ascii="Bookman Old Style" w:hAnsi="Bookman Old Style" w:cs="Arial"/>
          <w:sz w:val="28"/>
          <w:szCs w:val="28"/>
        </w:rPr>
        <w:t xml:space="preserve"> it was </w:t>
      </w:r>
      <w:r>
        <w:rPr>
          <w:rFonts w:ascii="Bookman Old Style" w:hAnsi="Bookman Old Style" w:cs="Arial"/>
          <w:sz w:val="28"/>
          <w:szCs w:val="28"/>
        </w:rPr>
        <w:lastRenderedPageBreak/>
        <w:t>written.</w:t>
      </w:r>
      <w:r w:rsidR="003B21E8">
        <w:rPr>
          <w:rFonts w:ascii="Bookman Old Style" w:hAnsi="Bookman Old Style" w:cs="Arial"/>
          <w:sz w:val="28"/>
          <w:szCs w:val="28"/>
        </w:rPr>
        <w:t xml:space="preserve"> A long delay in writing a judgment and handing it down disadvantages the parties immensely where an appeal has been noted. In this case the parties prepared the written heads of argument, including supplementary heads of argument</w:t>
      </w:r>
      <w:r w:rsidR="00DE17A1">
        <w:rPr>
          <w:rFonts w:ascii="Bookman Old Style" w:hAnsi="Bookman Old Style" w:cs="Arial"/>
          <w:sz w:val="28"/>
          <w:szCs w:val="28"/>
        </w:rPr>
        <w:t>,</w:t>
      </w:r>
      <w:r w:rsidR="003B21E8">
        <w:rPr>
          <w:rFonts w:ascii="Bookman Old Style" w:hAnsi="Bookman Old Style" w:cs="Arial"/>
          <w:sz w:val="28"/>
          <w:szCs w:val="28"/>
        </w:rPr>
        <w:t xml:space="preserve"> without the benefit of the reasons for the order made by the court </w:t>
      </w:r>
      <w:r w:rsidR="003B21E8" w:rsidRPr="00DE17A1">
        <w:rPr>
          <w:rFonts w:ascii="Bookman Old Style" w:hAnsi="Bookman Old Style" w:cs="Arial"/>
          <w:i/>
          <w:iCs/>
          <w:sz w:val="28"/>
          <w:szCs w:val="28"/>
        </w:rPr>
        <w:t>a quo</w:t>
      </w:r>
      <w:r w:rsidR="003B21E8">
        <w:rPr>
          <w:rFonts w:ascii="Bookman Old Style" w:hAnsi="Bookman Old Style" w:cs="Arial"/>
          <w:sz w:val="28"/>
          <w:szCs w:val="28"/>
        </w:rPr>
        <w:t xml:space="preserve">. If it </w:t>
      </w:r>
      <w:proofErr w:type="gramStart"/>
      <w:r w:rsidR="00DE17A1">
        <w:rPr>
          <w:rFonts w:ascii="Bookman Old Style" w:hAnsi="Bookman Old Style" w:cs="Arial"/>
          <w:sz w:val="28"/>
          <w:szCs w:val="28"/>
        </w:rPr>
        <w:t xml:space="preserve">actually </w:t>
      </w:r>
      <w:r w:rsidR="003B21E8">
        <w:rPr>
          <w:rFonts w:ascii="Bookman Old Style" w:hAnsi="Bookman Old Style" w:cs="Arial"/>
          <w:sz w:val="28"/>
          <w:szCs w:val="28"/>
        </w:rPr>
        <w:t>took</w:t>
      </w:r>
      <w:proofErr w:type="gramEnd"/>
      <w:r w:rsidR="003B21E8">
        <w:rPr>
          <w:rFonts w:ascii="Bookman Old Style" w:hAnsi="Bookman Old Style" w:cs="Arial"/>
          <w:sz w:val="28"/>
          <w:szCs w:val="28"/>
        </w:rPr>
        <w:t xml:space="preserve"> the judge in excess of three years to prepare </w:t>
      </w:r>
      <w:r w:rsidR="00F37145">
        <w:rPr>
          <w:rFonts w:ascii="Bookman Old Style" w:hAnsi="Bookman Old Style" w:cs="Arial"/>
          <w:sz w:val="28"/>
          <w:szCs w:val="28"/>
        </w:rPr>
        <w:t>the</w:t>
      </w:r>
      <w:r w:rsidR="003B21E8">
        <w:rPr>
          <w:rFonts w:ascii="Bookman Old Style" w:hAnsi="Bookman Old Style" w:cs="Arial"/>
          <w:sz w:val="28"/>
          <w:szCs w:val="28"/>
        </w:rPr>
        <w:t xml:space="preserve"> reasons for the order, she too was disadvantaged in several ways that I do not </w:t>
      </w:r>
      <w:r w:rsidR="00F37145">
        <w:rPr>
          <w:rFonts w:ascii="Bookman Old Style" w:hAnsi="Bookman Old Style" w:cs="Arial"/>
          <w:sz w:val="28"/>
          <w:szCs w:val="28"/>
        </w:rPr>
        <w:t>have</w:t>
      </w:r>
      <w:r w:rsidR="003B21E8">
        <w:rPr>
          <w:rFonts w:ascii="Bookman Old Style" w:hAnsi="Bookman Old Style" w:cs="Arial"/>
          <w:sz w:val="28"/>
          <w:szCs w:val="28"/>
        </w:rPr>
        <w:t xml:space="preserve"> to set out</w:t>
      </w:r>
      <w:r w:rsidR="00DE17A1">
        <w:rPr>
          <w:rFonts w:ascii="Bookman Old Style" w:hAnsi="Bookman Old Style" w:cs="Arial"/>
          <w:sz w:val="28"/>
          <w:szCs w:val="28"/>
        </w:rPr>
        <w:t xml:space="preserve"> here</w:t>
      </w:r>
      <w:r w:rsidR="003B21E8">
        <w:rPr>
          <w:rFonts w:ascii="Bookman Old Style" w:hAnsi="Bookman Old Style" w:cs="Arial"/>
          <w:sz w:val="28"/>
          <w:szCs w:val="28"/>
        </w:rPr>
        <w:t xml:space="preserve">. Some shortcomings arising from the long delay will become apparent </w:t>
      </w:r>
      <w:r w:rsidR="00DE17A1">
        <w:rPr>
          <w:rFonts w:ascii="Bookman Old Style" w:hAnsi="Bookman Old Style" w:cs="Arial"/>
          <w:sz w:val="28"/>
          <w:szCs w:val="28"/>
        </w:rPr>
        <w:t>from</w:t>
      </w:r>
      <w:r w:rsidR="003B21E8">
        <w:rPr>
          <w:rFonts w:ascii="Bookman Old Style" w:hAnsi="Bookman Old Style" w:cs="Arial"/>
          <w:sz w:val="28"/>
          <w:szCs w:val="28"/>
        </w:rPr>
        <w:t xml:space="preserve"> the observations that I make in this judgment.</w:t>
      </w:r>
    </w:p>
    <w:p w14:paraId="124A932B" w14:textId="673A9A62" w:rsidR="00C255ED" w:rsidRPr="00C255ED" w:rsidRDefault="00C255ED" w:rsidP="00C255ED">
      <w:pPr>
        <w:pStyle w:val="NoSpacing"/>
        <w:spacing w:after="120" w:line="480" w:lineRule="auto"/>
        <w:ind w:left="720"/>
        <w:jc w:val="both"/>
        <w:rPr>
          <w:rFonts w:ascii="Bookman Old Style" w:hAnsi="Bookman Old Style" w:cs="Arial"/>
          <w:b/>
          <w:bCs/>
          <w:sz w:val="28"/>
          <w:szCs w:val="28"/>
        </w:rPr>
      </w:pPr>
      <w:r w:rsidRPr="00C255ED">
        <w:rPr>
          <w:rFonts w:ascii="Bookman Old Style" w:hAnsi="Bookman Old Style" w:cs="Arial"/>
          <w:b/>
          <w:bCs/>
          <w:sz w:val="28"/>
          <w:szCs w:val="28"/>
        </w:rPr>
        <w:t>Intervention application by second appellant</w:t>
      </w:r>
    </w:p>
    <w:p w14:paraId="6AE4A8A6" w14:textId="19D8EE48" w:rsidR="005B08D2" w:rsidRDefault="003B21E8"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 xml:space="preserve">The first </w:t>
      </w:r>
      <w:r w:rsidR="003961BF">
        <w:rPr>
          <w:rFonts w:ascii="Bookman Old Style" w:hAnsi="Bookman Old Style" w:cs="Arial"/>
          <w:sz w:val="28"/>
          <w:szCs w:val="28"/>
        </w:rPr>
        <w:t>issue</w:t>
      </w:r>
      <w:r>
        <w:rPr>
          <w:rFonts w:ascii="Bookman Old Style" w:hAnsi="Bookman Old Style" w:cs="Arial"/>
          <w:sz w:val="28"/>
          <w:szCs w:val="28"/>
        </w:rPr>
        <w:t xml:space="preserve"> that the presiding judge</w:t>
      </w:r>
      <w:r w:rsidR="00DE17A1">
        <w:rPr>
          <w:rFonts w:ascii="Bookman Old Style" w:hAnsi="Bookman Old Style" w:cs="Arial"/>
          <w:sz w:val="28"/>
          <w:szCs w:val="28"/>
        </w:rPr>
        <w:t xml:space="preserve"> deals </w:t>
      </w:r>
      <w:proofErr w:type="gramStart"/>
      <w:r w:rsidR="00DE17A1">
        <w:rPr>
          <w:rFonts w:ascii="Bookman Old Style" w:hAnsi="Bookman Old Style" w:cs="Arial"/>
          <w:sz w:val="28"/>
          <w:szCs w:val="28"/>
        </w:rPr>
        <w:t>with in</w:t>
      </w:r>
      <w:proofErr w:type="gramEnd"/>
      <w:r w:rsidR="00DE17A1">
        <w:rPr>
          <w:rFonts w:ascii="Bookman Old Style" w:hAnsi="Bookman Old Style" w:cs="Arial"/>
          <w:sz w:val="28"/>
          <w:szCs w:val="28"/>
        </w:rPr>
        <w:t xml:space="preserve"> her</w:t>
      </w:r>
      <w:r>
        <w:rPr>
          <w:rFonts w:ascii="Bookman Old Style" w:hAnsi="Bookman Old Style" w:cs="Arial"/>
          <w:sz w:val="28"/>
          <w:szCs w:val="28"/>
        </w:rPr>
        <w:t xml:space="preserve"> judgment </w:t>
      </w:r>
      <w:r w:rsidR="003961BF">
        <w:rPr>
          <w:rFonts w:ascii="Bookman Old Style" w:hAnsi="Bookman Old Style" w:cs="Arial"/>
          <w:sz w:val="28"/>
          <w:szCs w:val="28"/>
        </w:rPr>
        <w:t>is the intervention application. She devote</w:t>
      </w:r>
      <w:r w:rsidR="00F37145">
        <w:rPr>
          <w:rFonts w:ascii="Bookman Old Style" w:hAnsi="Bookman Old Style" w:cs="Arial"/>
          <w:sz w:val="28"/>
          <w:szCs w:val="28"/>
        </w:rPr>
        <w:t>s</w:t>
      </w:r>
      <w:r w:rsidR="003961BF">
        <w:rPr>
          <w:rFonts w:ascii="Bookman Old Style" w:hAnsi="Bookman Old Style" w:cs="Arial"/>
          <w:sz w:val="28"/>
          <w:szCs w:val="28"/>
        </w:rPr>
        <w:t xml:space="preserve"> four short paragraphs to th</w:t>
      </w:r>
      <w:r w:rsidR="00DE17A1">
        <w:rPr>
          <w:rFonts w:ascii="Bookman Old Style" w:hAnsi="Bookman Old Style" w:cs="Arial"/>
          <w:sz w:val="28"/>
          <w:szCs w:val="28"/>
        </w:rPr>
        <w:t>at</w:t>
      </w:r>
      <w:r w:rsidR="003961BF">
        <w:rPr>
          <w:rFonts w:ascii="Bookman Old Style" w:hAnsi="Bookman Old Style" w:cs="Arial"/>
          <w:sz w:val="28"/>
          <w:szCs w:val="28"/>
        </w:rPr>
        <w:t xml:space="preserve"> issue: </w:t>
      </w:r>
    </w:p>
    <w:p w14:paraId="2CD233A1" w14:textId="36ECDE6B" w:rsidR="005B08D2" w:rsidRDefault="003961BF" w:rsidP="005B08D2">
      <w:pPr>
        <w:pStyle w:val="NoSpacing"/>
        <w:spacing w:after="120" w:line="480" w:lineRule="auto"/>
        <w:ind w:left="1440"/>
        <w:jc w:val="both"/>
        <w:rPr>
          <w:rFonts w:ascii="Bookman Old Style" w:hAnsi="Bookman Old Style" w:cs="Arial"/>
        </w:rPr>
      </w:pPr>
      <w:r w:rsidRPr="005B08D2">
        <w:rPr>
          <w:rFonts w:ascii="Bookman Old Style" w:hAnsi="Bookman Old Style" w:cs="Arial"/>
        </w:rPr>
        <w:t>“</w:t>
      </w:r>
      <w:r w:rsidR="005B08D2" w:rsidRPr="005B08D2">
        <w:rPr>
          <w:rFonts w:ascii="Bookman Old Style" w:hAnsi="Bookman Old Style" w:cs="Arial"/>
        </w:rPr>
        <w:t>[</w:t>
      </w:r>
      <w:r w:rsidRPr="005B08D2">
        <w:rPr>
          <w:rFonts w:ascii="Bookman Old Style" w:hAnsi="Bookman Old Style" w:cs="Arial"/>
        </w:rPr>
        <w:t>5</w:t>
      </w:r>
      <w:r w:rsidR="005B08D2" w:rsidRPr="005B08D2">
        <w:rPr>
          <w:rFonts w:ascii="Bookman Old Style" w:hAnsi="Bookman Old Style" w:cs="Arial"/>
        </w:rPr>
        <w:t>]</w:t>
      </w:r>
      <w:r w:rsidRPr="005B08D2">
        <w:rPr>
          <w:rFonts w:ascii="Bookman Old Style" w:hAnsi="Bookman Old Style" w:cs="Arial"/>
        </w:rPr>
        <w:t xml:space="preserve"> It is convenient to start with the application for intervention. The A-Class (Pty) Ltd</w:t>
      </w:r>
      <w:r w:rsidR="00F37145">
        <w:rPr>
          <w:rFonts w:ascii="Bookman Old Style" w:hAnsi="Bookman Old Style" w:cs="Arial"/>
        </w:rPr>
        <w:t xml:space="preserve"> </w:t>
      </w:r>
      <w:r w:rsidRPr="005B08D2">
        <w:rPr>
          <w:rFonts w:ascii="Bookman Old Style" w:hAnsi="Bookman Old Style" w:cs="Arial"/>
        </w:rPr>
        <w:t xml:space="preserve">(“A-Class”) claims to have bought a truck for </w:t>
      </w:r>
      <w:proofErr w:type="spellStart"/>
      <w:r w:rsidRPr="005B08D2">
        <w:rPr>
          <w:rFonts w:ascii="Bookman Old Style" w:hAnsi="Bookman Old Style" w:cs="Arial"/>
        </w:rPr>
        <w:t>Mer</w:t>
      </w:r>
      <w:r w:rsidR="00F37145">
        <w:rPr>
          <w:rFonts w:ascii="Bookman Old Style" w:hAnsi="Bookman Old Style" w:cs="Arial"/>
        </w:rPr>
        <w:t>a</w:t>
      </w:r>
      <w:r w:rsidRPr="005B08D2">
        <w:rPr>
          <w:rFonts w:ascii="Bookman Old Style" w:hAnsi="Bookman Old Style" w:cs="Arial"/>
        </w:rPr>
        <w:t>ka</w:t>
      </w:r>
      <w:proofErr w:type="spellEnd"/>
      <w:r w:rsidRPr="005B08D2">
        <w:rPr>
          <w:rFonts w:ascii="Bookman Old Style" w:hAnsi="Bookman Old Style" w:cs="Arial"/>
        </w:rPr>
        <w:t xml:space="preserve"> Lesotho (Pty) ltd, (the respondent in the main application for liquidation). The truck is said to be a Nissan UD80 delivery truck with a cool unit and a freezing chamber at the back of the truck, which would enable the respondent to make deliveries of its supplies. According to A-Class, the respondent registered the truck in its names or that of its nominee. </w:t>
      </w:r>
    </w:p>
    <w:p w14:paraId="5D8F9C26" w14:textId="79D6E955" w:rsidR="005B08D2" w:rsidRDefault="003961BF" w:rsidP="005B08D2">
      <w:pPr>
        <w:pStyle w:val="NoSpacing"/>
        <w:spacing w:after="120" w:line="480" w:lineRule="auto"/>
        <w:ind w:left="1440"/>
        <w:jc w:val="both"/>
        <w:rPr>
          <w:rFonts w:ascii="Bookman Old Style" w:hAnsi="Bookman Old Style" w:cs="Arial"/>
        </w:rPr>
      </w:pPr>
      <w:r w:rsidRPr="005B08D2">
        <w:rPr>
          <w:rFonts w:ascii="Bookman Old Style" w:hAnsi="Bookman Old Style" w:cs="Arial"/>
        </w:rPr>
        <w:lastRenderedPageBreak/>
        <w:t xml:space="preserve">[6[ It is the intervenor’s case that it was agreed between the parties that it would </w:t>
      </w:r>
      <w:r w:rsidR="00F37145">
        <w:rPr>
          <w:rFonts w:ascii="Bookman Old Style" w:hAnsi="Bookman Old Style" w:cs="Arial"/>
        </w:rPr>
        <w:t xml:space="preserve">be </w:t>
      </w:r>
      <w:r w:rsidRPr="005B08D2">
        <w:rPr>
          <w:rFonts w:ascii="Bookman Old Style" w:hAnsi="Bookman Old Style" w:cs="Arial"/>
        </w:rPr>
        <w:t xml:space="preserve">paid </w:t>
      </w:r>
      <w:r w:rsidR="00DE17A1">
        <w:rPr>
          <w:rFonts w:ascii="Bookman Old Style" w:hAnsi="Bookman Old Style" w:cs="Arial"/>
        </w:rPr>
        <w:t xml:space="preserve">[for] </w:t>
      </w:r>
      <w:r w:rsidRPr="005B08D2">
        <w:rPr>
          <w:rFonts w:ascii="Bookman Old Style" w:hAnsi="Bookman Old Style" w:cs="Arial"/>
        </w:rPr>
        <w:t xml:space="preserve">within a reasonable time, which would not exceed three (3) months. The total price for the vehicle </w:t>
      </w:r>
      <w:r w:rsidR="00EE17EC" w:rsidRPr="005B08D2">
        <w:rPr>
          <w:rFonts w:ascii="Bookman Old Style" w:hAnsi="Bookman Old Style" w:cs="Arial"/>
        </w:rPr>
        <w:t xml:space="preserve">is said to be four hundred and nine thousand nine hundred and </w:t>
      </w:r>
      <w:proofErr w:type="gramStart"/>
      <w:r w:rsidR="00EE17EC" w:rsidRPr="005B08D2">
        <w:rPr>
          <w:rFonts w:ascii="Bookman Old Style" w:hAnsi="Bookman Old Style" w:cs="Arial"/>
        </w:rPr>
        <w:t>ninety nine</w:t>
      </w:r>
      <w:proofErr w:type="gramEnd"/>
      <w:r w:rsidR="00EE17EC" w:rsidRPr="005B08D2">
        <w:rPr>
          <w:rFonts w:ascii="Bookman Old Style" w:hAnsi="Bookman Old Style" w:cs="Arial"/>
        </w:rPr>
        <w:t xml:space="preserve"> Maloti and ninety eight </w:t>
      </w:r>
      <w:proofErr w:type="spellStart"/>
      <w:r w:rsidR="00EE17EC" w:rsidRPr="005B08D2">
        <w:rPr>
          <w:rFonts w:ascii="Bookman Old Style" w:hAnsi="Bookman Old Style" w:cs="Arial"/>
        </w:rPr>
        <w:t>lisente</w:t>
      </w:r>
      <w:proofErr w:type="spellEnd"/>
      <w:r w:rsidR="00EE17EC" w:rsidRPr="005B08D2">
        <w:rPr>
          <w:rFonts w:ascii="Bookman Old Style" w:hAnsi="Bookman Old Style" w:cs="Arial"/>
        </w:rPr>
        <w:t xml:space="preserve"> (M409 998.98).</w:t>
      </w:r>
    </w:p>
    <w:p w14:paraId="15233C11" w14:textId="77777777" w:rsidR="005B08D2" w:rsidRDefault="00EE17EC" w:rsidP="005B08D2">
      <w:pPr>
        <w:pStyle w:val="NoSpacing"/>
        <w:spacing w:after="120" w:line="480" w:lineRule="auto"/>
        <w:ind w:left="1440"/>
        <w:jc w:val="both"/>
        <w:rPr>
          <w:rFonts w:ascii="Bookman Old Style" w:hAnsi="Bookman Old Style" w:cs="Arial"/>
        </w:rPr>
      </w:pPr>
      <w:r w:rsidRPr="005B08D2">
        <w:rPr>
          <w:rFonts w:ascii="Bookman Old Style" w:hAnsi="Bookman Old Style" w:cs="Arial"/>
        </w:rPr>
        <w:t>[7] According to the intervenor, the respondent is unable to pay its debts, since it had failed to pay them as agreed.</w:t>
      </w:r>
      <w:r w:rsidR="005B08D2" w:rsidRPr="005B08D2">
        <w:rPr>
          <w:rFonts w:ascii="Bookman Old Style" w:hAnsi="Bookman Old Style" w:cs="Arial"/>
        </w:rPr>
        <w:t xml:space="preserve"> </w:t>
      </w:r>
      <w:r w:rsidRPr="005B08D2">
        <w:rPr>
          <w:rFonts w:ascii="Bookman Old Style" w:hAnsi="Bookman Old Style" w:cs="Arial"/>
        </w:rPr>
        <w:t>On the contrary</w:t>
      </w:r>
      <w:r w:rsidR="005B08D2" w:rsidRPr="005B08D2">
        <w:rPr>
          <w:rFonts w:ascii="Bookman Old Style" w:hAnsi="Bookman Old Style" w:cs="Arial"/>
        </w:rPr>
        <w:t xml:space="preserve"> </w:t>
      </w:r>
      <w:r w:rsidRPr="005B08D2">
        <w:rPr>
          <w:rFonts w:ascii="Bookman Old Style" w:hAnsi="Bookman Old Style" w:cs="Arial"/>
        </w:rPr>
        <w:t xml:space="preserve">the respondent shows that it does not have a business relationship with the intervenor, instead the intervenor had a relationship with a company called </w:t>
      </w:r>
      <w:proofErr w:type="spellStart"/>
      <w:r w:rsidRPr="005B08D2">
        <w:rPr>
          <w:rFonts w:ascii="Bookman Old Style" w:hAnsi="Bookman Old Style" w:cs="Arial"/>
        </w:rPr>
        <w:t>Maluti</w:t>
      </w:r>
      <w:proofErr w:type="spellEnd"/>
      <w:r w:rsidRPr="005B08D2">
        <w:rPr>
          <w:rFonts w:ascii="Bookman Old Style" w:hAnsi="Bookman Old Style" w:cs="Arial"/>
        </w:rPr>
        <w:t xml:space="preserve"> Highlands Abattoir. The truck that is the subject</w:t>
      </w:r>
      <w:r w:rsidR="005B08D2" w:rsidRPr="005B08D2">
        <w:rPr>
          <w:rFonts w:ascii="Bookman Old Style" w:hAnsi="Bookman Old Style" w:cs="Arial"/>
        </w:rPr>
        <w:t xml:space="preserve"> </w:t>
      </w:r>
      <w:r w:rsidRPr="005B08D2">
        <w:rPr>
          <w:rFonts w:ascii="Bookman Old Style" w:hAnsi="Bookman Old Style" w:cs="Arial"/>
        </w:rPr>
        <w:t xml:space="preserve">matter of the dispute </w:t>
      </w:r>
      <w:r w:rsidRPr="00DE17A1">
        <w:rPr>
          <w:rFonts w:ascii="Bookman Old Style" w:hAnsi="Bookman Old Style" w:cs="Arial"/>
          <w:i/>
          <w:iCs/>
        </w:rPr>
        <w:t xml:space="preserve">in </w:t>
      </w:r>
      <w:proofErr w:type="spellStart"/>
      <w:r w:rsidRPr="00DE17A1">
        <w:rPr>
          <w:rFonts w:ascii="Bookman Old Style" w:hAnsi="Bookman Old Style" w:cs="Arial"/>
          <w:i/>
          <w:iCs/>
        </w:rPr>
        <w:t>casu</w:t>
      </w:r>
      <w:proofErr w:type="spellEnd"/>
      <w:r w:rsidRPr="005B08D2">
        <w:rPr>
          <w:rFonts w:ascii="Bookman Old Style" w:hAnsi="Bookman Old Style" w:cs="Arial"/>
        </w:rPr>
        <w:t xml:space="preserve"> is said to be registered in the names of the </w:t>
      </w:r>
      <w:proofErr w:type="spellStart"/>
      <w:r w:rsidRPr="005B08D2">
        <w:rPr>
          <w:rFonts w:ascii="Bookman Old Style" w:hAnsi="Bookman Old Style" w:cs="Arial"/>
        </w:rPr>
        <w:t>Maluti</w:t>
      </w:r>
      <w:proofErr w:type="spellEnd"/>
      <w:r w:rsidRPr="005B08D2">
        <w:rPr>
          <w:rFonts w:ascii="Bookman Old Style" w:hAnsi="Bookman Old Style" w:cs="Arial"/>
        </w:rPr>
        <w:t xml:space="preserve"> Highlands Abattoir. </w:t>
      </w:r>
    </w:p>
    <w:p w14:paraId="5DFD5439" w14:textId="44C257F7" w:rsidR="005B08D2" w:rsidRDefault="00EE17EC" w:rsidP="005B08D2">
      <w:pPr>
        <w:pStyle w:val="NoSpacing"/>
        <w:spacing w:after="120" w:line="480" w:lineRule="auto"/>
        <w:ind w:left="1440"/>
        <w:jc w:val="both"/>
        <w:rPr>
          <w:rFonts w:ascii="Bookman Old Style" w:hAnsi="Bookman Old Style" w:cs="Arial"/>
        </w:rPr>
      </w:pPr>
      <w:r w:rsidRPr="005B08D2">
        <w:rPr>
          <w:rFonts w:ascii="Bookman Old Style" w:hAnsi="Bookman Old Style" w:cs="Arial"/>
        </w:rPr>
        <w:t xml:space="preserve">[8] The court having heard arguments from both sides allowed the intervenor to be joined as a second applicant in this matter. The court is satisfied that the intervenor had shown a sufficiently direct and substantial </w:t>
      </w:r>
      <w:r w:rsidR="005B08D2" w:rsidRPr="005B08D2">
        <w:rPr>
          <w:rFonts w:ascii="Bookman Old Style" w:hAnsi="Bookman Old Style" w:cs="Arial"/>
        </w:rPr>
        <w:t xml:space="preserve">interest in the subject matter of the proceedings.” </w:t>
      </w:r>
    </w:p>
    <w:p w14:paraId="314D5448" w14:textId="77777777" w:rsidR="005E157B" w:rsidRPr="005B08D2" w:rsidRDefault="005E157B" w:rsidP="005B08D2">
      <w:pPr>
        <w:pStyle w:val="NoSpacing"/>
        <w:spacing w:after="120" w:line="480" w:lineRule="auto"/>
        <w:ind w:left="1440"/>
        <w:jc w:val="both"/>
        <w:rPr>
          <w:rFonts w:ascii="Bookman Old Style" w:hAnsi="Bookman Old Style" w:cs="Arial"/>
        </w:rPr>
      </w:pPr>
    </w:p>
    <w:p w14:paraId="0AAC33D5" w14:textId="20AA42CA" w:rsidR="00526690" w:rsidRPr="00705AA6" w:rsidRDefault="005B08D2" w:rsidP="00705AA6">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 xml:space="preserve">The learned judge referred to two cases and an authoritative textbook in support of her conclusion: </w:t>
      </w:r>
      <w:r w:rsidRPr="005B08D2">
        <w:rPr>
          <w:rFonts w:ascii="Bookman Old Style" w:hAnsi="Bookman Old Style" w:cs="Arial"/>
          <w:i/>
          <w:iCs/>
          <w:sz w:val="28"/>
          <w:szCs w:val="28"/>
        </w:rPr>
        <w:t xml:space="preserve">AAIL(SA) </w:t>
      </w:r>
      <w:r>
        <w:rPr>
          <w:rFonts w:ascii="Bookman Old Style" w:hAnsi="Bookman Old Style" w:cs="Arial"/>
          <w:i/>
          <w:iCs/>
          <w:sz w:val="28"/>
          <w:szCs w:val="28"/>
        </w:rPr>
        <w:t>v</w:t>
      </w:r>
      <w:r w:rsidRPr="005B08D2">
        <w:rPr>
          <w:rFonts w:ascii="Bookman Old Style" w:hAnsi="Bookman Old Style" w:cs="Arial"/>
          <w:i/>
          <w:iCs/>
          <w:sz w:val="28"/>
          <w:szCs w:val="28"/>
        </w:rPr>
        <w:t xml:space="preserve"> Muslim Judicial Council </w:t>
      </w:r>
      <w:r>
        <w:rPr>
          <w:rFonts w:ascii="Bookman Old Style" w:hAnsi="Bookman Old Style" w:cs="Arial"/>
          <w:sz w:val="28"/>
          <w:szCs w:val="28"/>
        </w:rPr>
        <w:t>1938 (4) SA</w:t>
      </w:r>
      <w:r w:rsidR="00F37145">
        <w:rPr>
          <w:rFonts w:ascii="Bookman Old Style" w:hAnsi="Bookman Old Style" w:cs="Arial"/>
          <w:sz w:val="28"/>
          <w:szCs w:val="28"/>
        </w:rPr>
        <w:t xml:space="preserve"> </w:t>
      </w:r>
      <w:r>
        <w:rPr>
          <w:rFonts w:ascii="Bookman Old Style" w:hAnsi="Bookman Old Style" w:cs="Arial"/>
          <w:sz w:val="28"/>
          <w:szCs w:val="28"/>
        </w:rPr>
        <w:t xml:space="preserve">855 at 863H-864A; </w:t>
      </w:r>
      <w:r w:rsidRPr="005B08D2">
        <w:rPr>
          <w:rFonts w:ascii="Bookman Old Style" w:hAnsi="Bookman Old Style" w:cs="Arial"/>
          <w:i/>
          <w:iCs/>
          <w:sz w:val="28"/>
          <w:szCs w:val="28"/>
        </w:rPr>
        <w:t xml:space="preserve">United Watch &amp; Diamond Co (Pty) Ltd &amp; Others v </w:t>
      </w:r>
      <w:proofErr w:type="spellStart"/>
      <w:r w:rsidRPr="005B08D2">
        <w:rPr>
          <w:rFonts w:ascii="Bookman Old Style" w:hAnsi="Bookman Old Style" w:cs="Arial"/>
          <w:i/>
          <w:iCs/>
          <w:sz w:val="28"/>
          <w:szCs w:val="28"/>
        </w:rPr>
        <w:t>Disa</w:t>
      </w:r>
      <w:proofErr w:type="spellEnd"/>
      <w:r w:rsidRPr="005B08D2">
        <w:rPr>
          <w:rFonts w:ascii="Bookman Old Style" w:hAnsi="Bookman Old Style" w:cs="Arial"/>
          <w:i/>
          <w:iCs/>
          <w:sz w:val="28"/>
          <w:szCs w:val="28"/>
        </w:rPr>
        <w:t xml:space="preserve"> Hotels and Another</w:t>
      </w:r>
      <w:r>
        <w:rPr>
          <w:rFonts w:ascii="Bookman Old Style" w:hAnsi="Bookman Old Style" w:cs="Arial"/>
          <w:sz w:val="28"/>
          <w:szCs w:val="28"/>
        </w:rPr>
        <w:t xml:space="preserve"> 1972 (4) SA 409 and  </w:t>
      </w:r>
      <w:proofErr w:type="spellStart"/>
      <w:r>
        <w:rPr>
          <w:rFonts w:ascii="Bookman Old Style" w:hAnsi="Bookman Old Style" w:cs="Arial"/>
          <w:sz w:val="28"/>
          <w:szCs w:val="28"/>
        </w:rPr>
        <w:t>Herbstein</w:t>
      </w:r>
      <w:proofErr w:type="spellEnd"/>
      <w:r>
        <w:rPr>
          <w:rFonts w:ascii="Bookman Old Style" w:hAnsi="Bookman Old Style" w:cs="Arial"/>
          <w:sz w:val="28"/>
          <w:szCs w:val="28"/>
        </w:rPr>
        <w:t xml:space="preserve"> &amp; Van </w:t>
      </w:r>
      <w:proofErr w:type="spellStart"/>
      <w:r>
        <w:rPr>
          <w:rFonts w:ascii="Bookman Old Style" w:hAnsi="Bookman Old Style" w:cs="Arial"/>
          <w:sz w:val="28"/>
          <w:szCs w:val="28"/>
        </w:rPr>
        <w:t>Winsen</w:t>
      </w:r>
      <w:proofErr w:type="spellEnd"/>
      <w:r w:rsidRPr="005B08D2">
        <w:rPr>
          <w:rFonts w:ascii="Bookman Old Style" w:hAnsi="Bookman Old Style" w:cs="Arial"/>
          <w:i/>
          <w:iCs/>
          <w:sz w:val="28"/>
          <w:szCs w:val="28"/>
        </w:rPr>
        <w:t>, The Civil Practice of the High Court of South Africa</w:t>
      </w:r>
      <w:r>
        <w:rPr>
          <w:rFonts w:ascii="Bookman Old Style" w:hAnsi="Bookman Old Style" w:cs="Arial"/>
          <w:sz w:val="28"/>
          <w:szCs w:val="28"/>
        </w:rPr>
        <w:t>, 5</w:t>
      </w:r>
      <w:r w:rsidRPr="005B08D2">
        <w:rPr>
          <w:rFonts w:ascii="Bookman Old Style" w:hAnsi="Bookman Old Style" w:cs="Arial"/>
          <w:sz w:val="28"/>
          <w:szCs w:val="28"/>
          <w:vertAlign w:val="superscript"/>
        </w:rPr>
        <w:t>th</w:t>
      </w:r>
      <w:r>
        <w:rPr>
          <w:rFonts w:ascii="Bookman Old Style" w:hAnsi="Bookman Old Style" w:cs="Arial"/>
          <w:sz w:val="28"/>
          <w:szCs w:val="28"/>
        </w:rPr>
        <w:t xml:space="preserve"> ed Vol 1 at p 225-226</w:t>
      </w:r>
    </w:p>
    <w:p w14:paraId="22F94FB3" w14:textId="401A0567" w:rsidR="00705AA6" w:rsidRDefault="00115B8C" w:rsidP="00C255ED">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lastRenderedPageBreak/>
        <w:t xml:space="preserve">The citation of the parties in the High Court judgment does not </w:t>
      </w:r>
      <w:r w:rsidR="000B3D30">
        <w:rPr>
          <w:rFonts w:ascii="Bookman Old Style" w:hAnsi="Bookman Old Style" w:cs="Arial"/>
          <w:sz w:val="28"/>
          <w:szCs w:val="28"/>
        </w:rPr>
        <w:t>reflect</w:t>
      </w:r>
      <w:r>
        <w:rPr>
          <w:rFonts w:ascii="Bookman Old Style" w:hAnsi="Bookman Old Style" w:cs="Arial"/>
          <w:sz w:val="28"/>
          <w:szCs w:val="28"/>
        </w:rPr>
        <w:t xml:space="preserve"> the second appellant as a party to the proceedings</w:t>
      </w:r>
      <w:r w:rsidR="000B3D30">
        <w:rPr>
          <w:rFonts w:ascii="Bookman Old Style" w:hAnsi="Bookman Old Style" w:cs="Arial"/>
          <w:sz w:val="28"/>
          <w:szCs w:val="28"/>
        </w:rPr>
        <w:t xml:space="preserve"> in that court</w:t>
      </w:r>
      <w:r>
        <w:rPr>
          <w:rFonts w:ascii="Bookman Old Style" w:hAnsi="Bookman Old Style" w:cs="Arial"/>
          <w:sz w:val="28"/>
          <w:szCs w:val="28"/>
        </w:rPr>
        <w:t xml:space="preserve">. That </w:t>
      </w:r>
      <w:r w:rsidR="00705AA6">
        <w:rPr>
          <w:rFonts w:ascii="Bookman Old Style" w:hAnsi="Bookman Old Style" w:cs="Arial"/>
          <w:sz w:val="28"/>
          <w:szCs w:val="28"/>
        </w:rPr>
        <w:t>must have been</w:t>
      </w:r>
      <w:r>
        <w:rPr>
          <w:rFonts w:ascii="Bookman Old Style" w:hAnsi="Bookman Old Style" w:cs="Arial"/>
          <w:sz w:val="28"/>
          <w:szCs w:val="28"/>
        </w:rPr>
        <w:t xml:space="preserve"> an inadvertence on the part of the presiding judge</w:t>
      </w:r>
      <w:r w:rsidR="00705AA6">
        <w:rPr>
          <w:rFonts w:ascii="Bookman Old Style" w:hAnsi="Bookman Old Style" w:cs="Arial"/>
          <w:sz w:val="28"/>
          <w:szCs w:val="28"/>
        </w:rPr>
        <w:t>. After</w:t>
      </w:r>
      <w:r>
        <w:rPr>
          <w:rFonts w:ascii="Bookman Old Style" w:hAnsi="Bookman Old Style" w:cs="Arial"/>
          <w:sz w:val="28"/>
          <w:szCs w:val="28"/>
        </w:rPr>
        <w:t xml:space="preserve"> </w:t>
      </w:r>
      <w:r w:rsidR="00DA73C6">
        <w:rPr>
          <w:rFonts w:ascii="Bookman Old Style" w:hAnsi="Bookman Old Style" w:cs="Arial"/>
          <w:sz w:val="28"/>
          <w:szCs w:val="28"/>
        </w:rPr>
        <w:t>the joinder</w:t>
      </w:r>
      <w:r>
        <w:rPr>
          <w:rFonts w:ascii="Bookman Old Style" w:hAnsi="Bookman Old Style" w:cs="Arial"/>
          <w:sz w:val="28"/>
          <w:szCs w:val="28"/>
        </w:rPr>
        <w:t xml:space="preserve"> the second appellant </w:t>
      </w:r>
      <w:r w:rsidR="00705AA6">
        <w:rPr>
          <w:rFonts w:ascii="Bookman Old Style" w:hAnsi="Bookman Old Style" w:cs="Arial"/>
          <w:sz w:val="28"/>
          <w:szCs w:val="28"/>
        </w:rPr>
        <w:t xml:space="preserve">became a party to the </w:t>
      </w:r>
      <w:proofErr w:type="gramStart"/>
      <w:r w:rsidR="00705AA6">
        <w:rPr>
          <w:rFonts w:ascii="Bookman Old Style" w:hAnsi="Bookman Old Style" w:cs="Arial"/>
          <w:sz w:val="28"/>
          <w:szCs w:val="28"/>
        </w:rPr>
        <w:t>proceedings</w:t>
      </w:r>
      <w:r w:rsidR="00F37145">
        <w:rPr>
          <w:rFonts w:ascii="Bookman Old Style" w:hAnsi="Bookman Old Style" w:cs="Arial"/>
          <w:sz w:val="28"/>
          <w:szCs w:val="28"/>
        </w:rPr>
        <w:t>,</w:t>
      </w:r>
      <w:r w:rsidR="00705AA6">
        <w:rPr>
          <w:rFonts w:ascii="Bookman Old Style" w:hAnsi="Bookman Old Style" w:cs="Arial"/>
          <w:sz w:val="28"/>
          <w:szCs w:val="28"/>
        </w:rPr>
        <w:t xml:space="preserve"> and</w:t>
      </w:r>
      <w:proofErr w:type="gramEnd"/>
      <w:r w:rsidR="00705AA6">
        <w:rPr>
          <w:rFonts w:ascii="Bookman Old Style" w:hAnsi="Bookman Old Style" w:cs="Arial"/>
          <w:sz w:val="28"/>
          <w:szCs w:val="28"/>
        </w:rPr>
        <w:t xml:space="preserve"> </w:t>
      </w:r>
      <w:r>
        <w:rPr>
          <w:rFonts w:ascii="Bookman Old Style" w:hAnsi="Bookman Old Style" w:cs="Arial"/>
          <w:sz w:val="28"/>
          <w:szCs w:val="28"/>
        </w:rPr>
        <w:t>should have been cited as such</w:t>
      </w:r>
      <w:r w:rsidR="00DA73C6">
        <w:rPr>
          <w:rFonts w:ascii="Bookman Old Style" w:hAnsi="Bookman Old Style" w:cs="Arial"/>
          <w:sz w:val="28"/>
          <w:szCs w:val="28"/>
        </w:rPr>
        <w:t xml:space="preserve"> party</w:t>
      </w:r>
      <w:r w:rsidR="00DE17A1">
        <w:rPr>
          <w:rFonts w:ascii="Bookman Old Style" w:hAnsi="Bookman Old Style" w:cs="Arial"/>
          <w:sz w:val="28"/>
          <w:szCs w:val="28"/>
        </w:rPr>
        <w:t xml:space="preserve"> in the judgment</w:t>
      </w:r>
      <w:r>
        <w:rPr>
          <w:rFonts w:ascii="Bookman Old Style" w:hAnsi="Bookman Old Style" w:cs="Arial"/>
          <w:sz w:val="28"/>
          <w:szCs w:val="28"/>
        </w:rPr>
        <w:t>.</w:t>
      </w:r>
      <w:r w:rsidR="00C255ED" w:rsidRPr="00C255ED">
        <w:rPr>
          <w:rFonts w:ascii="Bookman Old Style" w:hAnsi="Bookman Old Style" w:cs="Arial"/>
          <w:sz w:val="28"/>
          <w:szCs w:val="28"/>
        </w:rPr>
        <w:t xml:space="preserve"> </w:t>
      </w:r>
      <w:r w:rsidR="00C255ED">
        <w:rPr>
          <w:rFonts w:ascii="Bookman Old Style" w:hAnsi="Bookman Old Style" w:cs="Arial"/>
          <w:sz w:val="28"/>
          <w:szCs w:val="28"/>
        </w:rPr>
        <w:t xml:space="preserve">The failure by the judge </w:t>
      </w:r>
      <w:r w:rsidR="00C255ED" w:rsidRPr="00F37145">
        <w:rPr>
          <w:rFonts w:ascii="Bookman Old Style" w:hAnsi="Bookman Old Style" w:cs="Arial"/>
          <w:i/>
          <w:iCs/>
          <w:sz w:val="28"/>
          <w:szCs w:val="28"/>
        </w:rPr>
        <w:t>a quo</w:t>
      </w:r>
      <w:r w:rsidR="00C255ED">
        <w:rPr>
          <w:rFonts w:ascii="Bookman Old Style" w:hAnsi="Bookman Old Style" w:cs="Arial"/>
          <w:sz w:val="28"/>
          <w:szCs w:val="28"/>
        </w:rPr>
        <w:t xml:space="preserve"> to cite the second respondent as a party is</w:t>
      </w:r>
      <w:r w:rsidR="00DE17A1">
        <w:rPr>
          <w:rFonts w:ascii="Bookman Old Style" w:hAnsi="Bookman Old Style" w:cs="Arial"/>
          <w:sz w:val="28"/>
          <w:szCs w:val="28"/>
        </w:rPr>
        <w:t>, in my view,</w:t>
      </w:r>
      <w:r w:rsidR="00C255ED">
        <w:rPr>
          <w:rFonts w:ascii="Bookman Old Style" w:hAnsi="Bookman Old Style" w:cs="Arial"/>
          <w:sz w:val="28"/>
          <w:szCs w:val="28"/>
        </w:rPr>
        <w:t xml:space="preserve"> not </w:t>
      </w:r>
      <w:r w:rsidR="00F37145">
        <w:rPr>
          <w:rFonts w:ascii="Bookman Old Style" w:hAnsi="Bookman Old Style" w:cs="Arial"/>
          <w:sz w:val="28"/>
          <w:szCs w:val="28"/>
        </w:rPr>
        <w:t>material</w:t>
      </w:r>
      <w:r w:rsidR="00DE17A1">
        <w:rPr>
          <w:rFonts w:ascii="Bookman Old Style" w:hAnsi="Bookman Old Style" w:cs="Arial"/>
          <w:sz w:val="28"/>
          <w:szCs w:val="28"/>
        </w:rPr>
        <w:t xml:space="preserve"> in this appeal, nor was the issue raised by the parties</w:t>
      </w:r>
      <w:r w:rsidR="00C255ED">
        <w:rPr>
          <w:rFonts w:ascii="Bookman Old Style" w:hAnsi="Bookman Old Style" w:cs="Arial"/>
          <w:sz w:val="28"/>
          <w:szCs w:val="28"/>
        </w:rPr>
        <w:t>. The second appellant is now clearly a party to this appeal. A cross-appeal was lodged against the order allowing the second appellant’s intervention.</w:t>
      </w:r>
    </w:p>
    <w:p w14:paraId="6BF5C77B" w14:textId="77777777" w:rsidR="005E157B" w:rsidRPr="00C255ED" w:rsidRDefault="005E157B" w:rsidP="005E157B">
      <w:pPr>
        <w:pStyle w:val="NoSpacing"/>
        <w:spacing w:after="120" w:line="480" w:lineRule="auto"/>
        <w:ind w:left="720"/>
        <w:jc w:val="both"/>
        <w:rPr>
          <w:rFonts w:ascii="Bookman Old Style" w:hAnsi="Bookman Old Style" w:cs="Arial"/>
          <w:sz w:val="28"/>
          <w:szCs w:val="28"/>
        </w:rPr>
      </w:pPr>
    </w:p>
    <w:p w14:paraId="0C375489" w14:textId="37C6449D" w:rsidR="008A6DBD" w:rsidRDefault="00DE17A1"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It is quite apparent that t</w:t>
      </w:r>
      <w:r w:rsidR="00DA73C6">
        <w:rPr>
          <w:rFonts w:ascii="Bookman Old Style" w:hAnsi="Bookman Old Style" w:cs="Arial"/>
          <w:sz w:val="28"/>
          <w:szCs w:val="28"/>
        </w:rPr>
        <w:t>he presiding judge</w:t>
      </w:r>
      <w:r w:rsidR="000A7539">
        <w:rPr>
          <w:rFonts w:ascii="Bookman Old Style" w:hAnsi="Bookman Old Style" w:cs="Arial"/>
          <w:sz w:val="28"/>
          <w:szCs w:val="28"/>
        </w:rPr>
        <w:t xml:space="preserve"> did not give </w:t>
      </w:r>
      <w:r w:rsidR="000B3D30">
        <w:rPr>
          <w:rFonts w:ascii="Bookman Old Style" w:hAnsi="Bookman Old Style" w:cs="Arial"/>
          <w:sz w:val="28"/>
          <w:szCs w:val="28"/>
        </w:rPr>
        <w:t xml:space="preserve">any real </w:t>
      </w:r>
      <w:r w:rsidR="000A7539">
        <w:rPr>
          <w:rFonts w:ascii="Bookman Old Style" w:hAnsi="Bookman Old Style" w:cs="Arial"/>
          <w:sz w:val="28"/>
          <w:szCs w:val="28"/>
        </w:rPr>
        <w:t>reason</w:t>
      </w:r>
      <w:r w:rsidR="00F37145">
        <w:rPr>
          <w:rFonts w:ascii="Bookman Old Style" w:hAnsi="Bookman Old Style" w:cs="Arial"/>
          <w:sz w:val="28"/>
          <w:szCs w:val="28"/>
        </w:rPr>
        <w:t>s</w:t>
      </w:r>
      <w:r w:rsidR="000A7539">
        <w:rPr>
          <w:rFonts w:ascii="Bookman Old Style" w:hAnsi="Bookman Old Style" w:cs="Arial"/>
          <w:sz w:val="28"/>
          <w:szCs w:val="28"/>
        </w:rPr>
        <w:t xml:space="preserve"> for her </w:t>
      </w:r>
      <w:r w:rsidR="000B3D30">
        <w:rPr>
          <w:rFonts w:ascii="Bookman Old Style" w:hAnsi="Bookman Old Style" w:cs="Arial"/>
          <w:sz w:val="28"/>
          <w:szCs w:val="28"/>
        </w:rPr>
        <w:t xml:space="preserve">decision that the second appellant was entitled </w:t>
      </w:r>
      <w:r w:rsidR="008A6DBD">
        <w:rPr>
          <w:rFonts w:ascii="Bookman Old Style" w:hAnsi="Bookman Old Style" w:cs="Arial"/>
          <w:sz w:val="28"/>
          <w:szCs w:val="28"/>
        </w:rPr>
        <w:t xml:space="preserve">to be joined as a party to the proceedings. After stating </w:t>
      </w:r>
      <w:r w:rsidR="00F962FB">
        <w:rPr>
          <w:rFonts w:ascii="Bookman Old Style" w:hAnsi="Bookman Old Style" w:cs="Arial"/>
          <w:sz w:val="28"/>
          <w:szCs w:val="28"/>
        </w:rPr>
        <w:t xml:space="preserve">at </w:t>
      </w:r>
      <w:r w:rsidR="008A6DBD">
        <w:rPr>
          <w:rFonts w:ascii="Bookman Old Style" w:hAnsi="Bookman Old Style" w:cs="Arial"/>
          <w:sz w:val="28"/>
          <w:szCs w:val="28"/>
        </w:rPr>
        <w:t xml:space="preserve">paragraph [7] of her judgment that </w:t>
      </w:r>
      <w:r w:rsidR="008A6DBD" w:rsidRPr="008A6DBD">
        <w:rPr>
          <w:rFonts w:ascii="Bookman Old Style" w:hAnsi="Bookman Old Style" w:cs="Arial"/>
          <w:sz w:val="28"/>
          <w:szCs w:val="28"/>
        </w:rPr>
        <w:t xml:space="preserve">“(o)n the contrary the respondent shows that it does not have a business relationship with the intervenor, instead the intervenor had a relationship with a company called </w:t>
      </w:r>
      <w:proofErr w:type="spellStart"/>
      <w:r w:rsidR="008A6DBD" w:rsidRPr="008A6DBD">
        <w:rPr>
          <w:rFonts w:ascii="Bookman Old Style" w:hAnsi="Bookman Old Style" w:cs="Arial"/>
          <w:sz w:val="28"/>
          <w:szCs w:val="28"/>
        </w:rPr>
        <w:t>Maluti</w:t>
      </w:r>
      <w:proofErr w:type="spellEnd"/>
      <w:r w:rsidR="008A6DBD" w:rsidRPr="008A6DBD">
        <w:rPr>
          <w:rFonts w:ascii="Bookman Old Style" w:hAnsi="Bookman Old Style" w:cs="Arial"/>
          <w:sz w:val="28"/>
          <w:szCs w:val="28"/>
        </w:rPr>
        <w:t xml:space="preserve"> Highlands Abattoir</w:t>
      </w:r>
      <w:r w:rsidR="008A6DBD">
        <w:rPr>
          <w:rFonts w:ascii="Bookman Old Style" w:hAnsi="Bookman Old Style" w:cs="Arial"/>
          <w:sz w:val="28"/>
          <w:szCs w:val="28"/>
        </w:rPr>
        <w:t xml:space="preserve">”, it is </w:t>
      </w:r>
      <w:r w:rsidR="008A6DBD">
        <w:rPr>
          <w:rFonts w:ascii="Bookman Old Style" w:hAnsi="Bookman Old Style" w:cs="Arial"/>
          <w:sz w:val="28"/>
          <w:szCs w:val="28"/>
        </w:rPr>
        <w:lastRenderedPageBreak/>
        <w:t xml:space="preserve">surprising that </w:t>
      </w:r>
      <w:r w:rsidR="00F37145">
        <w:rPr>
          <w:rFonts w:ascii="Bookman Old Style" w:hAnsi="Bookman Old Style" w:cs="Arial"/>
          <w:sz w:val="28"/>
          <w:szCs w:val="28"/>
        </w:rPr>
        <w:t>t</w:t>
      </w:r>
      <w:r w:rsidR="008A6DBD">
        <w:rPr>
          <w:rFonts w:ascii="Bookman Old Style" w:hAnsi="Bookman Old Style" w:cs="Arial"/>
          <w:sz w:val="28"/>
          <w:szCs w:val="28"/>
        </w:rPr>
        <w:t xml:space="preserve">he </w:t>
      </w:r>
      <w:r w:rsidR="00F37145">
        <w:rPr>
          <w:rFonts w:ascii="Bookman Old Style" w:hAnsi="Bookman Old Style" w:cs="Arial"/>
          <w:sz w:val="28"/>
          <w:szCs w:val="28"/>
        </w:rPr>
        <w:t xml:space="preserve">judge </w:t>
      </w:r>
      <w:r w:rsidR="008A6DBD">
        <w:rPr>
          <w:rFonts w:ascii="Bookman Old Style" w:hAnsi="Bookman Old Style" w:cs="Arial"/>
          <w:sz w:val="28"/>
          <w:szCs w:val="28"/>
        </w:rPr>
        <w:t>came to the conclusion that she did</w:t>
      </w:r>
      <w:r w:rsidR="00C255ED">
        <w:rPr>
          <w:rFonts w:ascii="Bookman Old Style" w:hAnsi="Bookman Old Style" w:cs="Arial"/>
          <w:sz w:val="28"/>
          <w:szCs w:val="28"/>
        </w:rPr>
        <w:t xml:space="preserve"> without resolving the factual dispute that </w:t>
      </w:r>
      <w:r w:rsidR="00F962FB">
        <w:rPr>
          <w:rFonts w:ascii="Bookman Old Style" w:hAnsi="Bookman Old Style" w:cs="Arial"/>
          <w:sz w:val="28"/>
          <w:szCs w:val="28"/>
        </w:rPr>
        <w:t xml:space="preserve">had </w:t>
      </w:r>
      <w:r w:rsidR="00C255ED">
        <w:rPr>
          <w:rFonts w:ascii="Bookman Old Style" w:hAnsi="Bookman Old Style" w:cs="Arial"/>
          <w:sz w:val="28"/>
          <w:szCs w:val="28"/>
        </w:rPr>
        <w:t>emerged from the affidavits</w:t>
      </w:r>
      <w:r w:rsidR="00F962FB">
        <w:rPr>
          <w:rFonts w:ascii="Bookman Old Style" w:hAnsi="Bookman Old Style" w:cs="Arial"/>
          <w:sz w:val="28"/>
          <w:szCs w:val="28"/>
        </w:rPr>
        <w:t xml:space="preserve"> as to whether the respondent bought a truck or not</w:t>
      </w:r>
      <w:r w:rsidR="008A6DBD" w:rsidRPr="008A6DBD">
        <w:rPr>
          <w:rFonts w:ascii="Bookman Old Style" w:hAnsi="Bookman Old Style" w:cs="Arial"/>
          <w:sz w:val="28"/>
          <w:szCs w:val="28"/>
        </w:rPr>
        <w:t xml:space="preserve">. </w:t>
      </w:r>
      <w:r w:rsidR="000A7539">
        <w:rPr>
          <w:rFonts w:ascii="Bookman Old Style" w:hAnsi="Bookman Old Style" w:cs="Arial"/>
          <w:sz w:val="28"/>
          <w:szCs w:val="28"/>
        </w:rPr>
        <w:t xml:space="preserve"> </w:t>
      </w:r>
      <w:r w:rsidR="00F962FB">
        <w:rPr>
          <w:rFonts w:ascii="Bookman Old Style" w:hAnsi="Bookman Old Style" w:cs="Arial"/>
          <w:sz w:val="28"/>
          <w:szCs w:val="28"/>
        </w:rPr>
        <w:t>T</w:t>
      </w:r>
      <w:r w:rsidR="008A6DBD">
        <w:rPr>
          <w:rFonts w:ascii="Bookman Old Style" w:hAnsi="Bookman Old Style" w:cs="Arial"/>
          <w:sz w:val="28"/>
          <w:szCs w:val="28"/>
        </w:rPr>
        <w:t xml:space="preserve">he </w:t>
      </w:r>
      <w:r w:rsidR="00F962FB">
        <w:rPr>
          <w:rFonts w:ascii="Bookman Old Style" w:hAnsi="Bookman Old Style" w:cs="Arial"/>
          <w:sz w:val="28"/>
          <w:szCs w:val="28"/>
        </w:rPr>
        <w:t xml:space="preserve">learned judge </w:t>
      </w:r>
      <w:r w:rsidR="000A7539">
        <w:rPr>
          <w:rFonts w:ascii="Bookman Old Style" w:hAnsi="Bookman Old Style" w:cs="Arial"/>
          <w:sz w:val="28"/>
          <w:szCs w:val="28"/>
        </w:rPr>
        <w:t xml:space="preserve">was content to </w:t>
      </w:r>
      <w:r w:rsidR="008A6DBD">
        <w:rPr>
          <w:rFonts w:ascii="Bookman Old Style" w:hAnsi="Bookman Old Style" w:cs="Arial"/>
          <w:sz w:val="28"/>
          <w:szCs w:val="28"/>
        </w:rPr>
        <w:t xml:space="preserve">baldly </w:t>
      </w:r>
      <w:r w:rsidR="000A7539">
        <w:rPr>
          <w:rFonts w:ascii="Bookman Old Style" w:hAnsi="Bookman Old Style" w:cs="Arial"/>
          <w:sz w:val="28"/>
          <w:szCs w:val="28"/>
        </w:rPr>
        <w:t>state that after hearing arguments on both sides she was satisfied that the second appellant was entitled to be joined as a party.</w:t>
      </w:r>
      <w:r w:rsidR="00526690">
        <w:rPr>
          <w:rFonts w:ascii="Bookman Old Style" w:hAnsi="Bookman Old Style" w:cs="Arial"/>
          <w:sz w:val="28"/>
          <w:szCs w:val="28"/>
        </w:rPr>
        <w:t xml:space="preserve"> </w:t>
      </w:r>
      <w:r w:rsidR="008A6DBD">
        <w:rPr>
          <w:rFonts w:ascii="Bookman Old Style" w:hAnsi="Bookman Old Style" w:cs="Arial"/>
          <w:sz w:val="28"/>
          <w:szCs w:val="28"/>
        </w:rPr>
        <w:t>Th</w:t>
      </w:r>
      <w:r w:rsidR="00F962FB">
        <w:rPr>
          <w:rFonts w:ascii="Bookman Old Style" w:hAnsi="Bookman Old Style" w:cs="Arial"/>
          <w:sz w:val="28"/>
          <w:szCs w:val="28"/>
        </w:rPr>
        <w:t>is alone</w:t>
      </w:r>
      <w:r w:rsidR="008A6DBD">
        <w:rPr>
          <w:rFonts w:ascii="Bookman Old Style" w:hAnsi="Bookman Old Style" w:cs="Arial"/>
          <w:sz w:val="28"/>
          <w:szCs w:val="28"/>
        </w:rPr>
        <w:t xml:space="preserve"> cannot be enough justification for the decision she made.</w:t>
      </w:r>
    </w:p>
    <w:p w14:paraId="4F621BC4" w14:textId="77777777" w:rsidR="005E157B" w:rsidRDefault="005E157B" w:rsidP="00F962FB">
      <w:pPr>
        <w:pStyle w:val="NoSpacing"/>
        <w:spacing w:after="120" w:line="480" w:lineRule="auto"/>
        <w:ind w:left="720"/>
        <w:jc w:val="both"/>
        <w:rPr>
          <w:rFonts w:ascii="Bookman Old Style" w:hAnsi="Bookman Old Style" w:cs="Arial"/>
          <w:b/>
          <w:bCs/>
          <w:sz w:val="28"/>
          <w:szCs w:val="28"/>
        </w:rPr>
      </w:pPr>
    </w:p>
    <w:p w14:paraId="591BEC8B" w14:textId="4EF2B04B" w:rsidR="00F962FB" w:rsidRPr="00F962FB" w:rsidRDefault="00F962FB" w:rsidP="00F962FB">
      <w:pPr>
        <w:pStyle w:val="NoSpacing"/>
        <w:spacing w:after="120" w:line="480" w:lineRule="auto"/>
        <w:ind w:left="720"/>
        <w:jc w:val="both"/>
        <w:rPr>
          <w:rFonts w:ascii="Bookman Old Style" w:hAnsi="Bookman Old Style" w:cs="Arial"/>
          <w:b/>
          <w:bCs/>
          <w:sz w:val="28"/>
          <w:szCs w:val="28"/>
        </w:rPr>
      </w:pPr>
      <w:r w:rsidRPr="00C13FFB">
        <w:rPr>
          <w:rFonts w:ascii="Bookman Old Style" w:hAnsi="Bookman Old Style" w:cs="Arial"/>
          <w:b/>
          <w:bCs/>
          <w:sz w:val="28"/>
          <w:szCs w:val="28"/>
        </w:rPr>
        <w:t>Cross-appeal</w:t>
      </w:r>
    </w:p>
    <w:p w14:paraId="432134C8" w14:textId="3F3C801A" w:rsidR="00301EE5" w:rsidRDefault="00301EE5"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I</w:t>
      </w:r>
      <w:r w:rsidR="00F962FB">
        <w:rPr>
          <w:rFonts w:ascii="Bookman Old Style" w:hAnsi="Bookman Old Style" w:cs="Arial"/>
          <w:sz w:val="28"/>
          <w:szCs w:val="28"/>
        </w:rPr>
        <w:t xml:space="preserve">n dealing with </w:t>
      </w:r>
      <w:r>
        <w:rPr>
          <w:rFonts w:ascii="Bookman Old Style" w:hAnsi="Bookman Old Style" w:cs="Arial"/>
          <w:sz w:val="28"/>
          <w:szCs w:val="28"/>
        </w:rPr>
        <w:t>t</w:t>
      </w:r>
      <w:r w:rsidR="00F962FB">
        <w:rPr>
          <w:rFonts w:ascii="Bookman Old Style" w:hAnsi="Bookman Old Style" w:cs="Arial"/>
          <w:sz w:val="28"/>
          <w:szCs w:val="28"/>
        </w:rPr>
        <w:t>he</w:t>
      </w:r>
      <w:r>
        <w:rPr>
          <w:rFonts w:ascii="Bookman Old Style" w:hAnsi="Bookman Old Style" w:cs="Arial"/>
          <w:sz w:val="28"/>
          <w:szCs w:val="28"/>
        </w:rPr>
        <w:t xml:space="preserve"> cross appeal</w:t>
      </w:r>
      <w:r w:rsidR="00F962FB">
        <w:rPr>
          <w:rFonts w:ascii="Bookman Old Style" w:hAnsi="Bookman Old Style" w:cs="Arial"/>
          <w:sz w:val="28"/>
          <w:szCs w:val="28"/>
        </w:rPr>
        <w:t>,</w:t>
      </w:r>
      <w:r w:rsidR="00C13FFB">
        <w:rPr>
          <w:rFonts w:ascii="Bookman Old Style" w:hAnsi="Bookman Old Style" w:cs="Arial"/>
          <w:sz w:val="28"/>
          <w:szCs w:val="28"/>
        </w:rPr>
        <w:t xml:space="preserve"> I am alive to the fact that should the result be that the </w:t>
      </w:r>
      <w:r w:rsidR="00F962FB">
        <w:rPr>
          <w:rFonts w:ascii="Bookman Old Style" w:hAnsi="Bookman Old Style" w:cs="Arial"/>
          <w:sz w:val="28"/>
          <w:szCs w:val="28"/>
        </w:rPr>
        <w:t xml:space="preserve">main </w:t>
      </w:r>
      <w:r w:rsidR="00C13FFB">
        <w:rPr>
          <w:rFonts w:ascii="Bookman Old Style" w:hAnsi="Bookman Old Style" w:cs="Arial"/>
          <w:sz w:val="28"/>
          <w:szCs w:val="28"/>
        </w:rPr>
        <w:t xml:space="preserve">appeal fails, then there would have been no point in </w:t>
      </w:r>
      <w:r w:rsidR="00F962FB">
        <w:rPr>
          <w:rFonts w:ascii="Bookman Old Style" w:hAnsi="Bookman Old Style" w:cs="Arial"/>
          <w:sz w:val="28"/>
          <w:szCs w:val="28"/>
        </w:rPr>
        <w:t xml:space="preserve">canvassing issues relating to </w:t>
      </w:r>
      <w:r w:rsidR="00C13FFB">
        <w:rPr>
          <w:rFonts w:ascii="Bookman Old Style" w:hAnsi="Bookman Old Style" w:cs="Arial"/>
          <w:sz w:val="28"/>
          <w:szCs w:val="28"/>
        </w:rPr>
        <w:t>the cross-appeal</w:t>
      </w:r>
      <w:r w:rsidR="00F962FB">
        <w:rPr>
          <w:rFonts w:ascii="Bookman Old Style" w:hAnsi="Bookman Old Style" w:cs="Arial"/>
          <w:sz w:val="28"/>
          <w:szCs w:val="28"/>
        </w:rPr>
        <w:t xml:space="preserve"> on the merits</w:t>
      </w:r>
      <w:r w:rsidR="00C13FFB">
        <w:rPr>
          <w:rFonts w:ascii="Bookman Old Style" w:hAnsi="Bookman Old Style" w:cs="Arial"/>
          <w:sz w:val="28"/>
          <w:szCs w:val="28"/>
        </w:rPr>
        <w:t xml:space="preserve">. But there is the issue of costs ordered against the cross-appellant which must be resolved whatever the result </w:t>
      </w:r>
      <w:r w:rsidR="00F962FB">
        <w:rPr>
          <w:rFonts w:ascii="Bookman Old Style" w:hAnsi="Bookman Old Style" w:cs="Arial"/>
          <w:sz w:val="28"/>
          <w:szCs w:val="28"/>
        </w:rPr>
        <w:t>i</w:t>
      </w:r>
      <w:r w:rsidR="00C13FFB">
        <w:rPr>
          <w:rFonts w:ascii="Bookman Old Style" w:hAnsi="Bookman Old Style" w:cs="Arial"/>
          <w:sz w:val="28"/>
          <w:szCs w:val="28"/>
        </w:rPr>
        <w:t>n the m</w:t>
      </w:r>
      <w:r w:rsidR="00F962FB">
        <w:rPr>
          <w:rFonts w:ascii="Bookman Old Style" w:hAnsi="Bookman Old Style" w:cs="Arial"/>
          <w:sz w:val="28"/>
          <w:szCs w:val="28"/>
        </w:rPr>
        <w:t>ain appeal</w:t>
      </w:r>
      <w:r w:rsidR="00C13FFB">
        <w:rPr>
          <w:rFonts w:ascii="Bookman Old Style" w:hAnsi="Bookman Old Style" w:cs="Arial"/>
          <w:sz w:val="28"/>
          <w:szCs w:val="28"/>
        </w:rPr>
        <w:t>.</w:t>
      </w:r>
    </w:p>
    <w:p w14:paraId="433B45AC" w14:textId="01D004F9" w:rsidR="00705AA6" w:rsidRDefault="00705AA6" w:rsidP="00705AA6">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 xml:space="preserve">The second appellant made common cause with the first appellant in so far as the liquidation of the respondent </w:t>
      </w:r>
      <w:r w:rsidR="00F962FB">
        <w:rPr>
          <w:rFonts w:ascii="Bookman Old Style" w:hAnsi="Bookman Old Style" w:cs="Arial"/>
          <w:sz w:val="28"/>
          <w:szCs w:val="28"/>
        </w:rPr>
        <w:t>i</w:t>
      </w:r>
      <w:r>
        <w:rPr>
          <w:rFonts w:ascii="Bookman Old Style" w:hAnsi="Bookman Old Style" w:cs="Arial"/>
          <w:sz w:val="28"/>
          <w:szCs w:val="28"/>
        </w:rPr>
        <w:t xml:space="preserve">s </w:t>
      </w:r>
      <w:proofErr w:type="gramStart"/>
      <w:r>
        <w:rPr>
          <w:rFonts w:ascii="Bookman Old Style" w:hAnsi="Bookman Old Style" w:cs="Arial"/>
          <w:sz w:val="28"/>
          <w:szCs w:val="28"/>
        </w:rPr>
        <w:t xml:space="preserve">concerned, </w:t>
      </w:r>
      <w:r w:rsidR="00F962FB">
        <w:rPr>
          <w:rFonts w:ascii="Bookman Old Style" w:hAnsi="Bookman Old Style" w:cs="Arial"/>
          <w:sz w:val="28"/>
          <w:szCs w:val="28"/>
        </w:rPr>
        <w:t>and</w:t>
      </w:r>
      <w:proofErr w:type="gramEnd"/>
      <w:r>
        <w:rPr>
          <w:rFonts w:ascii="Bookman Old Style" w:hAnsi="Bookman Old Style" w:cs="Arial"/>
          <w:sz w:val="28"/>
          <w:szCs w:val="28"/>
        </w:rPr>
        <w:t xml:space="preserve"> set out the</w:t>
      </w:r>
      <w:r w:rsidR="00F962FB">
        <w:rPr>
          <w:rFonts w:ascii="Bookman Old Style" w:hAnsi="Bookman Old Style" w:cs="Arial"/>
          <w:sz w:val="28"/>
          <w:szCs w:val="28"/>
        </w:rPr>
        <w:t xml:space="preserve"> </w:t>
      </w:r>
      <w:r>
        <w:rPr>
          <w:rFonts w:ascii="Bookman Old Style" w:hAnsi="Bookman Old Style" w:cs="Arial"/>
          <w:sz w:val="28"/>
          <w:szCs w:val="28"/>
        </w:rPr>
        <w:t xml:space="preserve">respondent’s </w:t>
      </w:r>
      <w:r w:rsidR="00F962FB">
        <w:rPr>
          <w:rFonts w:ascii="Bookman Old Style" w:hAnsi="Bookman Old Style" w:cs="Arial"/>
          <w:sz w:val="28"/>
          <w:szCs w:val="28"/>
        </w:rPr>
        <w:t xml:space="preserve">alleged </w:t>
      </w:r>
      <w:r>
        <w:rPr>
          <w:rFonts w:ascii="Bookman Old Style" w:hAnsi="Bookman Old Style" w:cs="Arial"/>
          <w:sz w:val="28"/>
          <w:szCs w:val="28"/>
        </w:rPr>
        <w:t>indebtedness to it</w:t>
      </w:r>
      <w:r w:rsidR="00946078">
        <w:rPr>
          <w:rFonts w:ascii="Bookman Old Style" w:hAnsi="Bookman Old Style" w:cs="Arial"/>
          <w:sz w:val="28"/>
          <w:szCs w:val="28"/>
        </w:rPr>
        <w:t>.</w:t>
      </w:r>
      <w:r>
        <w:rPr>
          <w:rFonts w:ascii="Bookman Old Style" w:hAnsi="Bookman Old Style" w:cs="Arial"/>
          <w:sz w:val="28"/>
          <w:szCs w:val="28"/>
        </w:rPr>
        <w:t xml:space="preserve"> </w:t>
      </w:r>
      <w:r w:rsidR="00946078">
        <w:rPr>
          <w:rFonts w:ascii="Bookman Old Style" w:hAnsi="Bookman Old Style" w:cs="Arial"/>
          <w:sz w:val="28"/>
          <w:szCs w:val="28"/>
        </w:rPr>
        <w:t>It</w:t>
      </w:r>
      <w:r>
        <w:rPr>
          <w:rFonts w:ascii="Bookman Old Style" w:hAnsi="Bookman Old Style" w:cs="Arial"/>
          <w:sz w:val="28"/>
          <w:szCs w:val="28"/>
        </w:rPr>
        <w:t xml:space="preserve"> also alleged that the respondent was unable to pay its </w:t>
      </w:r>
      <w:r>
        <w:rPr>
          <w:rFonts w:ascii="Bookman Old Style" w:hAnsi="Bookman Old Style" w:cs="Arial"/>
          <w:sz w:val="28"/>
          <w:szCs w:val="28"/>
        </w:rPr>
        <w:lastRenderedPageBreak/>
        <w:t>debts</w:t>
      </w:r>
      <w:r w:rsidR="00946078">
        <w:rPr>
          <w:rFonts w:ascii="Bookman Old Style" w:hAnsi="Bookman Old Style" w:cs="Arial"/>
          <w:sz w:val="28"/>
          <w:szCs w:val="28"/>
        </w:rPr>
        <w:t xml:space="preserve"> thereby indicating the grounds upon which it contended that the respondent </w:t>
      </w:r>
      <w:proofErr w:type="gramStart"/>
      <w:r w:rsidR="00946078">
        <w:rPr>
          <w:rFonts w:ascii="Bookman Old Style" w:hAnsi="Bookman Old Style" w:cs="Arial"/>
          <w:sz w:val="28"/>
          <w:szCs w:val="28"/>
        </w:rPr>
        <w:t>should  be</w:t>
      </w:r>
      <w:proofErr w:type="gramEnd"/>
      <w:r w:rsidR="00946078">
        <w:rPr>
          <w:rFonts w:ascii="Bookman Old Style" w:hAnsi="Bookman Old Style" w:cs="Arial"/>
          <w:sz w:val="28"/>
          <w:szCs w:val="28"/>
        </w:rPr>
        <w:t xml:space="preserve"> placed in liquidation</w:t>
      </w:r>
      <w:r>
        <w:rPr>
          <w:rFonts w:ascii="Bookman Old Style" w:hAnsi="Bookman Old Style" w:cs="Arial"/>
          <w:sz w:val="28"/>
          <w:szCs w:val="28"/>
        </w:rPr>
        <w:t xml:space="preserve">. </w:t>
      </w:r>
    </w:p>
    <w:p w14:paraId="245B84F9" w14:textId="77777777" w:rsidR="005E157B" w:rsidRDefault="005E157B" w:rsidP="005E157B">
      <w:pPr>
        <w:pStyle w:val="NoSpacing"/>
        <w:spacing w:after="120" w:line="480" w:lineRule="auto"/>
        <w:ind w:left="720"/>
        <w:jc w:val="both"/>
        <w:rPr>
          <w:rFonts w:ascii="Bookman Old Style" w:hAnsi="Bookman Old Style" w:cs="Arial"/>
          <w:sz w:val="28"/>
          <w:szCs w:val="28"/>
        </w:rPr>
      </w:pPr>
    </w:p>
    <w:p w14:paraId="5B162360" w14:textId="00500C7F" w:rsidR="008F5688" w:rsidRDefault="00C13FFB"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The High Court did not</w:t>
      </w:r>
      <w:r w:rsidR="00946078">
        <w:rPr>
          <w:rFonts w:ascii="Bookman Old Style" w:hAnsi="Bookman Old Style" w:cs="Arial"/>
          <w:sz w:val="28"/>
          <w:szCs w:val="28"/>
        </w:rPr>
        <w:t xml:space="preserve"> consider, as I have earlier stated,</w:t>
      </w:r>
      <w:r>
        <w:rPr>
          <w:rFonts w:ascii="Bookman Old Style" w:hAnsi="Bookman Old Style" w:cs="Arial"/>
          <w:sz w:val="28"/>
          <w:szCs w:val="28"/>
        </w:rPr>
        <w:t xml:space="preserve"> the factual issues that arose in the intervention application. The second appellant alleged that </w:t>
      </w:r>
      <w:r w:rsidR="00A013AD">
        <w:rPr>
          <w:rFonts w:ascii="Bookman Old Style" w:hAnsi="Bookman Old Style" w:cs="Arial"/>
          <w:sz w:val="28"/>
          <w:szCs w:val="28"/>
        </w:rPr>
        <w:t>it sold a UD80 delivery truck valued at M409</w:t>
      </w:r>
      <w:r>
        <w:rPr>
          <w:rFonts w:ascii="Bookman Old Style" w:hAnsi="Bookman Old Style" w:cs="Arial"/>
          <w:sz w:val="28"/>
          <w:szCs w:val="28"/>
        </w:rPr>
        <w:t xml:space="preserve"> </w:t>
      </w:r>
      <w:r w:rsidR="00BF6DF4">
        <w:rPr>
          <w:rFonts w:ascii="Bookman Old Style" w:hAnsi="Bookman Old Style" w:cs="Arial"/>
          <w:sz w:val="28"/>
          <w:szCs w:val="28"/>
        </w:rPr>
        <w:t xml:space="preserve">999.98 </w:t>
      </w:r>
      <w:r w:rsidR="00A013AD">
        <w:rPr>
          <w:rFonts w:ascii="Bookman Old Style" w:hAnsi="Bookman Old Style" w:cs="Arial"/>
          <w:sz w:val="28"/>
          <w:szCs w:val="28"/>
        </w:rPr>
        <w:t>to the respondent and that</w:t>
      </w:r>
      <w:r w:rsidR="00F37145">
        <w:rPr>
          <w:rFonts w:ascii="Bookman Old Style" w:hAnsi="Bookman Old Style" w:cs="Arial"/>
          <w:sz w:val="28"/>
          <w:szCs w:val="28"/>
        </w:rPr>
        <w:t>,</w:t>
      </w:r>
      <w:r w:rsidR="00A013AD">
        <w:rPr>
          <w:rFonts w:ascii="Bookman Old Style" w:hAnsi="Bookman Old Style" w:cs="Arial"/>
          <w:sz w:val="28"/>
          <w:szCs w:val="28"/>
        </w:rPr>
        <w:t xml:space="preserve"> despite taking delivery of the truck and us</w:t>
      </w:r>
      <w:r w:rsidR="00BF6DF4">
        <w:rPr>
          <w:rFonts w:ascii="Bookman Old Style" w:hAnsi="Bookman Old Style" w:cs="Arial"/>
          <w:sz w:val="28"/>
          <w:szCs w:val="28"/>
        </w:rPr>
        <w:t>ing</w:t>
      </w:r>
      <w:r w:rsidR="00A013AD">
        <w:rPr>
          <w:rFonts w:ascii="Bookman Old Style" w:hAnsi="Bookman Old Style" w:cs="Arial"/>
          <w:sz w:val="28"/>
          <w:szCs w:val="28"/>
        </w:rPr>
        <w:t xml:space="preserve"> of it, the respondent failed to pay the purchase price</w:t>
      </w:r>
      <w:r w:rsidR="00BF6DF4">
        <w:rPr>
          <w:rFonts w:ascii="Bookman Old Style" w:hAnsi="Bookman Old Style" w:cs="Arial"/>
          <w:sz w:val="28"/>
          <w:szCs w:val="28"/>
        </w:rPr>
        <w:t>.</w:t>
      </w:r>
      <w:r w:rsidR="00A013AD">
        <w:rPr>
          <w:rFonts w:ascii="Bookman Old Style" w:hAnsi="Bookman Old Style" w:cs="Arial"/>
          <w:sz w:val="28"/>
          <w:szCs w:val="28"/>
        </w:rPr>
        <w:t xml:space="preserve"> It filed supporting affidavits from </w:t>
      </w:r>
      <w:r w:rsidR="00946078">
        <w:rPr>
          <w:rFonts w:ascii="Bookman Old Style" w:hAnsi="Bookman Old Style" w:cs="Arial"/>
          <w:sz w:val="28"/>
          <w:szCs w:val="28"/>
        </w:rPr>
        <w:t xml:space="preserve">two </w:t>
      </w:r>
      <w:r w:rsidR="00A013AD">
        <w:rPr>
          <w:rFonts w:ascii="Bookman Old Style" w:hAnsi="Bookman Old Style" w:cs="Arial"/>
          <w:sz w:val="28"/>
          <w:szCs w:val="28"/>
        </w:rPr>
        <w:t>persons who purport to have witnessed the transaction</w:t>
      </w:r>
      <w:r w:rsidR="00946078">
        <w:rPr>
          <w:rFonts w:ascii="Bookman Old Style" w:hAnsi="Bookman Old Style" w:cs="Arial"/>
          <w:sz w:val="28"/>
          <w:szCs w:val="28"/>
        </w:rPr>
        <w:t xml:space="preserve"> and were involved in the delivery of the truck to the respondent at various stages</w:t>
      </w:r>
      <w:r w:rsidR="00A013AD">
        <w:rPr>
          <w:rFonts w:ascii="Bookman Old Style" w:hAnsi="Bookman Old Style" w:cs="Arial"/>
          <w:sz w:val="28"/>
          <w:szCs w:val="28"/>
        </w:rPr>
        <w:t xml:space="preserve">. On the other </w:t>
      </w:r>
      <w:proofErr w:type="gramStart"/>
      <w:r w:rsidR="00A013AD">
        <w:rPr>
          <w:rFonts w:ascii="Bookman Old Style" w:hAnsi="Bookman Old Style" w:cs="Arial"/>
          <w:sz w:val="28"/>
          <w:szCs w:val="28"/>
        </w:rPr>
        <w:t>hand</w:t>
      </w:r>
      <w:proofErr w:type="gramEnd"/>
      <w:r w:rsidR="00A013AD">
        <w:rPr>
          <w:rFonts w:ascii="Bookman Old Style" w:hAnsi="Bookman Old Style" w:cs="Arial"/>
          <w:sz w:val="28"/>
          <w:szCs w:val="28"/>
        </w:rPr>
        <w:t xml:space="preserve"> the respondent denied the sale and produced positive evidence that the truck was </w:t>
      </w:r>
      <w:r w:rsidR="00F37145">
        <w:rPr>
          <w:rFonts w:ascii="Bookman Old Style" w:hAnsi="Bookman Old Style" w:cs="Arial"/>
          <w:sz w:val="28"/>
          <w:szCs w:val="28"/>
        </w:rPr>
        <w:t xml:space="preserve">perhaps </w:t>
      </w:r>
      <w:r w:rsidR="00A013AD">
        <w:rPr>
          <w:rFonts w:ascii="Bookman Old Style" w:hAnsi="Bookman Old Style" w:cs="Arial"/>
          <w:sz w:val="28"/>
          <w:szCs w:val="28"/>
        </w:rPr>
        <w:t>sold to an entity</w:t>
      </w:r>
      <w:r w:rsidR="00946078">
        <w:rPr>
          <w:rFonts w:ascii="Bookman Old Style" w:hAnsi="Bookman Old Style" w:cs="Arial"/>
          <w:sz w:val="28"/>
          <w:szCs w:val="28"/>
        </w:rPr>
        <w:t xml:space="preserve"> called</w:t>
      </w:r>
      <w:r w:rsidR="00A013AD">
        <w:rPr>
          <w:rFonts w:ascii="Bookman Old Style" w:hAnsi="Bookman Old Style" w:cs="Arial"/>
          <w:sz w:val="28"/>
          <w:szCs w:val="28"/>
        </w:rPr>
        <w:t xml:space="preserve"> </w:t>
      </w:r>
      <w:proofErr w:type="spellStart"/>
      <w:r w:rsidR="00BF6DF4">
        <w:rPr>
          <w:rFonts w:ascii="Bookman Old Style" w:hAnsi="Bookman Old Style" w:cs="Arial"/>
          <w:sz w:val="28"/>
          <w:szCs w:val="28"/>
        </w:rPr>
        <w:t>Maluti</w:t>
      </w:r>
      <w:proofErr w:type="spellEnd"/>
      <w:r w:rsidR="00BF6DF4">
        <w:rPr>
          <w:rFonts w:ascii="Bookman Old Style" w:hAnsi="Bookman Old Style" w:cs="Arial"/>
          <w:sz w:val="28"/>
          <w:szCs w:val="28"/>
        </w:rPr>
        <w:t xml:space="preserve"> Highlands Abattoir</w:t>
      </w:r>
      <w:r w:rsidR="00946078">
        <w:rPr>
          <w:rFonts w:ascii="Bookman Old Style" w:hAnsi="Bookman Old Style" w:cs="Arial"/>
          <w:sz w:val="28"/>
          <w:szCs w:val="28"/>
        </w:rPr>
        <w:t>. It</w:t>
      </w:r>
      <w:r w:rsidR="00BF6DF4">
        <w:rPr>
          <w:rFonts w:ascii="Bookman Old Style" w:hAnsi="Bookman Old Style" w:cs="Arial"/>
          <w:sz w:val="28"/>
          <w:szCs w:val="28"/>
        </w:rPr>
        <w:t xml:space="preserve"> produced </w:t>
      </w:r>
      <w:r w:rsidR="00BF6DF4" w:rsidRPr="00946078">
        <w:rPr>
          <w:rFonts w:ascii="Bookman Old Style" w:hAnsi="Bookman Old Style" w:cs="Arial"/>
          <w:i/>
          <w:iCs/>
          <w:sz w:val="28"/>
          <w:szCs w:val="28"/>
        </w:rPr>
        <w:t>prima facie</w:t>
      </w:r>
      <w:r w:rsidR="00BF6DF4">
        <w:rPr>
          <w:rFonts w:ascii="Bookman Old Style" w:hAnsi="Bookman Old Style" w:cs="Arial"/>
          <w:sz w:val="28"/>
          <w:szCs w:val="28"/>
        </w:rPr>
        <w:t xml:space="preserve"> evidence of ownership by that entity in the form of </w:t>
      </w:r>
      <w:r w:rsidR="00874F2B">
        <w:rPr>
          <w:rFonts w:ascii="Bookman Old Style" w:hAnsi="Bookman Old Style" w:cs="Arial"/>
          <w:sz w:val="28"/>
          <w:szCs w:val="28"/>
        </w:rPr>
        <w:t xml:space="preserve">a registration document showing that the vehicle is registered in that entity’s name. The respondent also denied the generalised assertion by the second appellant that they had been engaged in business together since 2014. </w:t>
      </w:r>
      <w:r>
        <w:rPr>
          <w:rFonts w:ascii="Bookman Old Style" w:hAnsi="Bookman Old Style" w:cs="Arial"/>
          <w:sz w:val="28"/>
          <w:szCs w:val="28"/>
        </w:rPr>
        <w:t xml:space="preserve">It </w:t>
      </w:r>
      <w:r w:rsidR="00874F2B">
        <w:rPr>
          <w:rFonts w:ascii="Bookman Old Style" w:hAnsi="Bookman Old Style" w:cs="Arial"/>
          <w:sz w:val="28"/>
          <w:szCs w:val="28"/>
        </w:rPr>
        <w:t xml:space="preserve">therefore </w:t>
      </w:r>
      <w:r>
        <w:rPr>
          <w:rFonts w:ascii="Bookman Old Style" w:hAnsi="Bookman Old Style" w:cs="Arial"/>
          <w:sz w:val="28"/>
          <w:szCs w:val="28"/>
        </w:rPr>
        <w:t xml:space="preserve">stood out clearly </w:t>
      </w:r>
      <w:r>
        <w:rPr>
          <w:rFonts w:ascii="Bookman Old Style" w:hAnsi="Bookman Old Style" w:cs="Arial"/>
          <w:sz w:val="28"/>
          <w:szCs w:val="28"/>
        </w:rPr>
        <w:lastRenderedPageBreak/>
        <w:t>that the fact of sale of the truck was</w:t>
      </w:r>
      <w:r w:rsidR="00874F2B">
        <w:rPr>
          <w:rFonts w:ascii="Bookman Old Style" w:hAnsi="Bookman Old Style" w:cs="Arial"/>
          <w:sz w:val="28"/>
          <w:szCs w:val="28"/>
        </w:rPr>
        <w:t xml:space="preserve"> in</w:t>
      </w:r>
      <w:r>
        <w:rPr>
          <w:rFonts w:ascii="Bookman Old Style" w:hAnsi="Bookman Old Style" w:cs="Arial"/>
          <w:sz w:val="28"/>
          <w:szCs w:val="28"/>
        </w:rPr>
        <w:t xml:space="preserve"> dispute b</w:t>
      </w:r>
      <w:r w:rsidR="00874F2B">
        <w:rPr>
          <w:rFonts w:ascii="Bookman Old Style" w:hAnsi="Bookman Old Style" w:cs="Arial"/>
          <w:sz w:val="28"/>
          <w:szCs w:val="28"/>
        </w:rPr>
        <w:t xml:space="preserve">etween the parties and called for </w:t>
      </w:r>
      <w:r w:rsidR="00946078">
        <w:rPr>
          <w:rFonts w:ascii="Bookman Old Style" w:hAnsi="Bookman Old Style" w:cs="Arial"/>
          <w:sz w:val="28"/>
          <w:szCs w:val="28"/>
        </w:rPr>
        <w:t xml:space="preserve">its </w:t>
      </w:r>
      <w:r w:rsidR="00874F2B">
        <w:rPr>
          <w:rFonts w:ascii="Bookman Old Style" w:hAnsi="Bookman Old Style" w:cs="Arial"/>
          <w:sz w:val="28"/>
          <w:szCs w:val="28"/>
        </w:rPr>
        <w:t xml:space="preserve">resolution before arriving at the decision </w:t>
      </w:r>
      <w:proofErr w:type="gramStart"/>
      <w:r w:rsidR="00874F2B">
        <w:rPr>
          <w:rFonts w:ascii="Bookman Old Style" w:hAnsi="Bookman Old Style" w:cs="Arial"/>
          <w:sz w:val="28"/>
          <w:szCs w:val="28"/>
        </w:rPr>
        <w:t>whether or not</w:t>
      </w:r>
      <w:proofErr w:type="gramEnd"/>
      <w:r w:rsidR="00874F2B">
        <w:rPr>
          <w:rFonts w:ascii="Bookman Old Style" w:hAnsi="Bookman Old Style" w:cs="Arial"/>
          <w:sz w:val="28"/>
          <w:szCs w:val="28"/>
        </w:rPr>
        <w:t xml:space="preserve"> the second appellant had a direct and sufficient interest to entitle it to the relief sought.</w:t>
      </w:r>
    </w:p>
    <w:p w14:paraId="7B57F44F" w14:textId="77777777" w:rsidR="00C61096" w:rsidRDefault="00C61096" w:rsidP="00C61096">
      <w:pPr>
        <w:pStyle w:val="NoSpacing"/>
        <w:spacing w:after="120" w:line="480" w:lineRule="auto"/>
        <w:ind w:left="720"/>
        <w:jc w:val="both"/>
        <w:rPr>
          <w:rFonts w:ascii="Bookman Old Style" w:hAnsi="Bookman Old Style" w:cs="Arial"/>
          <w:sz w:val="28"/>
          <w:szCs w:val="28"/>
        </w:rPr>
      </w:pPr>
    </w:p>
    <w:p w14:paraId="7844841D" w14:textId="64FD550D" w:rsidR="00F40ABC" w:rsidRDefault="008F5688"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The</w:t>
      </w:r>
      <w:r w:rsidR="00C13FFB">
        <w:rPr>
          <w:rFonts w:ascii="Bookman Old Style" w:hAnsi="Bookman Old Style" w:cs="Arial"/>
          <w:sz w:val="28"/>
          <w:szCs w:val="28"/>
        </w:rPr>
        <w:t xml:space="preserve"> respondent</w:t>
      </w:r>
      <w:r>
        <w:rPr>
          <w:rFonts w:ascii="Bookman Old Style" w:hAnsi="Bookman Old Style" w:cs="Arial"/>
          <w:sz w:val="28"/>
          <w:szCs w:val="28"/>
        </w:rPr>
        <w:t xml:space="preserve"> set </w:t>
      </w:r>
      <w:r w:rsidR="00F37145">
        <w:rPr>
          <w:rFonts w:ascii="Bookman Old Style" w:hAnsi="Bookman Old Style" w:cs="Arial"/>
          <w:sz w:val="28"/>
          <w:szCs w:val="28"/>
        </w:rPr>
        <w:t xml:space="preserve">out </w:t>
      </w:r>
      <w:r>
        <w:rPr>
          <w:rFonts w:ascii="Bookman Old Style" w:hAnsi="Bookman Old Style" w:cs="Arial"/>
          <w:sz w:val="28"/>
          <w:szCs w:val="28"/>
        </w:rPr>
        <w:t>in paragraph 6 of the answering affidavit evidence that the court should have assessed</w:t>
      </w:r>
      <w:r w:rsidR="00C13FFB">
        <w:rPr>
          <w:rFonts w:ascii="Bookman Old Style" w:hAnsi="Bookman Old Style" w:cs="Arial"/>
          <w:sz w:val="28"/>
          <w:szCs w:val="28"/>
        </w:rPr>
        <w:t>.</w:t>
      </w:r>
      <w:r>
        <w:rPr>
          <w:rFonts w:ascii="Bookman Old Style" w:hAnsi="Bookman Old Style" w:cs="Arial"/>
          <w:sz w:val="28"/>
          <w:szCs w:val="28"/>
        </w:rPr>
        <w:t xml:space="preserve"> Contending thereat that the application for intervention should be dismissed, the respondent averred-</w:t>
      </w:r>
    </w:p>
    <w:p w14:paraId="778D51D4" w14:textId="77777777" w:rsidR="00C13FFB" w:rsidRPr="00F40ABC" w:rsidRDefault="008F5688" w:rsidP="00F40ABC">
      <w:pPr>
        <w:pStyle w:val="NoSpacing"/>
        <w:spacing w:after="120" w:line="480" w:lineRule="auto"/>
        <w:ind w:left="1440"/>
        <w:jc w:val="both"/>
        <w:rPr>
          <w:rFonts w:ascii="Bookman Old Style" w:hAnsi="Bookman Old Style" w:cs="Arial"/>
        </w:rPr>
      </w:pPr>
      <w:r w:rsidRPr="00F40ABC">
        <w:rPr>
          <w:rFonts w:ascii="Bookman Old Style" w:hAnsi="Bookman Old Style" w:cs="Arial"/>
        </w:rPr>
        <w:t>“First, the applicant for intervention gave false evidence that the vehicle in question was sold to the respondent when this was not the case. Second, the applicant for intervention suggested that it has always been in business with the respondent without substantiating this allegation. It has not disclosed the nature of the business relationship between the parties nor has it bothered to provide any substantial evidence pointing to the alleged relationship.”</w:t>
      </w:r>
    </w:p>
    <w:p w14:paraId="7429B83A" w14:textId="660906FE" w:rsidR="00946078" w:rsidRDefault="008F5688"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The respondent’s averments pl</w:t>
      </w:r>
      <w:r w:rsidR="00F40ABC">
        <w:rPr>
          <w:rFonts w:ascii="Bookman Old Style" w:hAnsi="Bookman Old Style" w:cs="Arial"/>
          <w:sz w:val="28"/>
          <w:szCs w:val="28"/>
        </w:rPr>
        <w:t>a</w:t>
      </w:r>
      <w:r>
        <w:rPr>
          <w:rFonts w:ascii="Bookman Old Style" w:hAnsi="Bookman Old Style" w:cs="Arial"/>
          <w:sz w:val="28"/>
          <w:szCs w:val="28"/>
        </w:rPr>
        <w:t xml:space="preserve">ced the issue of </w:t>
      </w:r>
      <w:r w:rsidR="00F40ABC">
        <w:rPr>
          <w:rFonts w:ascii="Bookman Old Style" w:hAnsi="Bookman Old Style" w:cs="Arial"/>
          <w:sz w:val="28"/>
          <w:szCs w:val="28"/>
        </w:rPr>
        <w:t xml:space="preserve">sale of the </w:t>
      </w:r>
      <w:r w:rsidR="00C61096">
        <w:rPr>
          <w:rFonts w:ascii="Bookman Old Style" w:hAnsi="Bookman Old Style" w:cs="Arial"/>
          <w:sz w:val="28"/>
          <w:szCs w:val="28"/>
        </w:rPr>
        <w:t>truck</w:t>
      </w:r>
      <w:r w:rsidR="00F40ABC">
        <w:rPr>
          <w:rFonts w:ascii="Bookman Old Style" w:hAnsi="Bookman Old Style" w:cs="Arial"/>
          <w:sz w:val="28"/>
          <w:szCs w:val="28"/>
        </w:rPr>
        <w:t xml:space="preserve"> at the centre of the decision </w:t>
      </w:r>
      <w:proofErr w:type="gramStart"/>
      <w:r w:rsidR="00F40ABC">
        <w:rPr>
          <w:rFonts w:ascii="Bookman Old Style" w:hAnsi="Bookman Old Style" w:cs="Arial"/>
          <w:sz w:val="28"/>
          <w:szCs w:val="28"/>
        </w:rPr>
        <w:t>whether or not</w:t>
      </w:r>
      <w:proofErr w:type="gramEnd"/>
      <w:r w:rsidR="00F40ABC">
        <w:rPr>
          <w:rFonts w:ascii="Bookman Old Style" w:hAnsi="Bookman Old Style" w:cs="Arial"/>
          <w:sz w:val="28"/>
          <w:szCs w:val="28"/>
        </w:rPr>
        <w:t xml:space="preserve"> to join the second appellant as a party to the proceedings. </w:t>
      </w:r>
      <w:proofErr w:type="gramStart"/>
      <w:r w:rsidR="00F40ABC">
        <w:rPr>
          <w:rFonts w:ascii="Bookman Old Style" w:hAnsi="Bookman Old Style" w:cs="Arial"/>
          <w:sz w:val="28"/>
          <w:szCs w:val="28"/>
        </w:rPr>
        <w:t>In light of</w:t>
      </w:r>
      <w:proofErr w:type="gramEnd"/>
      <w:r w:rsidR="00F40ABC">
        <w:rPr>
          <w:rFonts w:ascii="Bookman Old Style" w:hAnsi="Bookman Old Style" w:cs="Arial"/>
          <w:sz w:val="28"/>
          <w:szCs w:val="28"/>
        </w:rPr>
        <w:t xml:space="preserve"> the </w:t>
      </w:r>
      <w:r w:rsidR="00F40ABC" w:rsidRPr="00946078">
        <w:rPr>
          <w:rFonts w:ascii="Bookman Old Style" w:hAnsi="Bookman Old Style" w:cs="Arial"/>
          <w:sz w:val="28"/>
          <w:szCs w:val="28"/>
        </w:rPr>
        <w:t>judge</w:t>
      </w:r>
      <w:r w:rsidR="00F40ABC" w:rsidRPr="00C61096">
        <w:rPr>
          <w:rFonts w:ascii="Bookman Old Style" w:hAnsi="Bookman Old Style" w:cs="Arial"/>
          <w:i/>
          <w:iCs/>
          <w:sz w:val="28"/>
          <w:szCs w:val="28"/>
        </w:rPr>
        <w:t xml:space="preserve"> a quo</w:t>
      </w:r>
      <w:r w:rsidR="00F40ABC">
        <w:rPr>
          <w:rFonts w:ascii="Bookman Old Style" w:hAnsi="Bookman Old Style" w:cs="Arial"/>
          <w:sz w:val="28"/>
          <w:szCs w:val="28"/>
        </w:rPr>
        <w:t xml:space="preserve">’s failure to decide this factual dispute, this court is </w:t>
      </w:r>
      <w:r w:rsidR="00F40ABC">
        <w:rPr>
          <w:rFonts w:ascii="Bookman Old Style" w:hAnsi="Bookman Old Style" w:cs="Arial"/>
          <w:sz w:val="28"/>
          <w:szCs w:val="28"/>
        </w:rPr>
        <w:lastRenderedPageBreak/>
        <w:t>in as good a position a</w:t>
      </w:r>
      <w:r w:rsidR="00C61096">
        <w:rPr>
          <w:rFonts w:ascii="Bookman Old Style" w:hAnsi="Bookman Old Style" w:cs="Arial"/>
          <w:sz w:val="28"/>
          <w:szCs w:val="28"/>
        </w:rPr>
        <w:t>s her</w:t>
      </w:r>
      <w:r w:rsidR="00F40ABC">
        <w:rPr>
          <w:rFonts w:ascii="Bookman Old Style" w:hAnsi="Bookman Old Style" w:cs="Arial"/>
          <w:sz w:val="28"/>
          <w:szCs w:val="28"/>
        </w:rPr>
        <w:t xml:space="preserve"> to decide the disputed fact</w:t>
      </w:r>
      <w:r w:rsidR="00C61096">
        <w:rPr>
          <w:rFonts w:ascii="Bookman Old Style" w:hAnsi="Bookman Old Style" w:cs="Arial"/>
          <w:sz w:val="28"/>
          <w:szCs w:val="28"/>
        </w:rPr>
        <w:t xml:space="preserve"> on the evidence in the affidavits</w:t>
      </w:r>
      <w:r w:rsidR="00F40ABC">
        <w:rPr>
          <w:rFonts w:ascii="Bookman Old Style" w:hAnsi="Bookman Old Style" w:cs="Arial"/>
          <w:sz w:val="28"/>
          <w:szCs w:val="28"/>
        </w:rPr>
        <w:t xml:space="preserve">. </w:t>
      </w:r>
    </w:p>
    <w:p w14:paraId="035E3A82" w14:textId="77777777" w:rsidR="005E157B" w:rsidRDefault="005E157B" w:rsidP="005E157B">
      <w:pPr>
        <w:pStyle w:val="NoSpacing"/>
        <w:spacing w:after="120" w:line="480" w:lineRule="auto"/>
        <w:ind w:left="720"/>
        <w:jc w:val="both"/>
        <w:rPr>
          <w:rFonts w:ascii="Bookman Old Style" w:hAnsi="Bookman Old Style" w:cs="Arial"/>
          <w:sz w:val="28"/>
          <w:szCs w:val="28"/>
        </w:rPr>
      </w:pPr>
    </w:p>
    <w:p w14:paraId="167C684F" w14:textId="2E95F44B" w:rsidR="00DF3F49" w:rsidRPr="005E157B" w:rsidRDefault="00F40ABC" w:rsidP="005E157B">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 xml:space="preserve">The evidence before the court </w:t>
      </w:r>
      <w:r w:rsidRPr="00F40ABC">
        <w:rPr>
          <w:rFonts w:ascii="Bookman Old Style" w:hAnsi="Bookman Old Style" w:cs="Arial"/>
          <w:i/>
          <w:iCs/>
          <w:sz w:val="28"/>
          <w:szCs w:val="28"/>
        </w:rPr>
        <w:t>a quo</w:t>
      </w:r>
      <w:r>
        <w:rPr>
          <w:rFonts w:ascii="Bookman Old Style" w:hAnsi="Bookman Old Style" w:cs="Arial"/>
          <w:sz w:val="28"/>
          <w:szCs w:val="28"/>
        </w:rPr>
        <w:t xml:space="preserve"> did not establish on a balance of probabilities that the second appellant had had a business relationship with the respondent or that it sold the UD80 truck to it. </w:t>
      </w:r>
      <w:r w:rsidR="00405729">
        <w:rPr>
          <w:rFonts w:ascii="Bookman Old Style" w:hAnsi="Bookman Old Style" w:cs="Arial"/>
          <w:sz w:val="28"/>
          <w:szCs w:val="28"/>
        </w:rPr>
        <w:t xml:space="preserve">In the replying affidavit the second appellant attempted to show that it had indeed sold the truck and attached affidavits of two drivers who delivered the truck to </w:t>
      </w:r>
      <w:proofErr w:type="spellStart"/>
      <w:r w:rsidR="0028155E">
        <w:rPr>
          <w:rFonts w:ascii="Bookman Old Style" w:hAnsi="Bookman Old Style" w:cs="Arial"/>
          <w:sz w:val="28"/>
          <w:szCs w:val="28"/>
        </w:rPr>
        <w:t>Ntaote</w:t>
      </w:r>
      <w:proofErr w:type="spellEnd"/>
      <w:r w:rsidR="0028155E">
        <w:rPr>
          <w:rFonts w:ascii="Bookman Old Style" w:hAnsi="Bookman Old Style" w:cs="Arial"/>
          <w:sz w:val="28"/>
          <w:szCs w:val="28"/>
        </w:rPr>
        <w:t xml:space="preserve">, </w:t>
      </w:r>
      <w:r w:rsidR="00405729">
        <w:rPr>
          <w:rFonts w:ascii="Bookman Old Style" w:hAnsi="Bookman Old Style" w:cs="Arial"/>
          <w:sz w:val="28"/>
          <w:szCs w:val="28"/>
        </w:rPr>
        <w:t>the deponent of respondent’s affidavit</w:t>
      </w:r>
      <w:r w:rsidR="0028155E">
        <w:rPr>
          <w:rFonts w:ascii="Bookman Old Style" w:hAnsi="Bookman Old Style" w:cs="Arial"/>
          <w:sz w:val="28"/>
          <w:szCs w:val="28"/>
        </w:rPr>
        <w:t>.</w:t>
      </w:r>
      <w:r w:rsidR="00405729">
        <w:rPr>
          <w:rFonts w:ascii="Bookman Old Style" w:hAnsi="Bookman Old Style" w:cs="Arial"/>
          <w:sz w:val="28"/>
          <w:szCs w:val="28"/>
        </w:rPr>
        <w:t xml:space="preserve"> Significantly, the second appellant averred that the original invoices and registration documents were handed over to </w:t>
      </w:r>
      <w:proofErr w:type="spellStart"/>
      <w:r w:rsidR="00405729">
        <w:rPr>
          <w:rFonts w:ascii="Bookman Old Style" w:hAnsi="Bookman Old Style" w:cs="Arial"/>
          <w:sz w:val="28"/>
          <w:szCs w:val="28"/>
        </w:rPr>
        <w:t>Ntaote</w:t>
      </w:r>
      <w:proofErr w:type="spellEnd"/>
      <w:r w:rsidR="00405729">
        <w:rPr>
          <w:rFonts w:ascii="Bookman Old Style" w:hAnsi="Bookman Old Style" w:cs="Arial"/>
          <w:sz w:val="28"/>
          <w:szCs w:val="28"/>
        </w:rPr>
        <w:t xml:space="preserve"> by one of the drivers</w:t>
      </w:r>
      <w:r w:rsidR="00946078">
        <w:rPr>
          <w:rFonts w:ascii="Bookman Old Style" w:hAnsi="Bookman Old Style" w:cs="Arial"/>
          <w:sz w:val="28"/>
          <w:szCs w:val="28"/>
        </w:rPr>
        <w:t>, t</w:t>
      </w:r>
      <w:r w:rsidR="00405729">
        <w:rPr>
          <w:rFonts w:ascii="Bookman Old Style" w:hAnsi="Bookman Old Style" w:cs="Arial"/>
          <w:sz w:val="28"/>
          <w:szCs w:val="28"/>
        </w:rPr>
        <w:t xml:space="preserve">he suggestion </w:t>
      </w:r>
      <w:r w:rsidR="00946078">
        <w:rPr>
          <w:rFonts w:ascii="Bookman Old Style" w:hAnsi="Bookman Old Style" w:cs="Arial"/>
          <w:sz w:val="28"/>
          <w:szCs w:val="28"/>
        </w:rPr>
        <w:t>being</w:t>
      </w:r>
      <w:r w:rsidR="00405729">
        <w:rPr>
          <w:rFonts w:ascii="Bookman Old Style" w:hAnsi="Bookman Old Style" w:cs="Arial"/>
          <w:sz w:val="28"/>
          <w:szCs w:val="28"/>
        </w:rPr>
        <w:t xml:space="preserve"> that the second respondent did not retain any document to prove the purchase by it of the truck</w:t>
      </w:r>
      <w:r w:rsidR="00946078">
        <w:rPr>
          <w:rFonts w:ascii="Bookman Old Style" w:hAnsi="Bookman Old Style" w:cs="Arial"/>
          <w:sz w:val="28"/>
          <w:szCs w:val="28"/>
        </w:rPr>
        <w:t xml:space="preserve"> and its sale and delivery to the respondent</w:t>
      </w:r>
      <w:r w:rsidR="00405729">
        <w:rPr>
          <w:rFonts w:ascii="Bookman Old Style" w:hAnsi="Bookman Old Style" w:cs="Arial"/>
          <w:sz w:val="28"/>
          <w:szCs w:val="28"/>
        </w:rPr>
        <w:t xml:space="preserve">, something that a prudent businessman </w:t>
      </w:r>
      <w:r w:rsidR="0028155E">
        <w:rPr>
          <w:rFonts w:ascii="Bookman Old Style" w:hAnsi="Bookman Old Style" w:cs="Arial"/>
          <w:sz w:val="28"/>
          <w:szCs w:val="28"/>
        </w:rPr>
        <w:t xml:space="preserve">would </w:t>
      </w:r>
      <w:r w:rsidR="00405729">
        <w:rPr>
          <w:rFonts w:ascii="Bookman Old Style" w:hAnsi="Bookman Old Style" w:cs="Arial"/>
          <w:sz w:val="28"/>
          <w:szCs w:val="28"/>
        </w:rPr>
        <w:t xml:space="preserve">hardly do. </w:t>
      </w:r>
      <w:r>
        <w:rPr>
          <w:rFonts w:ascii="Bookman Old Style" w:hAnsi="Bookman Old Style" w:cs="Arial"/>
          <w:sz w:val="28"/>
          <w:szCs w:val="28"/>
        </w:rPr>
        <w:t xml:space="preserve">It </w:t>
      </w:r>
      <w:r w:rsidR="00C61096">
        <w:rPr>
          <w:rFonts w:ascii="Bookman Old Style" w:hAnsi="Bookman Old Style" w:cs="Arial"/>
          <w:sz w:val="28"/>
          <w:szCs w:val="28"/>
        </w:rPr>
        <w:t xml:space="preserve">consequently </w:t>
      </w:r>
      <w:r>
        <w:rPr>
          <w:rFonts w:ascii="Bookman Old Style" w:hAnsi="Bookman Old Style" w:cs="Arial"/>
          <w:sz w:val="28"/>
          <w:szCs w:val="28"/>
        </w:rPr>
        <w:t>did not establish that it</w:t>
      </w:r>
      <w:r w:rsidR="0028155E">
        <w:rPr>
          <w:rFonts w:ascii="Bookman Old Style" w:hAnsi="Bookman Old Style" w:cs="Arial"/>
          <w:sz w:val="28"/>
          <w:szCs w:val="28"/>
        </w:rPr>
        <w:t xml:space="preserve"> sold a truck to the respondent or that it </w:t>
      </w:r>
      <w:r>
        <w:rPr>
          <w:rFonts w:ascii="Bookman Old Style" w:hAnsi="Bookman Old Style" w:cs="Arial"/>
          <w:sz w:val="28"/>
          <w:szCs w:val="28"/>
        </w:rPr>
        <w:t>was owed the substantial amount mentioned</w:t>
      </w:r>
      <w:r w:rsidR="009570A4">
        <w:rPr>
          <w:rFonts w:ascii="Bookman Old Style" w:hAnsi="Bookman Old Style" w:cs="Arial"/>
          <w:sz w:val="28"/>
          <w:szCs w:val="28"/>
        </w:rPr>
        <w:t xml:space="preserve"> in its papers</w:t>
      </w:r>
      <w:r>
        <w:rPr>
          <w:rFonts w:ascii="Bookman Old Style" w:hAnsi="Bookman Old Style" w:cs="Arial"/>
          <w:sz w:val="28"/>
          <w:szCs w:val="28"/>
        </w:rPr>
        <w:t>.</w:t>
      </w:r>
      <w:r w:rsidR="0028155E">
        <w:rPr>
          <w:rFonts w:ascii="Bookman Old Style" w:hAnsi="Bookman Old Style" w:cs="Arial"/>
          <w:sz w:val="28"/>
          <w:szCs w:val="28"/>
        </w:rPr>
        <w:t xml:space="preserve"> It consequently did not adduce </w:t>
      </w:r>
      <w:proofErr w:type="gramStart"/>
      <w:r w:rsidR="0028155E">
        <w:rPr>
          <w:rFonts w:ascii="Bookman Old Style" w:hAnsi="Bookman Old Style" w:cs="Arial"/>
          <w:sz w:val="28"/>
          <w:szCs w:val="28"/>
        </w:rPr>
        <w:t>sufficient</w:t>
      </w:r>
      <w:proofErr w:type="gramEnd"/>
      <w:r w:rsidR="0028155E">
        <w:rPr>
          <w:rFonts w:ascii="Bookman Old Style" w:hAnsi="Bookman Old Style" w:cs="Arial"/>
          <w:sz w:val="28"/>
          <w:szCs w:val="28"/>
        </w:rPr>
        <w:t xml:space="preserve"> evidence in proof of a </w:t>
      </w:r>
      <w:r w:rsidR="0028155E">
        <w:rPr>
          <w:rFonts w:ascii="Bookman Old Style" w:hAnsi="Bookman Old Style" w:cs="Arial"/>
          <w:sz w:val="28"/>
          <w:szCs w:val="28"/>
        </w:rPr>
        <w:lastRenderedPageBreak/>
        <w:t>substantial and direct interest in the application entitling it to be joined as a party in the liquidation application.</w:t>
      </w:r>
      <w:r>
        <w:rPr>
          <w:rFonts w:ascii="Bookman Old Style" w:hAnsi="Bookman Old Style" w:cs="Arial"/>
          <w:sz w:val="28"/>
          <w:szCs w:val="28"/>
        </w:rPr>
        <w:t xml:space="preserve"> That being the case, the judge </w:t>
      </w:r>
      <w:r w:rsidRPr="00F40ABC">
        <w:rPr>
          <w:rFonts w:ascii="Bookman Old Style" w:hAnsi="Bookman Old Style" w:cs="Arial"/>
          <w:i/>
          <w:iCs/>
          <w:sz w:val="28"/>
          <w:szCs w:val="28"/>
        </w:rPr>
        <w:t>a quo</w:t>
      </w:r>
      <w:r>
        <w:rPr>
          <w:rFonts w:ascii="Bookman Old Style" w:hAnsi="Bookman Old Style" w:cs="Arial"/>
          <w:sz w:val="28"/>
          <w:szCs w:val="28"/>
        </w:rPr>
        <w:t xml:space="preserve"> should not have ordered that the second appellant be joined as a party to the proceedings. This finding means that the intervention application should have been dismissed with cost</w:t>
      </w:r>
      <w:r w:rsidR="0028155E">
        <w:rPr>
          <w:rFonts w:ascii="Bookman Old Style" w:hAnsi="Bookman Old Style" w:cs="Arial"/>
          <w:sz w:val="28"/>
          <w:szCs w:val="28"/>
        </w:rPr>
        <w:t>s.</w:t>
      </w:r>
    </w:p>
    <w:p w14:paraId="327EBC89" w14:textId="77777777" w:rsidR="00DF3F49" w:rsidRDefault="00DF3F49" w:rsidP="00DF3F49">
      <w:pPr>
        <w:pStyle w:val="NoSpacing"/>
        <w:spacing w:after="120" w:line="480" w:lineRule="auto"/>
        <w:ind w:left="720"/>
        <w:jc w:val="both"/>
        <w:rPr>
          <w:rFonts w:ascii="Bookman Old Style" w:hAnsi="Bookman Old Style" w:cs="Arial"/>
          <w:b/>
          <w:bCs/>
          <w:sz w:val="28"/>
          <w:szCs w:val="28"/>
        </w:rPr>
      </w:pPr>
    </w:p>
    <w:p w14:paraId="40E91EA9" w14:textId="3DBA6342" w:rsidR="00DF3F49" w:rsidRPr="00DF3F49" w:rsidRDefault="00F40ABC" w:rsidP="00DF3F49">
      <w:pPr>
        <w:pStyle w:val="NoSpacing"/>
        <w:spacing w:after="120" w:line="480" w:lineRule="auto"/>
        <w:ind w:left="720"/>
        <w:jc w:val="both"/>
        <w:rPr>
          <w:rFonts w:ascii="Bookman Old Style" w:hAnsi="Bookman Old Style" w:cs="Arial"/>
          <w:sz w:val="28"/>
          <w:szCs w:val="28"/>
        </w:rPr>
      </w:pPr>
      <w:r w:rsidRPr="00DF3F49">
        <w:rPr>
          <w:rFonts w:ascii="Bookman Old Style" w:hAnsi="Bookman Old Style" w:cs="Arial"/>
          <w:b/>
          <w:bCs/>
          <w:sz w:val="28"/>
          <w:szCs w:val="28"/>
        </w:rPr>
        <w:t>Liquidation application</w:t>
      </w:r>
      <w:r w:rsidR="00DF3F49" w:rsidRPr="00DF3F49">
        <w:rPr>
          <w:rFonts w:ascii="Bookman Old Style" w:hAnsi="Bookman Old Style" w:cs="Arial"/>
          <w:b/>
          <w:bCs/>
          <w:sz w:val="28"/>
          <w:szCs w:val="28"/>
        </w:rPr>
        <w:t xml:space="preserve"> </w:t>
      </w:r>
    </w:p>
    <w:p w14:paraId="4288E904" w14:textId="77777777" w:rsidR="0028155E" w:rsidRDefault="00DF3F49" w:rsidP="00DF3F49">
      <w:pPr>
        <w:pStyle w:val="NoSpacing"/>
        <w:numPr>
          <w:ilvl w:val="0"/>
          <w:numId w:val="2"/>
        </w:numPr>
        <w:spacing w:after="120" w:line="480" w:lineRule="auto"/>
        <w:jc w:val="both"/>
        <w:rPr>
          <w:rFonts w:ascii="Bookman Old Style" w:hAnsi="Bookman Old Style" w:cs="Arial"/>
          <w:sz w:val="28"/>
          <w:szCs w:val="28"/>
        </w:rPr>
      </w:pPr>
      <w:proofErr w:type="gramStart"/>
      <w:r>
        <w:rPr>
          <w:rFonts w:ascii="Bookman Old Style" w:hAnsi="Bookman Old Style" w:cs="Arial"/>
          <w:sz w:val="28"/>
          <w:szCs w:val="28"/>
        </w:rPr>
        <w:t>In light of</w:t>
      </w:r>
      <w:proofErr w:type="gramEnd"/>
      <w:r>
        <w:rPr>
          <w:rFonts w:ascii="Bookman Old Style" w:hAnsi="Bookman Old Style" w:cs="Arial"/>
          <w:sz w:val="28"/>
          <w:szCs w:val="28"/>
        </w:rPr>
        <w:t xml:space="preserve"> my decision on the intervention application only the 1</w:t>
      </w:r>
      <w:r w:rsidRPr="00DF3F49">
        <w:rPr>
          <w:rFonts w:ascii="Bookman Old Style" w:hAnsi="Bookman Old Style" w:cs="Arial"/>
          <w:sz w:val="28"/>
          <w:szCs w:val="28"/>
          <w:vertAlign w:val="superscript"/>
        </w:rPr>
        <w:t>st</w:t>
      </w:r>
      <w:r>
        <w:rPr>
          <w:rFonts w:ascii="Bookman Old Style" w:hAnsi="Bookman Old Style" w:cs="Arial"/>
          <w:sz w:val="28"/>
          <w:szCs w:val="28"/>
        </w:rPr>
        <w:t xml:space="preserve"> appellant </w:t>
      </w:r>
      <w:r w:rsidR="0028155E">
        <w:rPr>
          <w:rFonts w:ascii="Bookman Old Style" w:hAnsi="Bookman Old Style" w:cs="Arial"/>
          <w:sz w:val="28"/>
          <w:szCs w:val="28"/>
        </w:rPr>
        <w:t xml:space="preserve">remains a party, as appellant, in this appeal. </w:t>
      </w:r>
      <w:proofErr w:type="gramStart"/>
      <w:r w:rsidR="0028155E">
        <w:rPr>
          <w:rFonts w:ascii="Bookman Old Style" w:hAnsi="Bookman Old Style" w:cs="Arial"/>
          <w:sz w:val="28"/>
          <w:szCs w:val="28"/>
        </w:rPr>
        <w:t xml:space="preserve">Henceforth </w:t>
      </w:r>
      <w:r>
        <w:rPr>
          <w:rFonts w:ascii="Bookman Old Style" w:hAnsi="Bookman Old Style" w:cs="Arial"/>
          <w:sz w:val="28"/>
          <w:szCs w:val="28"/>
        </w:rPr>
        <w:t xml:space="preserve"> </w:t>
      </w:r>
      <w:r w:rsidR="0028155E">
        <w:rPr>
          <w:rFonts w:ascii="Bookman Old Style" w:hAnsi="Bookman Old Style" w:cs="Arial"/>
          <w:sz w:val="28"/>
          <w:szCs w:val="28"/>
        </w:rPr>
        <w:t>I</w:t>
      </w:r>
      <w:proofErr w:type="gramEnd"/>
      <w:r w:rsidR="0028155E">
        <w:rPr>
          <w:rFonts w:ascii="Bookman Old Style" w:hAnsi="Bookman Old Style" w:cs="Arial"/>
          <w:sz w:val="28"/>
          <w:szCs w:val="28"/>
        </w:rPr>
        <w:t xml:space="preserve"> will refer to it as the 1</w:t>
      </w:r>
      <w:r w:rsidR="0028155E" w:rsidRPr="0028155E">
        <w:rPr>
          <w:rFonts w:ascii="Bookman Old Style" w:hAnsi="Bookman Old Style" w:cs="Arial"/>
          <w:sz w:val="28"/>
          <w:szCs w:val="28"/>
          <w:vertAlign w:val="superscript"/>
        </w:rPr>
        <w:t>st</w:t>
      </w:r>
      <w:r w:rsidR="0028155E">
        <w:rPr>
          <w:rFonts w:ascii="Bookman Old Style" w:hAnsi="Bookman Old Style" w:cs="Arial"/>
          <w:sz w:val="28"/>
          <w:szCs w:val="28"/>
        </w:rPr>
        <w:t xml:space="preserve"> appellant or simply the appellant.</w:t>
      </w:r>
      <w:r>
        <w:rPr>
          <w:rFonts w:ascii="Bookman Old Style" w:hAnsi="Bookman Old Style" w:cs="Arial"/>
          <w:sz w:val="28"/>
          <w:szCs w:val="28"/>
        </w:rPr>
        <w:t xml:space="preserve"> </w:t>
      </w:r>
    </w:p>
    <w:p w14:paraId="610C9112" w14:textId="4AE44207" w:rsidR="005E157B" w:rsidRDefault="00DF3F49" w:rsidP="00DF3F49">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T</w:t>
      </w:r>
      <w:r w:rsidR="00C61096" w:rsidRPr="00DF3F49">
        <w:rPr>
          <w:rFonts w:ascii="Bookman Old Style" w:hAnsi="Bookman Old Style" w:cs="Arial"/>
          <w:sz w:val="28"/>
          <w:szCs w:val="28"/>
        </w:rPr>
        <w:t>he appellant identified</w:t>
      </w:r>
      <w:r>
        <w:rPr>
          <w:rFonts w:ascii="Bookman Old Style" w:hAnsi="Bookman Old Style" w:cs="Arial"/>
          <w:sz w:val="28"/>
          <w:szCs w:val="28"/>
        </w:rPr>
        <w:t>,</w:t>
      </w:r>
      <w:r w:rsidR="00C61096" w:rsidRPr="00DF3F49">
        <w:rPr>
          <w:rFonts w:ascii="Bookman Old Style" w:hAnsi="Bookman Old Style" w:cs="Arial"/>
          <w:sz w:val="28"/>
          <w:szCs w:val="28"/>
        </w:rPr>
        <w:t xml:space="preserve"> </w:t>
      </w:r>
      <w:r>
        <w:rPr>
          <w:rFonts w:ascii="Bookman Old Style" w:hAnsi="Bookman Old Style" w:cs="Arial"/>
          <w:sz w:val="28"/>
          <w:szCs w:val="28"/>
        </w:rPr>
        <w:t>i</w:t>
      </w:r>
      <w:r w:rsidRPr="00DF3F49">
        <w:rPr>
          <w:rFonts w:ascii="Bookman Old Style" w:hAnsi="Bookman Old Style" w:cs="Arial"/>
          <w:sz w:val="28"/>
          <w:szCs w:val="28"/>
        </w:rPr>
        <w:t xml:space="preserve">n </w:t>
      </w:r>
      <w:r>
        <w:rPr>
          <w:rFonts w:ascii="Bookman Old Style" w:hAnsi="Bookman Old Style" w:cs="Arial"/>
          <w:sz w:val="28"/>
          <w:szCs w:val="28"/>
        </w:rPr>
        <w:t xml:space="preserve">its </w:t>
      </w:r>
      <w:r w:rsidRPr="00DF3F49">
        <w:rPr>
          <w:rFonts w:ascii="Bookman Old Style" w:hAnsi="Bookman Old Style" w:cs="Arial"/>
          <w:sz w:val="28"/>
          <w:szCs w:val="28"/>
        </w:rPr>
        <w:t>written submissions</w:t>
      </w:r>
      <w:r w:rsidRPr="00DF3F49">
        <w:rPr>
          <w:rStyle w:val="FootnoteReference"/>
          <w:rFonts w:ascii="Bookman Old Style" w:hAnsi="Bookman Old Style" w:cs="Arial"/>
          <w:sz w:val="28"/>
          <w:szCs w:val="28"/>
        </w:rPr>
        <w:footnoteReference w:customMarkFollows="1" w:id="1"/>
        <w:t>1</w:t>
      </w:r>
      <w:r w:rsidRPr="00DF3F49">
        <w:rPr>
          <w:rFonts w:ascii="Bookman Old Style" w:hAnsi="Bookman Old Style" w:cs="Arial"/>
          <w:sz w:val="28"/>
          <w:szCs w:val="28"/>
        </w:rPr>
        <w:t xml:space="preserve"> on appeal, </w:t>
      </w:r>
      <w:r w:rsidR="00C61096" w:rsidRPr="00DF3F49">
        <w:rPr>
          <w:rFonts w:ascii="Bookman Old Style" w:hAnsi="Bookman Old Style" w:cs="Arial"/>
          <w:sz w:val="28"/>
          <w:szCs w:val="28"/>
        </w:rPr>
        <w:t>the issue for decision</w:t>
      </w:r>
      <w:r w:rsidR="00711FE4" w:rsidRPr="00DF3F49">
        <w:rPr>
          <w:rFonts w:ascii="Bookman Old Style" w:hAnsi="Bookman Old Style" w:cs="Arial"/>
          <w:sz w:val="28"/>
          <w:szCs w:val="28"/>
        </w:rPr>
        <w:t xml:space="preserve"> as </w:t>
      </w:r>
      <w:r w:rsidR="009570A4" w:rsidRPr="00DF3F49">
        <w:rPr>
          <w:rFonts w:ascii="Bookman Old Style" w:hAnsi="Bookman Old Style" w:cs="Arial"/>
          <w:sz w:val="28"/>
          <w:szCs w:val="28"/>
        </w:rPr>
        <w:t>revolving around s 125 of the Companies Act</w:t>
      </w:r>
      <w:r w:rsidR="00946078" w:rsidRPr="00DF3F49">
        <w:rPr>
          <w:rFonts w:ascii="Bookman Old Style" w:hAnsi="Bookman Old Style" w:cs="Arial"/>
          <w:sz w:val="28"/>
          <w:szCs w:val="28"/>
        </w:rPr>
        <w:t xml:space="preserve">. </w:t>
      </w:r>
      <w:r w:rsidR="0028155E">
        <w:rPr>
          <w:rFonts w:ascii="Bookman Old Style" w:hAnsi="Bookman Old Style" w:cs="Arial"/>
          <w:sz w:val="28"/>
          <w:szCs w:val="28"/>
        </w:rPr>
        <w:t>It was submitted on its behalf</w:t>
      </w:r>
      <w:r w:rsidR="009764F0" w:rsidRPr="00DF3F49">
        <w:rPr>
          <w:rFonts w:ascii="Bookman Old Style" w:hAnsi="Bookman Old Style" w:cs="Arial"/>
          <w:sz w:val="28"/>
          <w:szCs w:val="28"/>
        </w:rPr>
        <w:t xml:space="preserve"> that the liquidation application “is premised on 1</w:t>
      </w:r>
      <w:r w:rsidR="009764F0" w:rsidRPr="00DF3F49">
        <w:rPr>
          <w:rFonts w:ascii="Bookman Old Style" w:hAnsi="Bookman Old Style" w:cs="Arial"/>
          <w:sz w:val="28"/>
          <w:szCs w:val="28"/>
          <w:vertAlign w:val="superscript"/>
        </w:rPr>
        <w:t>st</w:t>
      </w:r>
      <w:r w:rsidR="009764F0" w:rsidRPr="00DF3F49">
        <w:rPr>
          <w:rFonts w:ascii="Bookman Old Style" w:hAnsi="Bookman Old Style" w:cs="Arial"/>
          <w:sz w:val="28"/>
          <w:szCs w:val="28"/>
        </w:rPr>
        <w:t xml:space="preserve"> appellant’s claims that respondent is unable to pay its debts and it is commercially insolvent”. Th</w:t>
      </w:r>
      <w:r w:rsidR="00946078" w:rsidRPr="00DF3F49">
        <w:rPr>
          <w:rFonts w:ascii="Bookman Old Style" w:hAnsi="Bookman Old Style" w:cs="Arial"/>
          <w:sz w:val="28"/>
          <w:szCs w:val="28"/>
        </w:rPr>
        <w:t xml:space="preserve">at this is the ground of appeal </w:t>
      </w:r>
      <w:r w:rsidR="009764F0" w:rsidRPr="00DF3F49">
        <w:rPr>
          <w:rFonts w:ascii="Bookman Old Style" w:hAnsi="Bookman Old Style" w:cs="Arial"/>
          <w:sz w:val="28"/>
          <w:szCs w:val="28"/>
        </w:rPr>
        <w:t>is s</w:t>
      </w:r>
      <w:r w:rsidR="00B150F6" w:rsidRPr="00DF3F49">
        <w:rPr>
          <w:rFonts w:ascii="Bookman Old Style" w:hAnsi="Bookman Old Style" w:cs="Arial"/>
          <w:sz w:val="28"/>
          <w:szCs w:val="28"/>
        </w:rPr>
        <w:t>upported</w:t>
      </w:r>
      <w:r w:rsidR="009764F0" w:rsidRPr="00DF3F49">
        <w:rPr>
          <w:rFonts w:ascii="Bookman Old Style" w:hAnsi="Bookman Old Style" w:cs="Arial"/>
          <w:sz w:val="28"/>
          <w:szCs w:val="28"/>
        </w:rPr>
        <w:t xml:space="preserve"> by </w:t>
      </w:r>
      <w:r w:rsidR="00892ACC">
        <w:rPr>
          <w:rFonts w:ascii="Bookman Old Style" w:hAnsi="Bookman Old Style" w:cs="Arial"/>
          <w:sz w:val="28"/>
          <w:szCs w:val="28"/>
        </w:rPr>
        <w:t xml:space="preserve">the </w:t>
      </w:r>
      <w:r w:rsidR="00892ACC">
        <w:rPr>
          <w:rFonts w:ascii="Bookman Old Style" w:hAnsi="Bookman Old Style" w:cs="Arial"/>
          <w:sz w:val="28"/>
          <w:szCs w:val="28"/>
        </w:rPr>
        <w:lastRenderedPageBreak/>
        <w:t>appellant’s</w:t>
      </w:r>
      <w:r w:rsidR="009764F0" w:rsidRPr="00DF3F49">
        <w:rPr>
          <w:rFonts w:ascii="Bookman Old Style" w:hAnsi="Bookman Old Style" w:cs="Arial"/>
          <w:sz w:val="28"/>
          <w:szCs w:val="28"/>
        </w:rPr>
        <w:t xml:space="preserve"> </w:t>
      </w:r>
      <w:r>
        <w:rPr>
          <w:rFonts w:ascii="Bookman Old Style" w:hAnsi="Bookman Old Style" w:cs="Arial"/>
          <w:sz w:val="28"/>
          <w:szCs w:val="28"/>
        </w:rPr>
        <w:t xml:space="preserve">contention </w:t>
      </w:r>
      <w:r w:rsidR="009764F0" w:rsidRPr="00DF3F49">
        <w:rPr>
          <w:rFonts w:ascii="Bookman Old Style" w:hAnsi="Bookman Old Style" w:cs="Arial"/>
          <w:sz w:val="28"/>
          <w:szCs w:val="28"/>
        </w:rPr>
        <w:t xml:space="preserve">that the High Court erred </w:t>
      </w:r>
      <w:r w:rsidR="00CD455B" w:rsidRPr="00DF3F49">
        <w:rPr>
          <w:rFonts w:ascii="Bookman Old Style" w:hAnsi="Bookman Old Style" w:cs="Arial"/>
          <w:sz w:val="28"/>
          <w:szCs w:val="28"/>
        </w:rPr>
        <w:t xml:space="preserve">in dismissing the liquidation application against the weight of evidence indicating that the respondent was unable to pay its debts, </w:t>
      </w:r>
      <w:r>
        <w:rPr>
          <w:rFonts w:ascii="Bookman Old Style" w:hAnsi="Bookman Old Style" w:cs="Arial"/>
          <w:sz w:val="28"/>
          <w:szCs w:val="28"/>
        </w:rPr>
        <w:t xml:space="preserve">and also </w:t>
      </w:r>
      <w:r w:rsidR="005604CC" w:rsidRPr="00DF3F49">
        <w:rPr>
          <w:rFonts w:ascii="Bookman Old Style" w:hAnsi="Bookman Old Style" w:cs="Arial"/>
          <w:sz w:val="28"/>
          <w:szCs w:val="28"/>
        </w:rPr>
        <w:t>erred in dismissing the application when the appellant had fulfilled the requirements of s 125 of the Companies Act.</w:t>
      </w:r>
      <w:r w:rsidR="00711FE4" w:rsidRPr="00DF3F49">
        <w:rPr>
          <w:rFonts w:ascii="Bookman Old Style" w:hAnsi="Bookman Old Style" w:cs="Arial"/>
          <w:sz w:val="28"/>
          <w:szCs w:val="28"/>
        </w:rPr>
        <w:t xml:space="preserve"> </w:t>
      </w:r>
    </w:p>
    <w:p w14:paraId="7A38FAD6" w14:textId="405D943C" w:rsidR="00F40ABC" w:rsidRPr="00DF3F49" w:rsidRDefault="00C61096" w:rsidP="005E157B">
      <w:pPr>
        <w:pStyle w:val="NoSpacing"/>
        <w:spacing w:after="120" w:line="480" w:lineRule="auto"/>
        <w:ind w:left="720"/>
        <w:jc w:val="both"/>
        <w:rPr>
          <w:rFonts w:ascii="Bookman Old Style" w:hAnsi="Bookman Old Style" w:cs="Arial"/>
          <w:sz w:val="28"/>
          <w:szCs w:val="28"/>
        </w:rPr>
      </w:pPr>
      <w:r w:rsidRPr="00DF3F49">
        <w:rPr>
          <w:rFonts w:ascii="Bookman Old Style" w:hAnsi="Bookman Old Style" w:cs="Arial"/>
          <w:sz w:val="28"/>
          <w:szCs w:val="28"/>
        </w:rPr>
        <w:t xml:space="preserve"> </w:t>
      </w:r>
    </w:p>
    <w:p w14:paraId="4FC89B32" w14:textId="77777777" w:rsidR="00892ACC" w:rsidRDefault="00DF3F49"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 xml:space="preserve">The appellant’s contention is that the respondent is indebted to it in a sum that has not been </w:t>
      </w:r>
      <w:r w:rsidR="00892ACC">
        <w:rPr>
          <w:rFonts w:ascii="Bookman Old Style" w:hAnsi="Bookman Old Style" w:cs="Arial"/>
          <w:sz w:val="28"/>
          <w:szCs w:val="28"/>
        </w:rPr>
        <w:t xml:space="preserve">conclusively </w:t>
      </w:r>
      <w:r>
        <w:rPr>
          <w:rFonts w:ascii="Bookman Old Style" w:hAnsi="Bookman Old Style" w:cs="Arial"/>
          <w:sz w:val="28"/>
          <w:szCs w:val="28"/>
        </w:rPr>
        <w:t xml:space="preserve">established and </w:t>
      </w:r>
      <w:r w:rsidR="00892ACC">
        <w:rPr>
          <w:rFonts w:ascii="Bookman Old Style" w:hAnsi="Bookman Old Style" w:cs="Arial"/>
          <w:sz w:val="28"/>
          <w:szCs w:val="28"/>
        </w:rPr>
        <w:t>or only established</w:t>
      </w:r>
      <w:r>
        <w:rPr>
          <w:rFonts w:ascii="Bookman Old Style" w:hAnsi="Bookman Old Style" w:cs="Arial"/>
          <w:sz w:val="28"/>
          <w:szCs w:val="28"/>
        </w:rPr>
        <w:t xml:space="preserve"> to the extent that the respondent admits that some money </w:t>
      </w:r>
      <w:r w:rsidR="00477295">
        <w:rPr>
          <w:rFonts w:ascii="Bookman Old Style" w:hAnsi="Bookman Old Style" w:cs="Arial"/>
          <w:sz w:val="28"/>
          <w:szCs w:val="28"/>
        </w:rPr>
        <w:t xml:space="preserve">is owed by it to the appellant. </w:t>
      </w:r>
    </w:p>
    <w:p w14:paraId="5DF6B8D6" w14:textId="77777777" w:rsidR="00892ACC" w:rsidRDefault="00892ACC" w:rsidP="00892ACC">
      <w:pPr>
        <w:pStyle w:val="ListParagraph"/>
        <w:rPr>
          <w:rFonts w:ascii="Bookman Old Style" w:hAnsi="Bookman Old Style" w:cs="Arial"/>
          <w:sz w:val="28"/>
          <w:szCs w:val="28"/>
        </w:rPr>
      </w:pPr>
    </w:p>
    <w:p w14:paraId="657E147F" w14:textId="19DC75C1" w:rsidR="002E031D" w:rsidRDefault="00640C99"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O</w:t>
      </w:r>
      <w:r w:rsidR="00477295">
        <w:rPr>
          <w:rFonts w:ascii="Bookman Old Style" w:hAnsi="Bookman Old Style" w:cs="Arial"/>
          <w:sz w:val="28"/>
          <w:szCs w:val="28"/>
        </w:rPr>
        <w:t xml:space="preserve">n </w:t>
      </w:r>
      <w:r>
        <w:rPr>
          <w:rFonts w:ascii="Bookman Old Style" w:hAnsi="Bookman Old Style" w:cs="Arial"/>
          <w:sz w:val="28"/>
          <w:szCs w:val="28"/>
        </w:rPr>
        <w:t>21</w:t>
      </w:r>
      <w:r w:rsidR="00892ACC">
        <w:rPr>
          <w:rFonts w:ascii="Bookman Old Style" w:hAnsi="Bookman Old Style" w:cs="Arial"/>
          <w:sz w:val="28"/>
          <w:szCs w:val="28"/>
        </w:rPr>
        <w:t xml:space="preserve"> </w:t>
      </w:r>
      <w:r w:rsidR="00477295">
        <w:rPr>
          <w:rFonts w:ascii="Bookman Old Style" w:hAnsi="Bookman Old Style" w:cs="Arial"/>
          <w:sz w:val="28"/>
          <w:szCs w:val="28"/>
        </w:rPr>
        <w:t xml:space="preserve">December 2015 the respondent signed an acknowledgement of debt in the form of a certificate of indebtedness in the sum of R 8 022 255.65. That amount fluctuated over the period up to 23 February </w:t>
      </w:r>
      <w:r w:rsidR="002E031D">
        <w:rPr>
          <w:rFonts w:ascii="Bookman Old Style" w:hAnsi="Bookman Old Style" w:cs="Arial"/>
          <w:sz w:val="28"/>
          <w:szCs w:val="28"/>
        </w:rPr>
        <w:t xml:space="preserve">2016, being </w:t>
      </w:r>
      <w:r w:rsidR="00477295">
        <w:rPr>
          <w:rFonts w:ascii="Bookman Old Style" w:hAnsi="Bookman Old Style" w:cs="Arial"/>
          <w:sz w:val="28"/>
          <w:szCs w:val="28"/>
        </w:rPr>
        <w:t>date of the liquidation applicat</w:t>
      </w:r>
      <w:r w:rsidR="002E031D">
        <w:rPr>
          <w:rFonts w:ascii="Bookman Old Style" w:hAnsi="Bookman Old Style" w:cs="Arial"/>
          <w:sz w:val="28"/>
          <w:szCs w:val="28"/>
        </w:rPr>
        <w:t>ion, when the appellant alleged that it was owed just over M6 million. The appellant accepts that the respondent dispute</w:t>
      </w:r>
      <w:r>
        <w:rPr>
          <w:rFonts w:ascii="Bookman Old Style" w:hAnsi="Bookman Old Style" w:cs="Arial"/>
          <w:sz w:val="28"/>
          <w:szCs w:val="28"/>
        </w:rPr>
        <w:t>d</w:t>
      </w:r>
      <w:r w:rsidR="002E031D">
        <w:rPr>
          <w:rFonts w:ascii="Bookman Old Style" w:hAnsi="Bookman Old Style" w:cs="Arial"/>
          <w:sz w:val="28"/>
          <w:szCs w:val="28"/>
        </w:rPr>
        <w:t xml:space="preserve"> the amount of the indebtedness </w:t>
      </w:r>
      <w:r w:rsidR="002F018E">
        <w:rPr>
          <w:rFonts w:ascii="Bookman Old Style" w:hAnsi="Bookman Old Style" w:cs="Arial"/>
          <w:sz w:val="28"/>
          <w:szCs w:val="28"/>
        </w:rPr>
        <w:t>but</w:t>
      </w:r>
      <w:r w:rsidR="002E031D">
        <w:rPr>
          <w:rFonts w:ascii="Bookman Old Style" w:hAnsi="Bookman Old Style" w:cs="Arial"/>
          <w:sz w:val="28"/>
          <w:szCs w:val="28"/>
        </w:rPr>
        <w:t xml:space="preserve"> concede</w:t>
      </w:r>
      <w:r>
        <w:rPr>
          <w:rFonts w:ascii="Bookman Old Style" w:hAnsi="Bookman Old Style" w:cs="Arial"/>
          <w:sz w:val="28"/>
          <w:szCs w:val="28"/>
        </w:rPr>
        <w:t>d</w:t>
      </w:r>
      <w:r w:rsidR="002E031D">
        <w:rPr>
          <w:rFonts w:ascii="Bookman Old Style" w:hAnsi="Bookman Old Style" w:cs="Arial"/>
          <w:sz w:val="28"/>
          <w:szCs w:val="28"/>
        </w:rPr>
        <w:t xml:space="preserve"> to owing only about M2 million. </w:t>
      </w:r>
      <w:proofErr w:type="gramStart"/>
      <w:r w:rsidR="002E031D">
        <w:rPr>
          <w:rFonts w:ascii="Bookman Old Style" w:hAnsi="Bookman Old Style" w:cs="Arial"/>
          <w:sz w:val="28"/>
          <w:szCs w:val="28"/>
        </w:rPr>
        <w:t>In light of</w:t>
      </w:r>
      <w:proofErr w:type="gramEnd"/>
      <w:r w:rsidR="002E031D">
        <w:rPr>
          <w:rFonts w:ascii="Bookman Old Style" w:hAnsi="Bookman Old Style" w:cs="Arial"/>
          <w:sz w:val="28"/>
          <w:szCs w:val="28"/>
        </w:rPr>
        <w:t xml:space="preserve"> this dispute </w:t>
      </w:r>
      <w:r w:rsidR="002E031D">
        <w:rPr>
          <w:rFonts w:ascii="Bookman Old Style" w:hAnsi="Bookman Old Style" w:cs="Arial"/>
          <w:sz w:val="28"/>
          <w:szCs w:val="28"/>
        </w:rPr>
        <w:lastRenderedPageBreak/>
        <w:t>the appellant contended that there is no requirement to establish the exact amount of indebtedness</w:t>
      </w:r>
      <w:r>
        <w:rPr>
          <w:rFonts w:ascii="Bookman Old Style" w:hAnsi="Bookman Old Style" w:cs="Arial"/>
          <w:sz w:val="28"/>
          <w:szCs w:val="28"/>
        </w:rPr>
        <w:t xml:space="preserve"> in proceedings of this nature</w:t>
      </w:r>
      <w:r w:rsidR="002F018E">
        <w:rPr>
          <w:rFonts w:ascii="Bookman Old Style" w:hAnsi="Bookman Old Style" w:cs="Arial"/>
          <w:sz w:val="28"/>
          <w:szCs w:val="28"/>
        </w:rPr>
        <w:t>.</w:t>
      </w:r>
      <w:r w:rsidR="002E031D">
        <w:rPr>
          <w:rFonts w:ascii="Bookman Old Style" w:hAnsi="Bookman Old Style" w:cs="Arial"/>
          <w:sz w:val="28"/>
          <w:szCs w:val="28"/>
        </w:rPr>
        <w:t xml:space="preserve"> </w:t>
      </w:r>
      <w:r w:rsidR="002F018E">
        <w:rPr>
          <w:rFonts w:ascii="Bookman Old Style" w:hAnsi="Bookman Old Style" w:cs="Arial"/>
          <w:sz w:val="28"/>
          <w:szCs w:val="28"/>
        </w:rPr>
        <w:t>F</w:t>
      </w:r>
      <w:r w:rsidR="002E031D">
        <w:rPr>
          <w:rFonts w:ascii="Bookman Old Style" w:hAnsi="Bookman Old Style" w:cs="Arial"/>
          <w:sz w:val="28"/>
          <w:szCs w:val="28"/>
        </w:rPr>
        <w:t xml:space="preserve">or this contention </w:t>
      </w:r>
      <w:r w:rsidR="002F018E">
        <w:rPr>
          <w:rFonts w:ascii="Bookman Old Style" w:hAnsi="Bookman Old Style" w:cs="Arial"/>
          <w:sz w:val="28"/>
          <w:szCs w:val="28"/>
        </w:rPr>
        <w:t xml:space="preserve">it relies </w:t>
      </w:r>
      <w:r w:rsidR="002E031D">
        <w:rPr>
          <w:rFonts w:ascii="Bookman Old Style" w:hAnsi="Bookman Old Style" w:cs="Arial"/>
          <w:sz w:val="28"/>
          <w:szCs w:val="28"/>
        </w:rPr>
        <w:t xml:space="preserve">on </w:t>
      </w:r>
      <w:r w:rsidR="002E031D" w:rsidRPr="002F018E">
        <w:rPr>
          <w:rFonts w:ascii="Bookman Old Style" w:hAnsi="Bookman Old Style" w:cs="Arial"/>
          <w:i/>
          <w:iCs/>
          <w:sz w:val="28"/>
          <w:szCs w:val="28"/>
        </w:rPr>
        <w:t>Prudential Shippers SA Ltd v Tempest Clothing Co Ltd</w:t>
      </w:r>
      <w:r w:rsidR="002E031D">
        <w:rPr>
          <w:rFonts w:ascii="Bookman Old Style" w:hAnsi="Bookman Old Style" w:cs="Arial"/>
          <w:sz w:val="28"/>
          <w:szCs w:val="28"/>
        </w:rPr>
        <w:t xml:space="preserve"> 1976 (2) SA 856 at 867F and </w:t>
      </w:r>
      <w:r w:rsidR="002E031D" w:rsidRPr="002F018E">
        <w:rPr>
          <w:rFonts w:ascii="Bookman Old Style" w:hAnsi="Bookman Old Style" w:cs="Arial"/>
          <w:i/>
          <w:iCs/>
          <w:sz w:val="28"/>
          <w:szCs w:val="28"/>
        </w:rPr>
        <w:t>Rosenbach &amp; Co (Pty) Ltd v Singh’s Bazaar (Pty) Ltd</w:t>
      </w:r>
      <w:r w:rsidR="002E031D">
        <w:rPr>
          <w:rFonts w:ascii="Bookman Old Style" w:hAnsi="Bookman Old Style" w:cs="Arial"/>
          <w:sz w:val="28"/>
          <w:szCs w:val="28"/>
        </w:rPr>
        <w:t xml:space="preserve"> 1962 (4) SA 593 at </w:t>
      </w:r>
      <w:r w:rsidR="002F018E">
        <w:rPr>
          <w:rFonts w:ascii="Bookman Old Style" w:hAnsi="Bookman Old Style" w:cs="Arial"/>
          <w:sz w:val="28"/>
          <w:szCs w:val="28"/>
        </w:rPr>
        <w:t>597G-H.</w:t>
      </w:r>
    </w:p>
    <w:p w14:paraId="4D9380EF" w14:textId="42AFFD83" w:rsidR="00D06B97" w:rsidRDefault="0087695D"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C</w:t>
      </w:r>
      <w:r w:rsidR="002F018E">
        <w:rPr>
          <w:rFonts w:ascii="Bookman Old Style" w:hAnsi="Bookman Old Style" w:cs="Arial"/>
          <w:sz w:val="28"/>
          <w:szCs w:val="28"/>
        </w:rPr>
        <w:t xml:space="preserve">ontrary to the averments </w:t>
      </w:r>
      <w:r>
        <w:rPr>
          <w:rFonts w:ascii="Bookman Old Style" w:hAnsi="Bookman Old Style" w:cs="Arial"/>
          <w:sz w:val="28"/>
          <w:szCs w:val="28"/>
        </w:rPr>
        <w:t>by</w:t>
      </w:r>
      <w:r w:rsidR="002F018E">
        <w:rPr>
          <w:rFonts w:ascii="Bookman Old Style" w:hAnsi="Bookman Old Style" w:cs="Arial"/>
          <w:sz w:val="28"/>
          <w:szCs w:val="28"/>
        </w:rPr>
        <w:t xml:space="preserve"> the respondent that appellant failed to establish that the respondent </w:t>
      </w:r>
      <w:r w:rsidR="00640C99">
        <w:rPr>
          <w:rFonts w:ascii="Bookman Old Style" w:hAnsi="Bookman Old Style" w:cs="Arial"/>
          <w:sz w:val="28"/>
          <w:szCs w:val="28"/>
        </w:rPr>
        <w:t>was commercially insolvent and</w:t>
      </w:r>
      <w:r w:rsidR="002F018E">
        <w:rPr>
          <w:rFonts w:ascii="Bookman Old Style" w:hAnsi="Bookman Old Style" w:cs="Arial"/>
          <w:sz w:val="28"/>
          <w:szCs w:val="28"/>
        </w:rPr>
        <w:t xml:space="preserve"> that it was unable to pay its debts, </w:t>
      </w:r>
      <w:r>
        <w:rPr>
          <w:rFonts w:ascii="Bookman Old Style" w:hAnsi="Bookman Old Style" w:cs="Arial"/>
          <w:sz w:val="28"/>
          <w:szCs w:val="28"/>
        </w:rPr>
        <w:t>the appellant submitted the following. T</w:t>
      </w:r>
      <w:r w:rsidR="002F018E">
        <w:rPr>
          <w:rFonts w:ascii="Bookman Old Style" w:hAnsi="Bookman Old Style" w:cs="Arial"/>
          <w:sz w:val="28"/>
          <w:szCs w:val="28"/>
        </w:rPr>
        <w:t xml:space="preserve">here was </w:t>
      </w:r>
      <w:proofErr w:type="gramStart"/>
      <w:r w:rsidR="002F018E">
        <w:rPr>
          <w:rFonts w:ascii="Bookman Old Style" w:hAnsi="Bookman Old Style" w:cs="Arial"/>
          <w:sz w:val="28"/>
          <w:szCs w:val="28"/>
        </w:rPr>
        <w:t>sufficient</w:t>
      </w:r>
      <w:proofErr w:type="gramEnd"/>
      <w:r w:rsidR="002F018E">
        <w:rPr>
          <w:rFonts w:ascii="Bookman Old Style" w:hAnsi="Bookman Old Style" w:cs="Arial"/>
          <w:sz w:val="28"/>
          <w:szCs w:val="28"/>
        </w:rPr>
        <w:t xml:space="preserve"> counterv</w:t>
      </w:r>
      <w:r w:rsidR="00640C99">
        <w:rPr>
          <w:rFonts w:ascii="Bookman Old Style" w:hAnsi="Bookman Old Style" w:cs="Arial"/>
          <w:sz w:val="28"/>
          <w:szCs w:val="28"/>
        </w:rPr>
        <w:t>a</w:t>
      </w:r>
      <w:r w:rsidR="002F018E">
        <w:rPr>
          <w:rFonts w:ascii="Bookman Old Style" w:hAnsi="Bookman Old Style" w:cs="Arial"/>
          <w:sz w:val="28"/>
          <w:szCs w:val="28"/>
        </w:rPr>
        <w:t>iling evidence</w:t>
      </w:r>
      <w:r>
        <w:rPr>
          <w:rFonts w:ascii="Bookman Old Style" w:hAnsi="Bookman Old Style" w:cs="Arial"/>
          <w:sz w:val="28"/>
          <w:szCs w:val="28"/>
        </w:rPr>
        <w:t xml:space="preserve"> against the respondent’s averments</w:t>
      </w:r>
      <w:r w:rsidR="00640C99">
        <w:rPr>
          <w:rFonts w:ascii="Bookman Old Style" w:hAnsi="Bookman Old Style" w:cs="Arial"/>
          <w:sz w:val="28"/>
          <w:szCs w:val="28"/>
        </w:rPr>
        <w:t>.</w:t>
      </w:r>
      <w:r w:rsidR="002F018E">
        <w:rPr>
          <w:rFonts w:ascii="Bookman Old Style" w:hAnsi="Bookman Old Style" w:cs="Arial"/>
          <w:sz w:val="28"/>
          <w:szCs w:val="28"/>
        </w:rPr>
        <w:t xml:space="preserve"> </w:t>
      </w:r>
      <w:r w:rsidR="00640C99">
        <w:rPr>
          <w:rFonts w:ascii="Bookman Old Style" w:hAnsi="Bookman Old Style" w:cs="Arial"/>
          <w:sz w:val="28"/>
          <w:szCs w:val="28"/>
        </w:rPr>
        <w:t>In terms of the agreement signed between</w:t>
      </w:r>
      <w:r>
        <w:rPr>
          <w:rFonts w:ascii="Bookman Old Style" w:hAnsi="Bookman Old Style" w:cs="Arial"/>
          <w:sz w:val="28"/>
          <w:szCs w:val="28"/>
        </w:rPr>
        <w:t xml:space="preserve"> </w:t>
      </w:r>
      <w:r w:rsidR="00640C99">
        <w:rPr>
          <w:rFonts w:ascii="Bookman Old Style" w:hAnsi="Bookman Old Style" w:cs="Arial"/>
          <w:sz w:val="28"/>
          <w:szCs w:val="28"/>
        </w:rPr>
        <w:t xml:space="preserve">the parties </w:t>
      </w:r>
      <w:r>
        <w:rPr>
          <w:rFonts w:ascii="Bookman Old Style" w:hAnsi="Bookman Old Style" w:cs="Arial"/>
          <w:sz w:val="28"/>
          <w:szCs w:val="28"/>
        </w:rPr>
        <w:t xml:space="preserve">late 2014, </w:t>
      </w:r>
      <w:r w:rsidR="00640C99">
        <w:rPr>
          <w:rFonts w:ascii="Bookman Old Style" w:hAnsi="Bookman Old Style" w:cs="Arial"/>
          <w:sz w:val="28"/>
          <w:szCs w:val="28"/>
        </w:rPr>
        <w:t>payment was due on presentment of invoices. For the period between December 2015 and February 2016 the respondent had consistently f</w:t>
      </w:r>
      <w:r w:rsidR="002C6DA1">
        <w:rPr>
          <w:rFonts w:ascii="Bookman Old Style" w:hAnsi="Bookman Old Style" w:cs="Arial"/>
          <w:sz w:val="28"/>
          <w:szCs w:val="28"/>
        </w:rPr>
        <w:t>a</w:t>
      </w:r>
      <w:r w:rsidR="00640C99">
        <w:rPr>
          <w:rFonts w:ascii="Bookman Old Style" w:hAnsi="Bookman Old Style" w:cs="Arial"/>
          <w:sz w:val="28"/>
          <w:szCs w:val="28"/>
        </w:rPr>
        <w:t xml:space="preserve">iled to pay as agreed and the debt continued to accumulate. This is proof enough that the respondent failed to meet the solvency test as set out in s 2(7) </w:t>
      </w:r>
      <w:r w:rsidR="002C6DA1">
        <w:rPr>
          <w:rFonts w:ascii="Bookman Old Style" w:hAnsi="Bookman Old Style" w:cs="Arial"/>
          <w:sz w:val="28"/>
          <w:szCs w:val="28"/>
        </w:rPr>
        <w:t xml:space="preserve">and (8) </w:t>
      </w:r>
      <w:r w:rsidR="00640C99">
        <w:rPr>
          <w:rFonts w:ascii="Bookman Old Style" w:hAnsi="Bookman Old Style" w:cs="Arial"/>
          <w:sz w:val="28"/>
          <w:szCs w:val="28"/>
        </w:rPr>
        <w:t>as read with s</w:t>
      </w:r>
      <w:r w:rsidR="002C6DA1">
        <w:rPr>
          <w:rFonts w:ascii="Bookman Old Style" w:hAnsi="Bookman Old Style" w:cs="Arial"/>
          <w:sz w:val="28"/>
          <w:szCs w:val="28"/>
        </w:rPr>
        <w:t>ections 9</w:t>
      </w:r>
      <w:r w:rsidR="00C7236E">
        <w:rPr>
          <w:rFonts w:ascii="Bookman Old Style" w:hAnsi="Bookman Old Style" w:cs="Arial"/>
          <w:sz w:val="28"/>
          <w:szCs w:val="28"/>
        </w:rPr>
        <w:t>5</w:t>
      </w:r>
      <w:r w:rsidR="002C6DA1">
        <w:rPr>
          <w:rFonts w:ascii="Bookman Old Style" w:hAnsi="Bookman Old Style" w:cs="Arial"/>
          <w:sz w:val="28"/>
          <w:szCs w:val="28"/>
        </w:rPr>
        <w:t xml:space="preserve"> and 9</w:t>
      </w:r>
      <w:r w:rsidR="00C7236E">
        <w:rPr>
          <w:rFonts w:ascii="Bookman Old Style" w:hAnsi="Bookman Old Style" w:cs="Arial"/>
          <w:sz w:val="28"/>
          <w:szCs w:val="28"/>
        </w:rPr>
        <w:t>6</w:t>
      </w:r>
      <w:r w:rsidR="002C6DA1">
        <w:rPr>
          <w:rFonts w:ascii="Bookman Old Style" w:hAnsi="Bookman Old Style" w:cs="Arial"/>
          <w:sz w:val="28"/>
          <w:szCs w:val="28"/>
        </w:rPr>
        <w:t xml:space="preserve"> of the Companies Act</w:t>
      </w:r>
      <w:r>
        <w:rPr>
          <w:rFonts w:ascii="Bookman Old Style" w:hAnsi="Bookman Old Style" w:cs="Arial"/>
          <w:sz w:val="28"/>
          <w:szCs w:val="28"/>
        </w:rPr>
        <w:t>,</w:t>
      </w:r>
      <w:r w:rsidR="002C6DA1">
        <w:rPr>
          <w:rFonts w:ascii="Bookman Old Style" w:hAnsi="Bookman Old Style" w:cs="Arial"/>
          <w:sz w:val="28"/>
          <w:szCs w:val="28"/>
        </w:rPr>
        <w:t xml:space="preserve"> as well as proof that the respondent was unable to pay its debts.</w:t>
      </w:r>
      <w:r w:rsidR="00640C99">
        <w:rPr>
          <w:rFonts w:ascii="Bookman Old Style" w:hAnsi="Bookman Old Style" w:cs="Arial"/>
          <w:sz w:val="28"/>
          <w:szCs w:val="28"/>
        </w:rPr>
        <w:t xml:space="preserve"> </w:t>
      </w:r>
      <w:r w:rsidR="00C7236E">
        <w:rPr>
          <w:rFonts w:ascii="Bookman Old Style" w:hAnsi="Bookman Old Style" w:cs="Arial"/>
          <w:sz w:val="28"/>
          <w:szCs w:val="28"/>
        </w:rPr>
        <w:t>The respondent</w:t>
      </w:r>
      <w:r w:rsidR="008A51C5">
        <w:rPr>
          <w:rFonts w:ascii="Bookman Old Style" w:hAnsi="Bookman Old Style" w:cs="Arial"/>
          <w:sz w:val="28"/>
          <w:szCs w:val="28"/>
        </w:rPr>
        <w:t xml:space="preserve">’s response </w:t>
      </w:r>
      <w:r w:rsidR="00C7236E">
        <w:rPr>
          <w:rFonts w:ascii="Bookman Old Style" w:hAnsi="Bookman Old Style" w:cs="Arial"/>
          <w:sz w:val="28"/>
          <w:szCs w:val="28"/>
        </w:rPr>
        <w:t xml:space="preserve">consisted of, not only a failure to pay the amounts due </w:t>
      </w:r>
      <w:r w:rsidR="00C7236E">
        <w:rPr>
          <w:rFonts w:ascii="Bookman Old Style" w:hAnsi="Bookman Old Style" w:cs="Arial"/>
          <w:sz w:val="28"/>
          <w:szCs w:val="28"/>
        </w:rPr>
        <w:lastRenderedPageBreak/>
        <w:t>on a monthly basis</w:t>
      </w:r>
      <w:r w:rsidR="008A51C5">
        <w:rPr>
          <w:rFonts w:ascii="Bookman Old Style" w:hAnsi="Bookman Old Style" w:cs="Arial"/>
          <w:sz w:val="28"/>
          <w:szCs w:val="28"/>
        </w:rPr>
        <w:t>,</w:t>
      </w:r>
      <w:r w:rsidR="00C7236E">
        <w:rPr>
          <w:rFonts w:ascii="Bookman Old Style" w:hAnsi="Bookman Old Style" w:cs="Arial"/>
          <w:sz w:val="28"/>
          <w:szCs w:val="28"/>
        </w:rPr>
        <w:t xml:space="preserve"> but also of a serious breach of the agency agreement entered into in 2015, accompanied by failure to place order</w:t>
      </w:r>
      <w:r w:rsidR="008A51C5">
        <w:rPr>
          <w:rFonts w:ascii="Bookman Old Style" w:hAnsi="Bookman Old Style" w:cs="Arial"/>
          <w:sz w:val="28"/>
          <w:szCs w:val="28"/>
        </w:rPr>
        <w:t>s</w:t>
      </w:r>
      <w:r w:rsidR="00C7236E">
        <w:rPr>
          <w:rFonts w:ascii="Bookman Old Style" w:hAnsi="Bookman Old Style" w:cs="Arial"/>
          <w:sz w:val="28"/>
          <w:szCs w:val="28"/>
        </w:rPr>
        <w:t xml:space="preserve"> with the appellant, obtaining supplies from another </w:t>
      </w:r>
      <w:r w:rsidR="008A51C5">
        <w:rPr>
          <w:rFonts w:ascii="Bookman Old Style" w:hAnsi="Bookman Old Style" w:cs="Arial"/>
          <w:sz w:val="28"/>
          <w:szCs w:val="28"/>
        </w:rPr>
        <w:t>S</w:t>
      </w:r>
      <w:r w:rsidR="00C7236E">
        <w:rPr>
          <w:rFonts w:ascii="Bookman Old Style" w:hAnsi="Bookman Old Style" w:cs="Arial"/>
          <w:sz w:val="28"/>
          <w:szCs w:val="28"/>
        </w:rPr>
        <w:t xml:space="preserve">outh African entity on the basis of forged import permits. In the appellant’s view the only </w:t>
      </w:r>
      <w:proofErr w:type="spellStart"/>
      <w:r w:rsidR="00C7236E">
        <w:rPr>
          <w:rFonts w:ascii="Bookman Old Style" w:hAnsi="Bookman Old Style" w:cs="Arial"/>
          <w:sz w:val="28"/>
          <w:szCs w:val="28"/>
        </w:rPr>
        <w:t>a</w:t>
      </w:r>
      <w:r w:rsidR="008A51C5">
        <w:rPr>
          <w:rFonts w:ascii="Bookman Old Style" w:hAnsi="Bookman Old Style" w:cs="Arial"/>
          <w:sz w:val="28"/>
          <w:szCs w:val="28"/>
        </w:rPr>
        <w:t>admissi</w:t>
      </w:r>
      <w:r w:rsidR="00C7236E">
        <w:rPr>
          <w:rFonts w:ascii="Bookman Old Style" w:hAnsi="Bookman Old Style" w:cs="Arial"/>
          <w:sz w:val="28"/>
          <w:szCs w:val="28"/>
        </w:rPr>
        <w:t>ble</w:t>
      </w:r>
      <w:proofErr w:type="spellEnd"/>
      <w:r w:rsidR="00C7236E">
        <w:rPr>
          <w:rFonts w:ascii="Bookman Old Style" w:hAnsi="Bookman Old Style" w:cs="Arial"/>
          <w:sz w:val="28"/>
          <w:szCs w:val="28"/>
        </w:rPr>
        <w:t xml:space="preserve"> evidence of indebtedness was the certificate of indebtedness and the balance unpaid as at the date of the application for liquidation. It also submitted that whereas the respondent was required to prove its solvency</w:t>
      </w:r>
      <w:r w:rsidR="008A51C5">
        <w:rPr>
          <w:rFonts w:ascii="Bookman Old Style" w:hAnsi="Bookman Old Style" w:cs="Arial"/>
          <w:sz w:val="28"/>
          <w:szCs w:val="28"/>
        </w:rPr>
        <w:t>,</w:t>
      </w:r>
      <w:r w:rsidR="00C7236E">
        <w:rPr>
          <w:rFonts w:ascii="Bookman Old Style" w:hAnsi="Bookman Old Style" w:cs="Arial"/>
          <w:sz w:val="28"/>
          <w:szCs w:val="28"/>
        </w:rPr>
        <w:t xml:space="preserve"> it made only bald allegations of solvency without regard to the provisions of the Companies Act referred to above, section 2, 95 and 96. In this connection the appellant also pointed to the failure by the respondent to produce </w:t>
      </w:r>
      <w:r w:rsidR="00D06B97">
        <w:rPr>
          <w:rFonts w:ascii="Bookman Old Style" w:hAnsi="Bookman Old Style" w:cs="Arial"/>
          <w:sz w:val="28"/>
          <w:szCs w:val="28"/>
        </w:rPr>
        <w:t>financial statements in support of its solvency as required by the mentioned provisions of the Companies Act.</w:t>
      </w:r>
    </w:p>
    <w:p w14:paraId="7886E125" w14:textId="77777777" w:rsidR="008A51C5" w:rsidRDefault="00F918AB"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The respondent’s submissions are centre</w:t>
      </w:r>
      <w:r w:rsidR="008A51C5">
        <w:rPr>
          <w:rFonts w:ascii="Bookman Old Style" w:hAnsi="Bookman Old Style" w:cs="Arial"/>
          <w:sz w:val="28"/>
          <w:szCs w:val="28"/>
        </w:rPr>
        <w:t>d</w:t>
      </w:r>
      <w:r>
        <w:rPr>
          <w:rFonts w:ascii="Bookman Old Style" w:hAnsi="Bookman Old Style" w:cs="Arial"/>
          <w:sz w:val="28"/>
          <w:szCs w:val="28"/>
        </w:rPr>
        <w:t xml:space="preserve"> around the issue whether </w:t>
      </w:r>
      <w:r w:rsidR="008A51C5">
        <w:rPr>
          <w:rFonts w:ascii="Bookman Old Style" w:hAnsi="Bookman Old Style" w:cs="Arial"/>
          <w:sz w:val="28"/>
          <w:szCs w:val="28"/>
        </w:rPr>
        <w:t xml:space="preserve">or not </w:t>
      </w:r>
      <w:r>
        <w:rPr>
          <w:rFonts w:ascii="Bookman Old Style" w:hAnsi="Bookman Old Style" w:cs="Arial"/>
          <w:sz w:val="28"/>
          <w:szCs w:val="28"/>
        </w:rPr>
        <w:t>the appellant establish</w:t>
      </w:r>
      <w:r w:rsidR="008A51C5">
        <w:rPr>
          <w:rFonts w:ascii="Bookman Old Style" w:hAnsi="Bookman Old Style" w:cs="Arial"/>
          <w:sz w:val="28"/>
          <w:szCs w:val="28"/>
        </w:rPr>
        <w:t>ed</w:t>
      </w:r>
      <w:r>
        <w:rPr>
          <w:rFonts w:ascii="Bookman Old Style" w:hAnsi="Bookman Old Style" w:cs="Arial"/>
          <w:sz w:val="28"/>
          <w:szCs w:val="28"/>
        </w:rPr>
        <w:t xml:space="preserve"> commercial insolvency o</w:t>
      </w:r>
      <w:r w:rsidR="008A51C5">
        <w:rPr>
          <w:rFonts w:ascii="Bookman Old Style" w:hAnsi="Bookman Old Style" w:cs="Arial"/>
          <w:sz w:val="28"/>
          <w:szCs w:val="28"/>
        </w:rPr>
        <w:t>n</w:t>
      </w:r>
      <w:r>
        <w:rPr>
          <w:rFonts w:ascii="Bookman Old Style" w:hAnsi="Bookman Old Style" w:cs="Arial"/>
          <w:sz w:val="28"/>
          <w:szCs w:val="28"/>
        </w:rPr>
        <w:t xml:space="preserve"> the respondent</w:t>
      </w:r>
      <w:r w:rsidR="008A51C5">
        <w:rPr>
          <w:rFonts w:ascii="Bookman Old Style" w:hAnsi="Bookman Old Style" w:cs="Arial"/>
          <w:sz w:val="28"/>
          <w:szCs w:val="28"/>
        </w:rPr>
        <w:t>’s part</w:t>
      </w:r>
      <w:r>
        <w:rPr>
          <w:rFonts w:ascii="Bookman Old Style" w:hAnsi="Bookman Old Style" w:cs="Arial"/>
          <w:sz w:val="28"/>
          <w:szCs w:val="28"/>
        </w:rPr>
        <w:t xml:space="preserve"> and that the respondent was unable to pay its debts as they </w:t>
      </w:r>
      <w:proofErr w:type="gramStart"/>
      <w:r>
        <w:rPr>
          <w:rFonts w:ascii="Bookman Old Style" w:hAnsi="Bookman Old Style" w:cs="Arial"/>
          <w:sz w:val="28"/>
          <w:szCs w:val="28"/>
        </w:rPr>
        <w:t>fell</w:t>
      </w:r>
      <w:proofErr w:type="gramEnd"/>
      <w:r>
        <w:rPr>
          <w:rFonts w:ascii="Bookman Old Style" w:hAnsi="Bookman Old Style" w:cs="Arial"/>
          <w:sz w:val="28"/>
          <w:szCs w:val="28"/>
        </w:rPr>
        <w:t xml:space="preserve"> due.</w:t>
      </w:r>
    </w:p>
    <w:p w14:paraId="3146A303" w14:textId="7B834A5B" w:rsidR="00F918AB" w:rsidRDefault="00F918AB"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lastRenderedPageBreak/>
        <w:t xml:space="preserve"> It may be necessary at this point to set out the genesis of the differences between the parties and the events leading to the application to place the respondent into liquidation.</w:t>
      </w:r>
      <w:r w:rsidR="008A51C5">
        <w:rPr>
          <w:rFonts w:ascii="Bookman Old Style" w:hAnsi="Bookman Old Style" w:cs="Arial"/>
          <w:sz w:val="28"/>
          <w:szCs w:val="28"/>
        </w:rPr>
        <w:t xml:space="preserve"> The facts are however set out in sufficient detail in the judgment of the </w:t>
      </w:r>
      <w:proofErr w:type="gramStart"/>
      <w:r w:rsidR="008A51C5">
        <w:rPr>
          <w:rFonts w:ascii="Bookman Old Style" w:hAnsi="Bookman Old Style" w:cs="Arial"/>
          <w:sz w:val="28"/>
          <w:szCs w:val="28"/>
        </w:rPr>
        <w:t>High</w:t>
      </w:r>
      <w:proofErr w:type="gramEnd"/>
      <w:r w:rsidR="008A51C5">
        <w:rPr>
          <w:rFonts w:ascii="Bookman Old Style" w:hAnsi="Bookman Old Style" w:cs="Arial"/>
          <w:sz w:val="28"/>
          <w:szCs w:val="28"/>
        </w:rPr>
        <w:t xml:space="preserve"> but it is desirable to rehash them for purposes of clarity of this judgment.</w:t>
      </w:r>
    </w:p>
    <w:p w14:paraId="18E61B05" w14:textId="6ED2A798" w:rsidR="009409AB" w:rsidRDefault="00F918AB"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The parties entered into an agreement</w:t>
      </w:r>
      <w:r w:rsidR="008A51C5">
        <w:rPr>
          <w:rFonts w:ascii="Bookman Old Style" w:hAnsi="Bookman Old Style" w:cs="Arial"/>
          <w:sz w:val="28"/>
          <w:szCs w:val="28"/>
        </w:rPr>
        <w:t>, first oral and then reduced to writing in 2015,</w:t>
      </w:r>
      <w:r>
        <w:rPr>
          <w:rFonts w:ascii="Bookman Old Style" w:hAnsi="Bookman Old Style" w:cs="Arial"/>
          <w:sz w:val="28"/>
          <w:szCs w:val="28"/>
        </w:rPr>
        <w:t xml:space="preserve"> in terms of which the appellant was to supply, from its sources in South Africa, cattle and sheep for slaughter and sale by the respondent in Lesotho to meet the entire requirements of the market</w:t>
      </w:r>
      <w:r w:rsidR="008A51C5">
        <w:rPr>
          <w:rFonts w:ascii="Bookman Old Style" w:hAnsi="Bookman Old Style" w:cs="Arial"/>
          <w:sz w:val="28"/>
          <w:szCs w:val="28"/>
        </w:rPr>
        <w:t xml:space="preserve"> in the country</w:t>
      </w:r>
      <w:r>
        <w:rPr>
          <w:rFonts w:ascii="Bookman Old Style" w:hAnsi="Bookman Old Style" w:cs="Arial"/>
          <w:sz w:val="28"/>
          <w:szCs w:val="28"/>
        </w:rPr>
        <w:t>. The parties also contemplated that in due course the respondent would export beef to China. It appears the relationship between the parties commenced on a good note but</w:t>
      </w:r>
      <w:r w:rsidR="009409AB">
        <w:rPr>
          <w:rFonts w:ascii="Bookman Old Style" w:hAnsi="Bookman Old Style" w:cs="Arial"/>
          <w:sz w:val="28"/>
          <w:szCs w:val="28"/>
        </w:rPr>
        <w:t>, according to the appellant,</w:t>
      </w:r>
      <w:r>
        <w:rPr>
          <w:rFonts w:ascii="Bookman Old Style" w:hAnsi="Bookman Old Style" w:cs="Arial"/>
          <w:sz w:val="28"/>
          <w:szCs w:val="28"/>
        </w:rPr>
        <w:t xml:space="preserve"> before the year was out signs began to show </w:t>
      </w:r>
      <w:r w:rsidR="008A51C5">
        <w:rPr>
          <w:rFonts w:ascii="Bookman Old Style" w:hAnsi="Bookman Old Style" w:cs="Arial"/>
          <w:sz w:val="28"/>
          <w:szCs w:val="28"/>
        </w:rPr>
        <w:t xml:space="preserve">(from July/August 2015) </w:t>
      </w:r>
      <w:r>
        <w:rPr>
          <w:rFonts w:ascii="Bookman Old Style" w:hAnsi="Bookman Old Style" w:cs="Arial"/>
          <w:sz w:val="28"/>
          <w:szCs w:val="28"/>
        </w:rPr>
        <w:t>that the respondent</w:t>
      </w:r>
      <w:r w:rsidR="008A51C5">
        <w:rPr>
          <w:rFonts w:ascii="Bookman Old Style" w:hAnsi="Bookman Old Style" w:cs="Arial"/>
          <w:sz w:val="28"/>
          <w:szCs w:val="28"/>
        </w:rPr>
        <w:t xml:space="preserve"> was, or</w:t>
      </w:r>
      <w:r>
        <w:rPr>
          <w:rFonts w:ascii="Bookman Old Style" w:hAnsi="Bookman Old Style" w:cs="Arial"/>
          <w:sz w:val="28"/>
          <w:szCs w:val="28"/>
        </w:rPr>
        <w:t xml:space="preserve"> would be</w:t>
      </w:r>
      <w:r w:rsidR="008A51C5">
        <w:rPr>
          <w:rFonts w:ascii="Bookman Old Style" w:hAnsi="Bookman Old Style" w:cs="Arial"/>
          <w:sz w:val="28"/>
          <w:szCs w:val="28"/>
        </w:rPr>
        <w:t>,</w:t>
      </w:r>
      <w:r>
        <w:rPr>
          <w:rFonts w:ascii="Bookman Old Style" w:hAnsi="Bookman Old Style" w:cs="Arial"/>
          <w:sz w:val="28"/>
          <w:szCs w:val="28"/>
        </w:rPr>
        <w:t xml:space="preserve"> unable to pay for the supplies as soon as they were made</w:t>
      </w:r>
      <w:r w:rsidR="008A51C5">
        <w:rPr>
          <w:rFonts w:ascii="Bookman Old Style" w:hAnsi="Bookman Old Style" w:cs="Arial"/>
          <w:sz w:val="28"/>
          <w:szCs w:val="28"/>
        </w:rPr>
        <w:t xml:space="preserve"> and invoiced</w:t>
      </w:r>
      <w:r>
        <w:rPr>
          <w:rFonts w:ascii="Bookman Old Style" w:hAnsi="Bookman Old Style" w:cs="Arial"/>
          <w:sz w:val="28"/>
          <w:szCs w:val="28"/>
        </w:rPr>
        <w:t>. By December 2015, the parties agreed on a certificate of indebtedness reflecting that the respondent owed the appellant about R8</w:t>
      </w:r>
      <w:r w:rsidR="009409AB">
        <w:rPr>
          <w:rFonts w:ascii="Bookman Old Style" w:hAnsi="Bookman Old Style" w:cs="Arial"/>
          <w:sz w:val="28"/>
          <w:szCs w:val="28"/>
        </w:rPr>
        <w:t xml:space="preserve"> </w:t>
      </w:r>
      <w:r>
        <w:rPr>
          <w:rFonts w:ascii="Bookman Old Style" w:hAnsi="Bookman Old Style" w:cs="Arial"/>
          <w:sz w:val="28"/>
          <w:szCs w:val="28"/>
        </w:rPr>
        <w:t xml:space="preserve">million. </w:t>
      </w:r>
      <w:r w:rsidR="009409AB">
        <w:rPr>
          <w:rFonts w:ascii="Bookman Old Style" w:hAnsi="Bookman Old Style" w:cs="Arial"/>
          <w:sz w:val="28"/>
          <w:szCs w:val="28"/>
        </w:rPr>
        <w:t xml:space="preserve">Thereafter the parties continued to </w:t>
      </w:r>
      <w:r w:rsidR="009409AB">
        <w:rPr>
          <w:rFonts w:ascii="Bookman Old Style" w:hAnsi="Bookman Old Style" w:cs="Arial"/>
          <w:sz w:val="28"/>
          <w:szCs w:val="28"/>
        </w:rPr>
        <w:lastRenderedPageBreak/>
        <w:t xml:space="preserve">do business </w:t>
      </w:r>
      <w:proofErr w:type="gramStart"/>
      <w:r w:rsidR="009409AB">
        <w:rPr>
          <w:rFonts w:ascii="Bookman Old Style" w:hAnsi="Bookman Old Style" w:cs="Arial"/>
          <w:sz w:val="28"/>
          <w:szCs w:val="28"/>
        </w:rPr>
        <w:t>together</w:t>
      </w:r>
      <w:proofErr w:type="gramEnd"/>
      <w:r w:rsidR="009409AB">
        <w:rPr>
          <w:rFonts w:ascii="Bookman Old Style" w:hAnsi="Bookman Old Style" w:cs="Arial"/>
          <w:sz w:val="28"/>
          <w:szCs w:val="28"/>
        </w:rPr>
        <w:t xml:space="preserve"> but the debt also continued to accumulate until the appellant instituted these proceedings on 23 February 2016. In the </w:t>
      </w:r>
      <w:proofErr w:type="gramStart"/>
      <w:r w:rsidR="009409AB">
        <w:rPr>
          <w:rFonts w:ascii="Bookman Old Style" w:hAnsi="Bookman Old Style" w:cs="Arial"/>
          <w:sz w:val="28"/>
          <w:szCs w:val="28"/>
        </w:rPr>
        <w:t>meantime</w:t>
      </w:r>
      <w:proofErr w:type="gramEnd"/>
      <w:r w:rsidR="009409AB">
        <w:rPr>
          <w:rFonts w:ascii="Bookman Old Style" w:hAnsi="Bookman Old Style" w:cs="Arial"/>
          <w:sz w:val="28"/>
          <w:szCs w:val="28"/>
        </w:rPr>
        <w:t xml:space="preserve"> from late 2015 the respondent stopped importing livestock from South Africa through the appellant. It was importing through another entity </w:t>
      </w:r>
      <w:r w:rsidR="008A51C5">
        <w:rPr>
          <w:rFonts w:ascii="Bookman Old Style" w:hAnsi="Bookman Old Style" w:cs="Arial"/>
          <w:sz w:val="28"/>
          <w:szCs w:val="28"/>
        </w:rPr>
        <w:t xml:space="preserve">called </w:t>
      </w:r>
      <w:proofErr w:type="spellStart"/>
      <w:r w:rsidR="009409AB">
        <w:rPr>
          <w:rFonts w:ascii="Bookman Old Style" w:hAnsi="Bookman Old Style" w:cs="Arial"/>
          <w:sz w:val="28"/>
          <w:szCs w:val="28"/>
        </w:rPr>
        <w:t>Sorour</w:t>
      </w:r>
      <w:proofErr w:type="spellEnd"/>
      <w:r w:rsidR="009409AB">
        <w:rPr>
          <w:rFonts w:ascii="Bookman Old Style" w:hAnsi="Bookman Old Style" w:cs="Arial"/>
          <w:sz w:val="28"/>
          <w:szCs w:val="28"/>
        </w:rPr>
        <w:t xml:space="preserve"> Mining In</w:t>
      </w:r>
      <w:r w:rsidR="004A7A85">
        <w:rPr>
          <w:rFonts w:ascii="Bookman Old Style" w:hAnsi="Bookman Old Style" w:cs="Arial"/>
          <w:sz w:val="28"/>
          <w:szCs w:val="28"/>
        </w:rPr>
        <w:t>dustrial</w:t>
      </w:r>
      <w:r w:rsidR="009409AB">
        <w:rPr>
          <w:rFonts w:ascii="Bookman Old Style" w:hAnsi="Bookman Old Style" w:cs="Arial"/>
          <w:sz w:val="28"/>
          <w:szCs w:val="28"/>
        </w:rPr>
        <w:t xml:space="preserve"> (SMI).</w:t>
      </w:r>
      <w:r w:rsidR="00971FDC">
        <w:rPr>
          <w:rFonts w:ascii="Bookman Old Style" w:hAnsi="Bookman Old Style" w:cs="Arial"/>
          <w:sz w:val="28"/>
          <w:szCs w:val="28"/>
        </w:rPr>
        <w:t xml:space="preserve"> The appellant averred that it discovered that the respondent had been sold to Chinese national</w:t>
      </w:r>
      <w:r w:rsidR="00C54802">
        <w:rPr>
          <w:rFonts w:ascii="Bookman Old Style" w:hAnsi="Bookman Old Style" w:cs="Arial"/>
          <w:sz w:val="28"/>
          <w:szCs w:val="28"/>
        </w:rPr>
        <w:t xml:space="preserve">s or a Chinese </w:t>
      </w:r>
      <w:r w:rsidR="00971FDC">
        <w:rPr>
          <w:rFonts w:ascii="Bookman Old Style" w:hAnsi="Bookman Old Style" w:cs="Arial"/>
          <w:sz w:val="28"/>
          <w:szCs w:val="28"/>
        </w:rPr>
        <w:t>entity</w:t>
      </w:r>
      <w:r w:rsidR="00C54802">
        <w:rPr>
          <w:rFonts w:ascii="Bookman Old Style" w:hAnsi="Bookman Old Style" w:cs="Arial"/>
          <w:sz w:val="28"/>
          <w:szCs w:val="28"/>
        </w:rPr>
        <w:t>,</w:t>
      </w:r>
      <w:r w:rsidR="00971FDC">
        <w:rPr>
          <w:rFonts w:ascii="Bookman Old Style" w:hAnsi="Bookman Old Style" w:cs="Arial"/>
          <w:sz w:val="28"/>
          <w:szCs w:val="28"/>
        </w:rPr>
        <w:t xml:space="preserve"> and the transfer of ownership was scheduled for 1 March 2016, thereby adding urgency to the application.</w:t>
      </w:r>
    </w:p>
    <w:p w14:paraId="61A909AB" w14:textId="14B89757" w:rsidR="00012325" w:rsidRDefault="009409AB"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The respondent’s version is different from that of the appellant. It is that the appellant could not supply the livestock to meet the market demand</w:t>
      </w:r>
      <w:r w:rsidR="00C54802">
        <w:rPr>
          <w:rFonts w:ascii="Bookman Old Style" w:hAnsi="Bookman Old Style" w:cs="Arial"/>
          <w:sz w:val="28"/>
          <w:szCs w:val="28"/>
        </w:rPr>
        <w:t>,</w:t>
      </w:r>
      <w:r>
        <w:rPr>
          <w:rFonts w:ascii="Bookman Old Style" w:hAnsi="Bookman Old Style" w:cs="Arial"/>
          <w:sz w:val="28"/>
          <w:szCs w:val="28"/>
        </w:rPr>
        <w:t xml:space="preserve"> </w:t>
      </w:r>
      <w:r w:rsidR="00C54802">
        <w:rPr>
          <w:rFonts w:ascii="Bookman Old Style" w:hAnsi="Bookman Old Style" w:cs="Arial"/>
          <w:sz w:val="28"/>
          <w:szCs w:val="28"/>
        </w:rPr>
        <w:t>which</w:t>
      </w:r>
      <w:r>
        <w:rPr>
          <w:rFonts w:ascii="Bookman Old Style" w:hAnsi="Bookman Old Style" w:cs="Arial"/>
          <w:sz w:val="28"/>
          <w:szCs w:val="28"/>
        </w:rPr>
        <w:t xml:space="preserve"> that constrained the respondent to go into bed, so to speak, with another supplier, SMI. The acknowledgement of debt though signed did not truly reflect the respondent’s indebtedness because it was designed </w:t>
      </w:r>
      <w:r w:rsidR="00C54802">
        <w:rPr>
          <w:rFonts w:ascii="Bookman Old Style" w:hAnsi="Bookman Old Style" w:cs="Arial"/>
          <w:sz w:val="28"/>
          <w:szCs w:val="28"/>
        </w:rPr>
        <w:t xml:space="preserve">or intended </w:t>
      </w:r>
      <w:r>
        <w:rPr>
          <w:rFonts w:ascii="Bookman Old Style" w:hAnsi="Bookman Old Style" w:cs="Arial"/>
          <w:sz w:val="28"/>
          <w:szCs w:val="28"/>
        </w:rPr>
        <w:t>to enable the appellant to access loan funds from South African banks to enable it to meet its obligations under the agreement.</w:t>
      </w:r>
      <w:r w:rsidR="008B3770">
        <w:rPr>
          <w:rFonts w:ascii="Bookman Old Style" w:hAnsi="Bookman Old Style" w:cs="Arial"/>
          <w:sz w:val="28"/>
          <w:szCs w:val="28"/>
        </w:rPr>
        <w:t xml:space="preserve"> It is not true that from the later part of 2015 the parties did not conduct business together or that the respondent failed to pay its debt to the appellant. In </w:t>
      </w:r>
      <w:proofErr w:type="gramStart"/>
      <w:r w:rsidR="008B3770">
        <w:rPr>
          <w:rFonts w:ascii="Bookman Old Style" w:hAnsi="Bookman Old Style" w:cs="Arial"/>
          <w:sz w:val="28"/>
          <w:szCs w:val="28"/>
        </w:rPr>
        <w:t>fact</w:t>
      </w:r>
      <w:proofErr w:type="gramEnd"/>
      <w:r w:rsidR="008B3770">
        <w:rPr>
          <w:rFonts w:ascii="Bookman Old Style" w:hAnsi="Bookman Old Style" w:cs="Arial"/>
          <w:sz w:val="28"/>
          <w:szCs w:val="28"/>
        </w:rPr>
        <w:t xml:space="preserve"> the </w:t>
      </w:r>
      <w:r w:rsidR="008B3770">
        <w:rPr>
          <w:rFonts w:ascii="Bookman Old Style" w:hAnsi="Bookman Old Style" w:cs="Arial"/>
          <w:sz w:val="28"/>
          <w:szCs w:val="28"/>
        </w:rPr>
        <w:lastRenderedPageBreak/>
        <w:t xml:space="preserve">respondent continued to pay what was due to the appellant during the period December 2015 to February 2016. The amounts that the respondent paid are set out in its affidavit and were not seriously contested by the appellant. Whereas the appellant alleged in </w:t>
      </w:r>
      <w:r w:rsidR="006B5369">
        <w:rPr>
          <w:rFonts w:ascii="Bookman Old Style" w:hAnsi="Bookman Old Style" w:cs="Arial"/>
          <w:sz w:val="28"/>
          <w:szCs w:val="28"/>
        </w:rPr>
        <w:t>its</w:t>
      </w:r>
      <w:r w:rsidR="008B3770">
        <w:rPr>
          <w:rFonts w:ascii="Bookman Old Style" w:hAnsi="Bookman Old Style" w:cs="Arial"/>
          <w:sz w:val="28"/>
          <w:szCs w:val="28"/>
        </w:rPr>
        <w:t xml:space="preserve"> founding affidavit that it was owed upwards of M6 million, when the respondent presented to it </w:t>
      </w:r>
      <w:r w:rsidR="00C54802">
        <w:rPr>
          <w:rFonts w:ascii="Bookman Old Style" w:hAnsi="Bookman Old Style" w:cs="Arial"/>
          <w:sz w:val="28"/>
          <w:szCs w:val="28"/>
        </w:rPr>
        <w:t>proof of</w:t>
      </w:r>
      <w:r w:rsidR="008B3770">
        <w:rPr>
          <w:rFonts w:ascii="Bookman Old Style" w:hAnsi="Bookman Old Style" w:cs="Arial"/>
          <w:sz w:val="28"/>
          <w:szCs w:val="28"/>
        </w:rPr>
        <w:t xml:space="preserve"> payments made during the period I have referred to, the appellant could not contest those payments and contended that</w:t>
      </w:r>
      <w:r w:rsidR="00C54802">
        <w:rPr>
          <w:rFonts w:ascii="Bookman Old Style" w:hAnsi="Bookman Old Style" w:cs="Arial"/>
          <w:sz w:val="28"/>
          <w:szCs w:val="28"/>
        </w:rPr>
        <w:t>,</w:t>
      </w:r>
      <w:r w:rsidR="008B3770">
        <w:rPr>
          <w:rFonts w:ascii="Bookman Old Style" w:hAnsi="Bookman Old Style" w:cs="Arial"/>
          <w:sz w:val="28"/>
          <w:szCs w:val="28"/>
        </w:rPr>
        <w:t xml:space="preserve"> that being the case</w:t>
      </w:r>
      <w:r w:rsidR="00C54802">
        <w:rPr>
          <w:rFonts w:ascii="Bookman Old Style" w:hAnsi="Bookman Old Style" w:cs="Arial"/>
          <w:sz w:val="28"/>
          <w:szCs w:val="28"/>
        </w:rPr>
        <w:t>,</w:t>
      </w:r>
      <w:r w:rsidR="008B3770">
        <w:rPr>
          <w:rFonts w:ascii="Bookman Old Style" w:hAnsi="Bookman Old Style" w:cs="Arial"/>
          <w:sz w:val="28"/>
          <w:szCs w:val="28"/>
        </w:rPr>
        <w:t xml:space="preserve"> the respondent was still owing it</w:t>
      </w:r>
      <w:r w:rsidR="00C54802">
        <w:rPr>
          <w:rFonts w:ascii="Bookman Old Style" w:hAnsi="Bookman Old Style" w:cs="Arial"/>
          <w:sz w:val="28"/>
          <w:szCs w:val="28"/>
        </w:rPr>
        <w:t xml:space="preserve"> to the extent of the admission</w:t>
      </w:r>
      <w:r w:rsidR="008B3770">
        <w:rPr>
          <w:rFonts w:ascii="Bookman Old Style" w:hAnsi="Bookman Old Style" w:cs="Arial"/>
          <w:sz w:val="28"/>
          <w:szCs w:val="28"/>
        </w:rPr>
        <w:t xml:space="preserve">. </w:t>
      </w:r>
      <w:proofErr w:type="gramStart"/>
      <w:r w:rsidR="008B3770">
        <w:rPr>
          <w:rFonts w:ascii="Bookman Old Style" w:hAnsi="Bookman Old Style" w:cs="Arial"/>
          <w:sz w:val="28"/>
          <w:szCs w:val="28"/>
        </w:rPr>
        <w:t>Indeed</w:t>
      </w:r>
      <w:proofErr w:type="gramEnd"/>
      <w:r w:rsidR="008B3770">
        <w:rPr>
          <w:rFonts w:ascii="Bookman Old Style" w:hAnsi="Bookman Old Style" w:cs="Arial"/>
          <w:sz w:val="28"/>
          <w:szCs w:val="28"/>
        </w:rPr>
        <w:t xml:space="preserve"> the respondent stated that as at the time of the liquidation application, it owed the appellant in the region of M2</w:t>
      </w:r>
      <w:r w:rsidR="006B5369">
        <w:rPr>
          <w:rFonts w:ascii="Bookman Old Style" w:hAnsi="Bookman Old Style" w:cs="Arial"/>
          <w:sz w:val="28"/>
          <w:szCs w:val="28"/>
        </w:rPr>
        <w:t xml:space="preserve"> </w:t>
      </w:r>
      <w:r w:rsidR="008B3770">
        <w:rPr>
          <w:rFonts w:ascii="Bookman Old Style" w:hAnsi="Bookman Old Style" w:cs="Arial"/>
          <w:sz w:val="28"/>
          <w:szCs w:val="28"/>
        </w:rPr>
        <w:t xml:space="preserve">million and was paying the invoices </w:t>
      </w:r>
      <w:r w:rsidR="00F013E5">
        <w:rPr>
          <w:rFonts w:ascii="Bookman Old Style" w:hAnsi="Bookman Old Style" w:cs="Arial"/>
          <w:sz w:val="28"/>
          <w:szCs w:val="28"/>
        </w:rPr>
        <w:t>evidencing</w:t>
      </w:r>
      <w:r w:rsidR="008B3770">
        <w:rPr>
          <w:rFonts w:ascii="Bookman Old Style" w:hAnsi="Bookman Old Style" w:cs="Arial"/>
          <w:sz w:val="28"/>
          <w:szCs w:val="28"/>
        </w:rPr>
        <w:t xml:space="preserve"> that amount as they fell due. </w:t>
      </w:r>
      <w:r w:rsidR="00F013E5">
        <w:rPr>
          <w:rFonts w:ascii="Bookman Old Style" w:hAnsi="Bookman Old Style" w:cs="Arial"/>
          <w:sz w:val="28"/>
          <w:szCs w:val="28"/>
        </w:rPr>
        <w:t xml:space="preserve">Respondent also alleged that the outstanding balance was not due and owing as at the time that these proceedings were instituted. </w:t>
      </w:r>
      <w:r w:rsidR="008B3770">
        <w:rPr>
          <w:rFonts w:ascii="Bookman Old Style" w:hAnsi="Bookman Old Style" w:cs="Arial"/>
          <w:sz w:val="28"/>
          <w:szCs w:val="28"/>
        </w:rPr>
        <w:t xml:space="preserve">What therefore cannot be disputed is that the respondent paid substantial sums of money to the appellant during the period </w:t>
      </w:r>
      <w:r w:rsidR="00F013E5">
        <w:rPr>
          <w:rFonts w:ascii="Bookman Old Style" w:hAnsi="Bookman Old Style" w:cs="Arial"/>
          <w:sz w:val="28"/>
          <w:szCs w:val="28"/>
        </w:rPr>
        <w:t xml:space="preserve">in question: a total of M13 745 142.00 between October 2015 and 10 January 2016; in January 2016 </w:t>
      </w:r>
      <w:proofErr w:type="gramStart"/>
      <w:r w:rsidR="00F013E5">
        <w:rPr>
          <w:rFonts w:ascii="Bookman Old Style" w:hAnsi="Bookman Old Style" w:cs="Arial"/>
          <w:sz w:val="28"/>
          <w:szCs w:val="28"/>
        </w:rPr>
        <w:t>alone</w:t>
      </w:r>
      <w:proofErr w:type="gramEnd"/>
      <w:r w:rsidR="00F013E5">
        <w:rPr>
          <w:rFonts w:ascii="Bookman Old Style" w:hAnsi="Bookman Old Style" w:cs="Arial"/>
          <w:sz w:val="28"/>
          <w:szCs w:val="28"/>
        </w:rPr>
        <w:t xml:space="preserve"> </w:t>
      </w:r>
      <w:r w:rsidR="00C54802">
        <w:rPr>
          <w:rFonts w:ascii="Bookman Old Style" w:hAnsi="Bookman Old Style" w:cs="Arial"/>
          <w:sz w:val="28"/>
          <w:szCs w:val="28"/>
        </w:rPr>
        <w:t xml:space="preserve">it paid </w:t>
      </w:r>
      <w:r w:rsidR="00F013E5">
        <w:rPr>
          <w:rFonts w:ascii="Bookman Old Style" w:hAnsi="Bookman Old Style" w:cs="Arial"/>
          <w:sz w:val="28"/>
          <w:szCs w:val="28"/>
        </w:rPr>
        <w:t>M2 393 532.90; in January and February 2016</w:t>
      </w:r>
      <w:r w:rsidR="00971FDC">
        <w:rPr>
          <w:rFonts w:ascii="Bookman Old Style" w:hAnsi="Bookman Old Style" w:cs="Arial"/>
          <w:sz w:val="28"/>
          <w:szCs w:val="28"/>
        </w:rPr>
        <w:t>,</w:t>
      </w:r>
      <w:r w:rsidR="00F013E5">
        <w:rPr>
          <w:rFonts w:ascii="Bookman Old Style" w:hAnsi="Bookman Old Style" w:cs="Arial"/>
          <w:sz w:val="28"/>
          <w:szCs w:val="28"/>
        </w:rPr>
        <w:t xml:space="preserve"> M5 393 532.90.</w:t>
      </w:r>
      <w:r w:rsidR="006B5369">
        <w:rPr>
          <w:rFonts w:ascii="Bookman Old Style" w:hAnsi="Bookman Old Style" w:cs="Arial"/>
          <w:sz w:val="28"/>
          <w:szCs w:val="28"/>
        </w:rPr>
        <w:t xml:space="preserve"> These </w:t>
      </w:r>
      <w:r w:rsidR="006B5369">
        <w:rPr>
          <w:rFonts w:ascii="Bookman Old Style" w:hAnsi="Bookman Old Style" w:cs="Arial"/>
          <w:sz w:val="28"/>
          <w:szCs w:val="28"/>
        </w:rPr>
        <w:lastRenderedPageBreak/>
        <w:t xml:space="preserve">payments are further broken down to show that M 500 000.00 </w:t>
      </w:r>
      <w:r w:rsidR="00C54802">
        <w:rPr>
          <w:rFonts w:ascii="Bookman Old Style" w:hAnsi="Bookman Old Style" w:cs="Arial"/>
          <w:sz w:val="28"/>
          <w:szCs w:val="28"/>
        </w:rPr>
        <w:t xml:space="preserve">was </w:t>
      </w:r>
      <w:r w:rsidR="006B5369">
        <w:rPr>
          <w:rFonts w:ascii="Bookman Old Style" w:hAnsi="Bookman Old Style" w:cs="Arial"/>
          <w:sz w:val="28"/>
          <w:szCs w:val="28"/>
        </w:rPr>
        <w:t>paid on 26 January 2016; M351 905.00 on 1 February 2016 and M1.4 million on 2 February 2016. Further payments were also made on 10, 11 and 22</w:t>
      </w:r>
      <w:r w:rsidR="00971FDC">
        <w:rPr>
          <w:rFonts w:ascii="Bookman Old Style" w:hAnsi="Bookman Old Style" w:cs="Arial"/>
          <w:sz w:val="28"/>
          <w:szCs w:val="28"/>
        </w:rPr>
        <w:t xml:space="preserve"> </w:t>
      </w:r>
      <w:r w:rsidR="006B5369">
        <w:rPr>
          <w:rFonts w:ascii="Bookman Old Style" w:hAnsi="Bookman Old Style" w:cs="Arial"/>
          <w:sz w:val="28"/>
          <w:szCs w:val="28"/>
        </w:rPr>
        <w:t>February in the total amount of M1 151 205.25</w:t>
      </w:r>
      <w:r w:rsidR="00971FDC">
        <w:rPr>
          <w:rFonts w:ascii="Bookman Old Style" w:hAnsi="Bookman Old Style" w:cs="Arial"/>
          <w:sz w:val="28"/>
          <w:szCs w:val="28"/>
        </w:rPr>
        <w:t>.</w:t>
      </w:r>
      <w:r w:rsidR="000C7574">
        <w:rPr>
          <w:rFonts w:ascii="Bookman Old Style" w:hAnsi="Bookman Old Style" w:cs="Arial"/>
          <w:sz w:val="28"/>
          <w:szCs w:val="28"/>
        </w:rPr>
        <w:t xml:space="preserve"> </w:t>
      </w:r>
      <w:r w:rsidR="00C54802">
        <w:rPr>
          <w:rFonts w:ascii="Bookman Old Style" w:hAnsi="Bookman Old Style" w:cs="Arial"/>
          <w:sz w:val="28"/>
          <w:szCs w:val="28"/>
        </w:rPr>
        <w:t>T</w:t>
      </w:r>
      <w:r w:rsidR="000C7574">
        <w:rPr>
          <w:rFonts w:ascii="Bookman Old Style" w:hAnsi="Bookman Old Style" w:cs="Arial"/>
          <w:sz w:val="28"/>
          <w:szCs w:val="28"/>
        </w:rPr>
        <w:t xml:space="preserve">he learned judge </w:t>
      </w:r>
      <w:r w:rsidR="000C7574" w:rsidRPr="00C54802">
        <w:rPr>
          <w:rFonts w:ascii="Bookman Old Style" w:hAnsi="Bookman Old Style" w:cs="Arial"/>
          <w:i/>
          <w:iCs/>
          <w:sz w:val="28"/>
          <w:szCs w:val="28"/>
        </w:rPr>
        <w:t>a quo</w:t>
      </w:r>
      <w:r w:rsidR="000C7574">
        <w:rPr>
          <w:rFonts w:ascii="Bookman Old Style" w:hAnsi="Bookman Old Style" w:cs="Arial"/>
          <w:sz w:val="28"/>
          <w:szCs w:val="28"/>
        </w:rPr>
        <w:t xml:space="preserve"> summarised </w:t>
      </w:r>
      <w:proofErr w:type="gramStart"/>
      <w:r w:rsidR="000C7574">
        <w:rPr>
          <w:rFonts w:ascii="Bookman Old Style" w:hAnsi="Bookman Old Style" w:cs="Arial"/>
          <w:sz w:val="28"/>
          <w:szCs w:val="28"/>
        </w:rPr>
        <w:t>these payment</w:t>
      </w:r>
      <w:proofErr w:type="gramEnd"/>
      <w:r w:rsidR="000C7574">
        <w:rPr>
          <w:rFonts w:ascii="Bookman Old Style" w:hAnsi="Bookman Old Style" w:cs="Arial"/>
          <w:sz w:val="28"/>
          <w:szCs w:val="28"/>
        </w:rPr>
        <w:t xml:space="preserve"> at para 1</w:t>
      </w:r>
      <w:r w:rsidR="00012325">
        <w:rPr>
          <w:rFonts w:ascii="Bookman Old Style" w:hAnsi="Bookman Old Style" w:cs="Arial"/>
          <w:sz w:val="28"/>
          <w:szCs w:val="28"/>
        </w:rPr>
        <w:t>6</w:t>
      </w:r>
      <w:r w:rsidR="000C7574">
        <w:rPr>
          <w:rFonts w:ascii="Bookman Old Style" w:hAnsi="Bookman Old Style" w:cs="Arial"/>
          <w:sz w:val="28"/>
          <w:szCs w:val="28"/>
        </w:rPr>
        <w:t xml:space="preserve"> of the judgment: </w:t>
      </w:r>
    </w:p>
    <w:p w14:paraId="5ED4F128" w14:textId="0ADB417E" w:rsidR="00012325" w:rsidRDefault="000C7574" w:rsidP="00012325">
      <w:pPr>
        <w:pStyle w:val="NoSpacing"/>
        <w:spacing w:after="120" w:line="480" w:lineRule="auto"/>
        <w:ind w:left="1440"/>
        <w:jc w:val="both"/>
        <w:rPr>
          <w:rFonts w:ascii="Bookman Old Style" w:hAnsi="Bookman Old Style" w:cs="Arial"/>
        </w:rPr>
      </w:pPr>
      <w:r w:rsidRPr="00012325">
        <w:rPr>
          <w:rFonts w:ascii="Bookman Old Style" w:hAnsi="Bookman Old Style" w:cs="Arial"/>
        </w:rPr>
        <w:t>“It is the respondent’s evidence that in the applicant’s own annexure “C” it shows that the respondent paid the amount of … (M351 905.00) on the 1</w:t>
      </w:r>
      <w:r w:rsidRPr="00012325">
        <w:rPr>
          <w:rFonts w:ascii="Bookman Old Style" w:hAnsi="Bookman Old Style" w:cs="Arial"/>
          <w:vertAlign w:val="superscript"/>
        </w:rPr>
        <w:t>st</w:t>
      </w:r>
      <w:r w:rsidRPr="00012325">
        <w:rPr>
          <w:rFonts w:ascii="Bookman Old Style" w:hAnsi="Bookman Old Style" w:cs="Arial"/>
        </w:rPr>
        <w:t xml:space="preserve"> February 2016</w:t>
      </w:r>
      <w:r w:rsidR="00012325" w:rsidRPr="00012325">
        <w:rPr>
          <w:rFonts w:ascii="Bookman Old Style" w:hAnsi="Bookman Old Style" w:cs="Arial"/>
        </w:rPr>
        <w:t>…</w:t>
      </w:r>
      <w:r w:rsidR="00C54802">
        <w:rPr>
          <w:rFonts w:ascii="Bookman Old Style" w:hAnsi="Bookman Old Style" w:cs="Arial"/>
        </w:rPr>
        <w:t>,</w:t>
      </w:r>
      <w:r w:rsidR="00012325" w:rsidRPr="00012325">
        <w:rPr>
          <w:rFonts w:ascii="Bookman Old Style" w:hAnsi="Bookman Old Style" w:cs="Arial"/>
        </w:rPr>
        <w:t xml:space="preserve"> (M1 400 000.00) on 2</w:t>
      </w:r>
      <w:r w:rsidR="00012325" w:rsidRPr="00012325">
        <w:rPr>
          <w:rFonts w:ascii="Bookman Old Style" w:hAnsi="Bookman Old Style" w:cs="Arial"/>
          <w:vertAlign w:val="superscript"/>
        </w:rPr>
        <w:t>nd</w:t>
      </w:r>
      <w:r w:rsidR="00012325" w:rsidRPr="00012325">
        <w:rPr>
          <w:rFonts w:ascii="Bookman Old Style" w:hAnsi="Bookman Old Style" w:cs="Arial"/>
        </w:rPr>
        <w:t xml:space="preserve"> February 2016 while it had earlier on the 2</w:t>
      </w:r>
      <w:r w:rsidR="00C54802">
        <w:rPr>
          <w:rFonts w:ascii="Bookman Old Style" w:hAnsi="Bookman Old Style" w:cs="Arial"/>
        </w:rPr>
        <w:t>6</w:t>
      </w:r>
      <w:r w:rsidR="00C54802" w:rsidRPr="00C54802">
        <w:rPr>
          <w:rFonts w:ascii="Bookman Old Style" w:hAnsi="Bookman Old Style" w:cs="Arial"/>
          <w:vertAlign w:val="superscript"/>
        </w:rPr>
        <w:t>th</w:t>
      </w:r>
      <w:r w:rsidR="00012325" w:rsidRPr="00012325">
        <w:rPr>
          <w:rFonts w:ascii="Bookman Old Style" w:hAnsi="Bookman Old Style" w:cs="Arial"/>
        </w:rPr>
        <w:t xml:space="preserve"> January paid the applicant… (M500 000.00). Further payments were made on the 10</w:t>
      </w:r>
      <w:r w:rsidR="00012325" w:rsidRPr="00012325">
        <w:rPr>
          <w:rFonts w:ascii="Bookman Old Style" w:hAnsi="Bookman Old Style" w:cs="Arial"/>
          <w:vertAlign w:val="superscript"/>
        </w:rPr>
        <w:t>th</w:t>
      </w:r>
      <w:r w:rsidR="00012325" w:rsidRPr="00012325">
        <w:rPr>
          <w:rFonts w:ascii="Bookman Old Style" w:hAnsi="Bookman Old Style" w:cs="Arial"/>
        </w:rPr>
        <w:t>, 11</w:t>
      </w:r>
      <w:r w:rsidR="00012325" w:rsidRPr="00012325">
        <w:rPr>
          <w:rFonts w:ascii="Bookman Old Style" w:hAnsi="Bookman Old Style" w:cs="Arial"/>
          <w:vertAlign w:val="superscript"/>
        </w:rPr>
        <w:t>th</w:t>
      </w:r>
      <w:r w:rsidR="00012325" w:rsidRPr="00012325">
        <w:rPr>
          <w:rFonts w:ascii="Bookman Old Style" w:hAnsi="Bookman Old Style" w:cs="Arial"/>
        </w:rPr>
        <w:t xml:space="preserve"> and 22</w:t>
      </w:r>
      <w:r w:rsidR="00012325" w:rsidRPr="00012325">
        <w:rPr>
          <w:rFonts w:ascii="Bookman Old Style" w:hAnsi="Bookman Old Style" w:cs="Arial"/>
          <w:vertAlign w:val="superscript"/>
        </w:rPr>
        <w:t>nd</w:t>
      </w:r>
      <w:r w:rsidR="00012325" w:rsidRPr="00012325">
        <w:rPr>
          <w:rFonts w:ascii="Bookman Old Style" w:hAnsi="Bookman Old Style" w:cs="Arial"/>
        </w:rPr>
        <w:t xml:space="preserve"> February 2016 totalling </w:t>
      </w:r>
      <w:proofErr w:type="gramStart"/>
      <w:r w:rsidR="00012325" w:rsidRPr="00012325">
        <w:rPr>
          <w:rFonts w:ascii="Bookman Old Style" w:hAnsi="Bookman Old Style" w:cs="Arial"/>
        </w:rPr>
        <w:t>…(</w:t>
      </w:r>
      <w:proofErr w:type="gramEnd"/>
      <w:r w:rsidR="00012325" w:rsidRPr="00012325">
        <w:rPr>
          <w:rFonts w:ascii="Bookman Old Style" w:hAnsi="Bookman Old Style" w:cs="Arial"/>
        </w:rPr>
        <w:t>M1 151 205.25). This means that the total payments for the months January and February 2016 alone were</w:t>
      </w:r>
      <w:proofErr w:type="gramStart"/>
      <w:r w:rsidR="00012325" w:rsidRPr="00012325">
        <w:rPr>
          <w:rFonts w:ascii="Bookman Old Style" w:hAnsi="Bookman Old Style" w:cs="Arial"/>
        </w:rPr>
        <w:t>…(</w:t>
      </w:r>
      <w:proofErr w:type="gramEnd"/>
      <w:r w:rsidR="00012325" w:rsidRPr="00012325">
        <w:rPr>
          <w:rFonts w:ascii="Bookman Old Style" w:hAnsi="Bookman Old Style" w:cs="Arial"/>
        </w:rPr>
        <w:t xml:space="preserve">M 5393 532.90). </w:t>
      </w:r>
    </w:p>
    <w:p w14:paraId="0A51ED1B" w14:textId="77777777" w:rsidR="00C54802" w:rsidRDefault="00012325" w:rsidP="00012325">
      <w:pPr>
        <w:pStyle w:val="NoSpacing"/>
        <w:spacing w:after="120" w:line="480" w:lineRule="auto"/>
        <w:ind w:left="1440"/>
        <w:jc w:val="both"/>
        <w:rPr>
          <w:rFonts w:ascii="Bookman Old Style" w:hAnsi="Bookman Old Style" w:cs="Arial"/>
          <w:sz w:val="28"/>
          <w:szCs w:val="28"/>
        </w:rPr>
      </w:pPr>
      <w:r w:rsidRPr="00012325">
        <w:rPr>
          <w:rFonts w:ascii="Bookman Old Style" w:hAnsi="Bookman Old Style" w:cs="Arial"/>
        </w:rPr>
        <w:t>[</w:t>
      </w:r>
      <w:r w:rsidRPr="00012325">
        <w:rPr>
          <w:rFonts w:ascii="Bookman Old Style" w:hAnsi="Bookman Old Style" w:cs="Arial"/>
          <w:b/>
          <w:bCs/>
        </w:rPr>
        <w:t>I have omitted the reference in words to the amounts paid.</w:t>
      </w:r>
      <w:r w:rsidRPr="00012325">
        <w:rPr>
          <w:rFonts w:ascii="Bookman Old Style" w:hAnsi="Bookman Old Style" w:cs="Arial"/>
        </w:rPr>
        <w:t>]</w:t>
      </w:r>
      <w:r w:rsidR="000C7574">
        <w:rPr>
          <w:rFonts w:ascii="Bookman Old Style" w:hAnsi="Bookman Old Style" w:cs="Arial"/>
          <w:sz w:val="28"/>
          <w:szCs w:val="28"/>
        </w:rPr>
        <w:t xml:space="preserve"> </w:t>
      </w:r>
    </w:p>
    <w:p w14:paraId="4E496FE9" w14:textId="186C35A0" w:rsidR="00F918AB" w:rsidRPr="00012325" w:rsidRDefault="000C7574" w:rsidP="00012325">
      <w:pPr>
        <w:pStyle w:val="NoSpacing"/>
        <w:spacing w:after="120" w:line="480" w:lineRule="auto"/>
        <w:ind w:left="1440"/>
        <w:jc w:val="both"/>
        <w:rPr>
          <w:rFonts w:ascii="Bookman Old Style" w:hAnsi="Bookman Old Style" w:cs="Arial"/>
        </w:rPr>
      </w:pPr>
      <w:r>
        <w:rPr>
          <w:rFonts w:ascii="Bookman Old Style" w:hAnsi="Bookman Old Style" w:cs="Arial"/>
          <w:sz w:val="28"/>
          <w:szCs w:val="28"/>
        </w:rPr>
        <w:t xml:space="preserve"> </w:t>
      </w:r>
    </w:p>
    <w:p w14:paraId="58629DF0" w14:textId="56B64FF9" w:rsidR="00F918AB" w:rsidRDefault="00971FDC"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The evidence establishes that the parties continued to do business with each other until January 2016</w:t>
      </w:r>
      <w:r w:rsidR="00C54802">
        <w:rPr>
          <w:rFonts w:ascii="Bookman Old Style" w:hAnsi="Bookman Old Style" w:cs="Arial"/>
          <w:sz w:val="28"/>
          <w:szCs w:val="28"/>
        </w:rPr>
        <w:t>,</w:t>
      </w:r>
      <w:r>
        <w:rPr>
          <w:rFonts w:ascii="Bookman Old Style" w:hAnsi="Bookman Old Style" w:cs="Arial"/>
          <w:sz w:val="28"/>
          <w:szCs w:val="28"/>
        </w:rPr>
        <w:t xml:space="preserve"> during which period the respondent made significant payments to the appellant. It establishes that as at the time of the application in the High Court the amount owing to the appellant had not been conclusively established.</w:t>
      </w:r>
      <w:r w:rsidR="00FC5FD6">
        <w:rPr>
          <w:rFonts w:ascii="Bookman Old Style" w:hAnsi="Bookman Old Style" w:cs="Arial"/>
          <w:sz w:val="28"/>
          <w:szCs w:val="28"/>
        </w:rPr>
        <w:t xml:space="preserve"> The actual amount was in dispute but </w:t>
      </w:r>
      <w:r w:rsidR="00FC5FD6">
        <w:rPr>
          <w:rFonts w:ascii="Bookman Old Style" w:hAnsi="Bookman Old Style" w:cs="Arial"/>
          <w:sz w:val="28"/>
          <w:szCs w:val="28"/>
        </w:rPr>
        <w:lastRenderedPageBreak/>
        <w:t>for the purpose of the application</w:t>
      </w:r>
      <w:r w:rsidR="00C54802">
        <w:rPr>
          <w:rFonts w:ascii="Bookman Old Style" w:hAnsi="Bookman Old Style" w:cs="Arial"/>
          <w:sz w:val="28"/>
          <w:szCs w:val="28"/>
        </w:rPr>
        <w:t>,</w:t>
      </w:r>
      <w:r w:rsidR="00FC5FD6">
        <w:rPr>
          <w:rFonts w:ascii="Bookman Old Style" w:hAnsi="Bookman Old Style" w:cs="Arial"/>
          <w:sz w:val="28"/>
          <w:szCs w:val="28"/>
        </w:rPr>
        <w:t xml:space="preserve"> the appellant was prepared to accept the amount admitted by the respondent, albeit the respondent was alleging that the amount then owing was not yet due and payable.</w:t>
      </w:r>
    </w:p>
    <w:p w14:paraId="0FD2D7AC" w14:textId="3E7CB4DC" w:rsidR="000C3C7C" w:rsidRDefault="00FC5FD6"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It seems to me that the real contest between the parties is not that the respondent is unable to pay its debts</w:t>
      </w:r>
      <w:r w:rsidR="00C54802">
        <w:rPr>
          <w:rFonts w:ascii="Bookman Old Style" w:hAnsi="Bookman Old Style" w:cs="Arial"/>
          <w:sz w:val="28"/>
          <w:szCs w:val="28"/>
        </w:rPr>
        <w:t xml:space="preserve"> or is commercially insolvent</w:t>
      </w:r>
      <w:r>
        <w:rPr>
          <w:rFonts w:ascii="Bookman Old Style" w:hAnsi="Bookman Old Style" w:cs="Arial"/>
          <w:sz w:val="28"/>
          <w:szCs w:val="28"/>
        </w:rPr>
        <w:t xml:space="preserve">. </w:t>
      </w:r>
      <w:r w:rsidR="00C54802">
        <w:rPr>
          <w:rFonts w:ascii="Bookman Old Style" w:hAnsi="Bookman Old Style" w:cs="Arial"/>
          <w:sz w:val="28"/>
          <w:szCs w:val="28"/>
        </w:rPr>
        <w:t>To the appellant it</w:t>
      </w:r>
      <w:r>
        <w:rPr>
          <w:rFonts w:ascii="Bookman Old Style" w:hAnsi="Bookman Old Style" w:cs="Arial"/>
          <w:sz w:val="28"/>
          <w:szCs w:val="28"/>
        </w:rPr>
        <w:t xml:space="preserve"> is </w:t>
      </w:r>
      <w:r w:rsidR="00B523D4">
        <w:rPr>
          <w:rFonts w:ascii="Bookman Old Style" w:hAnsi="Bookman Old Style" w:cs="Arial"/>
          <w:sz w:val="28"/>
          <w:szCs w:val="28"/>
        </w:rPr>
        <w:t>really</w:t>
      </w:r>
      <w:r>
        <w:rPr>
          <w:rFonts w:ascii="Bookman Old Style" w:hAnsi="Bookman Old Style" w:cs="Arial"/>
          <w:sz w:val="28"/>
          <w:szCs w:val="28"/>
        </w:rPr>
        <w:t xml:space="preserve"> that the respondent breached the </w:t>
      </w:r>
      <w:r w:rsidR="00B523D4">
        <w:rPr>
          <w:rFonts w:ascii="Bookman Old Style" w:hAnsi="Bookman Old Style" w:cs="Arial"/>
          <w:sz w:val="28"/>
          <w:szCs w:val="28"/>
        </w:rPr>
        <w:t xml:space="preserve">agreement between </w:t>
      </w:r>
      <w:proofErr w:type="gramStart"/>
      <w:r w:rsidR="00B523D4">
        <w:rPr>
          <w:rFonts w:ascii="Bookman Old Style" w:hAnsi="Bookman Old Style" w:cs="Arial"/>
          <w:sz w:val="28"/>
          <w:szCs w:val="28"/>
        </w:rPr>
        <w:t xml:space="preserve">them </w:t>
      </w:r>
      <w:r>
        <w:rPr>
          <w:rFonts w:ascii="Bookman Old Style" w:hAnsi="Bookman Old Style" w:cs="Arial"/>
          <w:sz w:val="28"/>
          <w:szCs w:val="28"/>
        </w:rPr>
        <w:t xml:space="preserve"> and</w:t>
      </w:r>
      <w:proofErr w:type="gramEnd"/>
      <w:r>
        <w:rPr>
          <w:rFonts w:ascii="Bookman Old Style" w:hAnsi="Bookman Old Style" w:cs="Arial"/>
          <w:sz w:val="28"/>
          <w:szCs w:val="28"/>
        </w:rPr>
        <w:t xml:space="preserve"> was now getting his supplies from another person for the reason that</w:t>
      </w:r>
      <w:r w:rsidR="00B523D4">
        <w:rPr>
          <w:rFonts w:ascii="Bookman Old Style" w:hAnsi="Bookman Old Style" w:cs="Arial"/>
          <w:sz w:val="28"/>
          <w:szCs w:val="28"/>
        </w:rPr>
        <w:t>,</w:t>
      </w:r>
      <w:r>
        <w:rPr>
          <w:rFonts w:ascii="Bookman Old Style" w:hAnsi="Bookman Old Style" w:cs="Arial"/>
          <w:sz w:val="28"/>
          <w:szCs w:val="28"/>
        </w:rPr>
        <w:t xml:space="preserve"> according to the respondent the appellant was failing to meet its demand for livestock.</w:t>
      </w:r>
      <w:r w:rsidR="000C3C7C">
        <w:rPr>
          <w:rFonts w:ascii="Bookman Old Style" w:hAnsi="Bookman Old Style" w:cs="Arial"/>
          <w:sz w:val="28"/>
          <w:szCs w:val="28"/>
        </w:rPr>
        <w:t xml:space="preserve"> The judge a quo adverted to this point at paragraph [12] of the judgment: </w:t>
      </w:r>
    </w:p>
    <w:p w14:paraId="4519978D" w14:textId="02E07C3D" w:rsidR="00FC5FD6" w:rsidRDefault="000C3C7C" w:rsidP="000C3C7C">
      <w:pPr>
        <w:pStyle w:val="NoSpacing"/>
        <w:spacing w:after="120" w:line="480" w:lineRule="auto"/>
        <w:ind w:left="1440"/>
        <w:jc w:val="both"/>
        <w:rPr>
          <w:rFonts w:ascii="Bookman Old Style" w:hAnsi="Bookman Old Style" w:cs="Arial"/>
        </w:rPr>
      </w:pPr>
      <w:r w:rsidRPr="000C3C7C">
        <w:rPr>
          <w:rFonts w:ascii="Bookman Old Style" w:hAnsi="Bookman Old Style" w:cs="Arial"/>
        </w:rPr>
        <w:t>“According to the applicant, the respondent has refused to pay it, instead it has resorted to trading and purchasing livestock elsewhere in contravention of the agreement it had entered into with the applicant.”</w:t>
      </w:r>
    </w:p>
    <w:p w14:paraId="790AD3D3" w14:textId="77777777" w:rsidR="005E157B" w:rsidRPr="000C3C7C" w:rsidRDefault="005E157B" w:rsidP="000C3C7C">
      <w:pPr>
        <w:pStyle w:val="NoSpacing"/>
        <w:spacing w:after="120" w:line="480" w:lineRule="auto"/>
        <w:ind w:left="1440"/>
        <w:jc w:val="both"/>
        <w:rPr>
          <w:rFonts w:ascii="Bookman Old Style" w:hAnsi="Bookman Old Style" w:cs="Arial"/>
        </w:rPr>
      </w:pPr>
    </w:p>
    <w:p w14:paraId="62F568A2" w14:textId="30A3490A" w:rsidR="00FC5FD6" w:rsidRDefault="00FC5FD6"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Counsel for the respond</w:t>
      </w:r>
      <w:r w:rsidR="006E2D00">
        <w:rPr>
          <w:rFonts w:ascii="Bookman Old Style" w:hAnsi="Bookman Old Style" w:cs="Arial"/>
          <w:sz w:val="28"/>
          <w:szCs w:val="28"/>
        </w:rPr>
        <w:t xml:space="preserve"> Mr </w:t>
      </w:r>
      <w:proofErr w:type="spellStart"/>
      <w:r w:rsidR="006E2D00" w:rsidRPr="006E2D00">
        <w:rPr>
          <w:rFonts w:ascii="Bookman Old Style" w:hAnsi="Bookman Old Style" w:cs="Arial"/>
          <w:i/>
          <w:iCs/>
          <w:sz w:val="28"/>
          <w:szCs w:val="28"/>
        </w:rPr>
        <w:t>Letsie</w:t>
      </w:r>
      <w:proofErr w:type="spellEnd"/>
      <w:r w:rsidR="006E2D00">
        <w:rPr>
          <w:rFonts w:ascii="Bookman Old Style" w:hAnsi="Bookman Old Style" w:cs="Arial"/>
          <w:sz w:val="28"/>
          <w:szCs w:val="28"/>
        </w:rPr>
        <w:t>,</w:t>
      </w:r>
      <w:r>
        <w:rPr>
          <w:rFonts w:ascii="Bookman Old Style" w:hAnsi="Bookman Old Style" w:cs="Arial"/>
          <w:sz w:val="28"/>
          <w:szCs w:val="28"/>
        </w:rPr>
        <w:t xml:space="preserve"> submitted that the real issue for decision </w:t>
      </w:r>
      <w:r w:rsidR="00B523D4">
        <w:rPr>
          <w:rFonts w:ascii="Bookman Old Style" w:hAnsi="Bookman Old Style" w:cs="Arial"/>
          <w:sz w:val="28"/>
          <w:szCs w:val="28"/>
        </w:rPr>
        <w:t xml:space="preserve">in the appeal </w:t>
      </w:r>
      <w:r>
        <w:rPr>
          <w:rFonts w:ascii="Bookman Old Style" w:hAnsi="Bookman Old Style" w:cs="Arial"/>
          <w:sz w:val="28"/>
          <w:szCs w:val="28"/>
        </w:rPr>
        <w:t xml:space="preserve">is whether the appellant had proved that the respondent was unable to pay its debts and had become commercially insolvent. He submitted that on the </w:t>
      </w:r>
      <w:r>
        <w:rPr>
          <w:rFonts w:ascii="Bookman Old Style" w:hAnsi="Bookman Old Style" w:cs="Arial"/>
          <w:sz w:val="28"/>
          <w:szCs w:val="28"/>
        </w:rPr>
        <w:lastRenderedPageBreak/>
        <w:t xml:space="preserve">evidence the appellant had failed to make </w:t>
      </w:r>
      <w:r w:rsidR="00B523D4">
        <w:rPr>
          <w:rFonts w:ascii="Bookman Old Style" w:hAnsi="Bookman Old Style" w:cs="Arial"/>
          <w:sz w:val="28"/>
          <w:szCs w:val="28"/>
        </w:rPr>
        <w:t>a</w:t>
      </w:r>
      <w:r>
        <w:rPr>
          <w:rFonts w:ascii="Bookman Old Style" w:hAnsi="Bookman Old Style" w:cs="Arial"/>
          <w:sz w:val="28"/>
          <w:szCs w:val="28"/>
        </w:rPr>
        <w:t xml:space="preserve"> case for the liquidation of the respondent</w:t>
      </w:r>
      <w:r w:rsidR="006E2D00">
        <w:rPr>
          <w:rFonts w:ascii="Bookman Old Style" w:hAnsi="Bookman Old Style" w:cs="Arial"/>
          <w:sz w:val="28"/>
          <w:szCs w:val="28"/>
        </w:rPr>
        <w:t xml:space="preserve"> </w:t>
      </w:r>
      <w:proofErr w:type="gramStart"/>
      <w:r w:rsidR="006E2D00">
        <w:rPr>
          <w:rFonts w:ascii="Bookman Old Style" w:hAnsi="Bookman Old Style" w:cs="Arial"/>
          <w:sz w:val="28"/>
          <w:szCs w:val="28"/>
        </w:rPr>
        <w:t>on the basis of</w:t>
      </w:r>
      <w:proofErr w:type="gramEnd"/>
      <w:r w:rsidR="006E2D00">
        <w:rPr>
          <w:rFonts w:ascii="Bookman Old Style" w:hAnsi="Bookman Old Style" w:cs="Arial"/>
          <w:sz w:val="28"/>
          <w:szCs w:val="28"/>
        </w:rPr>
        <w:t xml:space="preserve"> s 125 of the Companies Act</w:t>
      </w:r>
      <w:r>
        <w:rPr>
          <w:rFonts w:ascii="Bookman Old Style" w:hAnsi="Bookman Old Style" w:cs="Arial"/>
          <w:sz w:val="28"/>
          <w:szCs w:val="28"/>
        </w:rPr>
        <w:t xml:space="preserve">. </w:t>
      </w:r>
      <w:r w:rsidR="00B523D4">
        <w:rPr>
          <w:rFonts w:ascii="Bookman Old Style" w:hAnsi="Bookman Old Style" w:cs="Arial"/>
          <w:sz w:val="28"/>
          <w:szCs w:val="28"/>
        </w:rPr>
        <w:t>He submitted that t</w:t>
      </w:r>
      <w:r>
        <w:rPr>
          <w:rFonts w:ascii="Bookman Old Style" w:hAnsi="Bookman Old Style" w:cs="Arial"/>
          <w:sz w:val="28"/>
          <w:szCs w:val="28"/>
        </w:rPr>
        <w:t>here is evidence on record that the appellant instituted proceeding</w:t>
      </w:r>
      <w:r w:rsidR="00B523D4">
        <w:rPr>
          <w:rFonts w:ascii="Bookman Old Style" w:hAnsi="Bookman Old Style" w:cs="Arial"/>
          <w:sz w:val="28"/>
          <w:szCs w:val="28"/>
        </w:rPr>
        <w:t>s</w:t>
      </w:r>
      <w:r>
        <w:rPr>
          <w:rFonts w:ascii="Bookman Old Style" w:hAnsi="Bookman Old Style" w:cs="Arial"/>
          <w:sz w:val="28"/>
          <w:szCs w:val="28"/>
        </w:rPr>
        <w:t xml:space="preserve"> in South Africa in which he claimed the amount allegedly owed to it by the respondent. It is to be noted, as stated by counsel for the respondent</w:t>
      </w:r>
      <w:r w:rsidR="00B523D4">
        <w:rPr>
          <w:rFonts w:ascii="Bookman Old Style" w:hAnsi="Bookman Old Style" w:cs="Arial"/>
          <w:sz w:val="28"/>
          <w:szCs w:val="28"/>
        </w:rPr>
        <w:t>,</w:t>
      </w:r>
      <w:r>
        <w:rPr>
          <w:rFonts w:ascii="Bookman Old Style" w:hAnsi="Bookman Old Style" w:cs="Arial"/>
          <w:sz w:val="28"/>
          <w:szCs w:val="28"/>
        </w:rPr>
        <w:t xml:space="preserve"> that the appellant did not disclose</w:t>
      </w:r>
      <w:r w:rsidR="006E2D00">
        <w:rPr>
          <w:rFonts w:ascii="Bookman Old Style" w:hAnsi="Bookman Old Style" w:cs="Arial"/>
          <w:sz w:val="28"/>
          <w:szCs w:val="28"/>
        </w:rPr>
        <w:t xml:space="preserve"> that it had instituted action </w:t>
      </w:r>
      <w:r w:rsidR="00B523D4">
        <w:rPr>
          <w:rFonts w:ascii="Bookman Old Style" w:hAnsi="Bookman Old Style" w:cs="Arial"/>
          <w:sz w:val="28"/>
          <w:szCs w:val="28"/>
        </w:rPr>
        <w:t xml:space="preserve">against the respondent </w:t>
      </w:r>
      <w:r w:rsidR="006E2D00">
        <w:rPr>
          <w:rFonts w:ascii="Bookman Old Style" w:hAnsi="Bookman Old Style" w:cs="Arial"/>
          <w:sz w:val="28"/>
          <w:szCs w:val="28"/>
        </w:rPr>
        <w:t>in South Africa.</w:t>
      </w:r>
    </w:p>
    <w:p w14:paraId="444B94A4" w14:textId="77777777" w:rsidR="00B523D4" w:rsidRDefault="006E2D00"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 xml:space="preserve">The learned judge </w:t>
      </w:r>
      <w:r w:rsidRPr="00012325">
        <w:rPr>
          <w:rFonts w:ascii="Bookman Old Style" w:hAnsi="Bookman Old Style" w:cs="Arial"/>
          <w:i/>
          <w:iCs/>
          <w:sz w:val="28"/>
          <w:szCs w:val="28"/>
        </w:rPr>
        <w:t>a quo</w:t>
      </w:r>
      <w:r w:rsidR="00012325">
        <w:rPr>
          <w:rFonts w:ascii="Bookman Old Style" w:hAnsi="Bookman Old Style" w:cs="Arial"/>
          <w:sz w:val="28"/>
          <w:szCs w:val="28"/>
        </w:rPr>
        <w:t xml:space="preserve"> </w:t>
      </w:r>
      <w:r w:rsidR="004947BA">
        <w:rPr>
          <w:rFonts w:ascii="Bookman Old Style" w:hAnsi="Bookman Old Style" w:cs="Arial"/>
          <w:sz w:val="28"/>
          <w:szCs w:val="28"/>
        </w:rPr>
        <w:t xml:space="preserve">dealt with the evidence at paragraphs [26] to [28] and </w:t>
      </w:r>
      <w:proofErr w:type="gramStart"/>
      <w:r w:rsidR="004947BA">
        <w:rPr>
          <w:rFonts w:ascii="Bookman Old Style" w:hAnsi="Bookman Old Style" w:cs="Arial"/>
          <w:sz w:val="28"/>
          <w:szCs w:val="28"/>
        </w:rPr>
        <w:t>came to the conclusion</w:t>
      </w:r>
      <w:proofErr w:type="gramEnd"/>
      <w:r w:rsidR="004947BA">
        <w:rPr>
          <w:rFonts w:ascii="Bookman Old Style" w:hAnsi="Bookman Old Style" w:cs="Arial"/>
          <w:sz w:val="28"/>
          <w:szCs w:val="28"/>
        </w:rPr>
        <w:t xml:space="preserve"> that the appellant failed to prove that respondent was unable to pay its debts or that it was commercially insolvent. </w:t>
      </w:r>
    </w:p>
    <w:p w14:paraId="0F310939" w14:textId="621A3EAB" w:rsidR="00B523D4" w:rsidRDefault="004947BA"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I am in broad agreement with the judge’s reasoning and finding. She observed that no evidence had been put before the court to establish, not only the amount owed but also the fact that it had become due and payable. In my view</w:t>
      </w:r>
      <w:r w:rsidR="00B523D4">
        <w:rPr>
          <w:rFonts w:ascii="Bookman Old Style" w:hAnsi="Bookman Old Style" w:cs="Arial"/>
          <w:sz w:val="28"/>
          <w:szCs w:val="28"/>
        </w:rPr>
        <w:t>, it cannot be denied that</w:t>
      </w:r>
      <w:r>
        <w:rPr>
          <w:rFonts w:ascii="Bookman Old Style" w:hAnsi="Bookman Old Style" w:cs="Arial"/>
          <w:sz w:val="28"/>
          <w:szCs w:val="28"/>
        </w:rPr>
        <w:t xml:space="preserve"> the appellant did not make a demand </w:t>
      </w:r>
      <w:r w:rsidR="005D2D13">
        <w:rPr>
          <w:rFonts w:ascii="Bookman Old Style" w:hAnsi="Bookman Old Style" w:cs="Arial"/>
          <w:sz w:val="28"/>
          <w:szCs w:val="28"/>
        </w:rPr>
        <w:t>for</w:t>
      </w:r>
      <w:r>
        <w:rPr>
          <w:rFonts w:ascii="Bookman Old Style" w:hAnsi="Bookman Old Style" w:cs="Arial"/>
          <w:sz w:val="28"/>
          <w:szCs w:val="28"/>
        </w:rPr>
        <w:t xml:space="preserve"> the amount in the conventional way. Had </w:t>
      </w:r>
      <w:r w:rsidR="00B523D4">
        <w:rPr>
          <w:rFonts w:ascii="Bookman Old Style" w:hAnsi="Bookman Old Style" w:cs="Arial"/>
          <w:sz w:val="28"/>
          <w:szCs w:val="28"/>
        </w:rPr>
        <w:t>it</w:t>
      </w:r>
      <w:r>
        <w:rPr>
          <w:rFonts w:ascii="Bookman Old Style" w:hAnsi="Bookman Old Style" w:cs="Arial"/>
          <w:sz w:val="28"/>
          <w:szCs w:val="28"/>
        </w:rPr>
        <w:t xml:space="preserve"> done so and at the same time engaged in an analysis of what amount or amounts were </w:t>
      </w:r>
      <w:r>
        <w:rPr>
          <w:rFonts w:ascii="Bookman Old Style" w:hAnsi="Bookman Old Style" w:cs="Arial"/>
          <w:sz w:val="28"/>
          <w:szCs w:val="28"/>
        </w:rPr>
        <w:lastRenderedPageBreak/>
        <w:t>due and payable</w:t>
      </w:r>
      <w:r w:rsidR="00B523D4">
        <w:rPr>
          <w:rFonts w:ascii="Bookman Old Style" w:hAnsi="Bookman Old Style" w:cs="Arial"/>
          <w:sz w:val="28"/>
          <w:szCs w:val="28"/>
        </w:rPr>
        <w:t>,</w:t>
      </w:r>
      <w:r>
        <w:rPr>
          <w:rFonts w:ascii="Bookman Old Style" w:hAnsi="Bookman Old Style" w:cs="Arial"/>
          <w:sz w:val="28"/>
          <w:szCs w:val="28"/>
        </w:rPr>
        <w:t xml:space="preserve"> </w:t>
      </w:r>
      <w:r w:rsidR="00B523D4">
        <w:rPr>
          <w:rFonts w:ascii="Bookman Old Style" w:hAnsi="Bookman Old Style" w:cs="Arial"/>
          <w:sz w:val="28"/>
          <w:szCs w:val="28"/>
        </w:rPr>
        <w:t>it</w:t>
      </w:r>
      <w:r>
        <w:rPr>
          <w:rFonts w:ascii="Bookman Old Style" w:hAnsi="Bookman Old Style" w:cs="Arial"/>
          <w:sz w:val="28"/>
          <w:szCs w:val="28"/>
        </w:rPr>
        <w:t xml:space="preserve"> could easily have overcome</w:t>
      </w:r>
      <w:r w:rsidR="0074502B">
        <w:rPr>
          <w:rFonts w:ascii="Bookman Old Style" w:hAnsi="Bookman Old Style" w:cs="Arial"/>
          <w:sz w:val="28"/>
          <w:szCs w:val="28"/>
        </w:rPr>
        <w:t xml:space="preserve"> the difficulty </w:t>
      </w:r>
      <w:r w:rsidR="005D2D13">
        <w:rPr>
          <w:rFonts w:ascii="Bookman Old Style" w:hAnsi="Bookman Old Style" w:cs="Arial"/>
          <w:sz w:val="28"/>
          <w:szCs w:val="28"/>
        </w:rPr>
        <w:t>it</w:t>
      </w:r>
      <w:r w:rsidR="0074502B">
        <w:rPr>
          <w:rFonts w:ascii="Bookman Old Style" w:hAnsi="Bookman Old Style" w:cs="Arial"/>
          <w:sz w:val="28"/>
          <w:szCs w:val="28"/>
        </w:rPr>
        <w:t xml:space="preserve"> faced in </w:t>
      </w:r>
      <w:r w:rsidR="00B523D4">
        <w:rPr>
          <w:rFonts w:ascii="Bookman Old Style" w:hAnsi="Bookman Old Style" w:cs="Arial"/>
          <w:sz w:val="28"/>
          <w:szCs w:val="28"/>
        </w:rPr>
        <w:t xml:space="preserve">seeking to </w:t>
      </w:r>
      <w:r w:rsidR="0074502B">
        <w:rPr>
          <w:rFonts w:ascii="Bookman Old Style" w:hAnsi="Bookman Old Style" w:cs="Arial"/>
          <w:sz w:val="28"/>
          <w:szCs w:val="28"/>
        </w:rPr>
        <w:t>obtai</w:t>
      </w:r>
      <w:r w:rsidR="00B523D4">
        <w:rPr>
          <w:rFonts w:ascii="Bookman Old Style" w:hAnsi="Bookman Old Style" w:cs="Arial"/>
          <w:sz w:val="28"/>
          <w:szCs w:val="28"/>
        </w:rPr>
        <w:t>n</w:t>
      </w:r>
      <w:r w:rsidR="0074502B">
        <w:rPr>
          <w:rFonts w:ascii="Bookman Old Style" w:hAnsi="Bookman Old Style" w:cs="Arial"/>
          <w:sz w:val="28"/>
          <w:szCs w:val="28"/>
        </w:rPr>
        <w:t xml:space="preserve"> the relief it w</w:t>
      </w:r>
      <w:r w:rsidR="00B523D4">
        <w:rPr>
          <w:rFonts w:ascii="Bookman Old Style" w:hAnsi="Bookman Old Style" w:cs="Arial"/>
          <w:sz w:val="28"/>
          <w:szCs w:val="28"/>
        </w:rPr>
        <w:t>anted</w:t>
      </w:r>
      <w:r w:rsidR="0074502B">
        <w:rPr>
          <w:rFonts w:ascii="Bookman Old Style" w:hAnsi="Bookman Old Style" w:cs="Arial"/>
          <w:sz w:val="28"/>
          <w:szCs w:val="28"/>
        </w:rPr>
        <w:t xml:space="preserve">. </w:t>
      </w:r>
      <w:r w:rsidR="005D2D13">
        <w:rPr>
          <w:rFonts w:ascii="Bookman Old Style" w:hAnsi="Bookman Old Style" w:cs="Arial"/>
          <w:sz w:val="28"/>
          <w:szCs w:val="28"/>
        </w:rPr>
        <w:t>I endorse the reasoning and conclusion of the judge a quo and for the reasons she gave I would dismiss the appeal.</w:t>
      </w:r>
    </w:p>
    <w:p w14:paraId="07CA9C72" w14:textId="6FFF0BF9" w:rsidR="005E157B" w:rsidRDefault="00B523D4"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T</w:t>
      </w:r>
      <w:r w:rsidR="0074502B">
        <w:rPr>
          <w:rFonts w:ascii="Bookman Old Style" w:hAnsi="Bookman Old Style" w:cs="Arial"/>
          <w:sz w:val="28"/>
          <w:szCs w:val="28"/>
        </w:rPr>
        <w:t>his appeal</w:t>
      </w:r>
      <w:r>
        <w:rPr>
          <w:rFonts w:ascii="Bookman Old Style" w:hAnsi="Bookman Old Style" w:cs="Arial"/>
          <w:sz w:val="28"/>
          <w:szCs w:val="28"/>
        </w:rPr>
        <w:t>, in my view,</w:t>
      </w:r>
      <w:r w:rsidR="0074502B">
        <w:rPr>
          <w:rFonts w:ascii="Bookman Old Style" w:hAnsi="Bookman Old Style" w:cs="Arial"/>
          <w:sz w:val="28"/>
          <w:szCs w:val="28"/>
        </w:rPr>
        <w:t xml:space="preserve"> can</w:t>
      </w:r>
      <w:r w:rsidR="005D2D13">
        <w:rPr>
          <w:rFonts w:ascii="Bookman Old Style" w:hAnsi="Bookman Old Style" w:cs="Arial"/>
          <w:sz w:val="28"/>
          <w:szCs w:val="28"/>
        </w:rPr>
        <w:t xml:space="preserve"> </w:t>
      </w:r>
      <w:r w:rsidR="0074502B">
        <w:rPr>
          <w:rFonts w:ascii="Bookman Old Style" w:hAnsi="Bookman Old Style" w:cs="Arial"/>
          <w:sz w:val="28"/>
          <w:szCs w:val="28"/>
        </w:rPr>
        <w:t xml:space="preserve">be disposed of on </w:t>
      </w:r>
      <w:proofErr w:type="gramStart"/>
      <w:r w:rsidR="005D2D13">
        <w:rPr>
          <w:rFonts w:ascii="Bookman Old Style" w:hAnsi="Bookman Old Style" w:cs="Arial"/>
          <w:sz w:val="28"/>
          <w:szCs w:val="28"/>
        </w:rPr>
        <w:t xml:space="preserve">another </w:t>
      </w:r>
      <w:r w:rsidR="0074502B">
        <w:rPr>
          <w:rFonts w:ascii="Bookman Old Style" w:hAnsi="Bookman Old Style" w:cs="Arial"/>
          <w:sz w:val="28"/>
          <w:szCs w:val="28"/>
        </w:rPr>
        <w:t xml:space="preserve"> basis</w:t>
      </w:r>
      <w:proofErr w:type="gramEnd"/>
      <w:r w:rsidR="0074502B">
        <w:rPr>
          <w:rFonts w:ascii="Bookman Old Style" w:hAnsi="Bookman Old Style" w:cs="Arial"/>
          <w:sz w:val="28"/>
          <w:szCs w:val="28"/>
        </w:rPr>
        <w:t xml:space="preserve"> </w:t>
      </w:r>
      <w:r w:rsidR="005D2D13">
        <w:rPr>
          <w:rFonts w:ascii="Bookman Old Style" w:hAnsi="Bookman Old Style" w:cs="Arial"/>
          <w:sz w:val="28"/>
          <w:szCs w:val="28"/>
        </w:rPr>
        <w:t xml:space="preserve">as </w:t>
      </w:r>
      <w:r w:rsidR="0074502B">
        <w:rPr>
          <w:rFonts w:ascii="Bookman Old Style" w:hAnsi="Bookman Old Style" w:cs="Arial"/>
          <w:sz w:val="28"/>
          <w:szCs w:val="28"/>
        </w:rPr>
        <w:t xml:space="preserve">advanced by Mr </w:t>
      </w:r>
      <w:proofErr w:type="spellStart"/>
      <w:r w:rsidR="0074502B">
        <w:rPr>
          <w:rFonts w:ascii="Bookman Old Style" w:hAnsi="Bookman Old Style" w:cs="Arial"/>
          <w:sz w:val="28"/>
          <w:szCs w:val="28"/>
        </w:rPr>
        <w:t>Letsie</w:t>
      </w:r>
      <w:proofErr w:type="spellEnd"/>
      <w:r w:rsidR="0074502B">
        <w:rPr>
          <w:rFonts w:ascii="Bookman Old Style" w:hAnsi="Bookman Old Style" w:cs="Arial"/>
          <w:sz w:val="28"/>
          <w:szCs w:val="28"/>
        </w:rPr>
        <w:t xml:space="preserve"> in his submissions to this </w:t>
      </w:r>
      <w:r>
        <w:rPr>
          <w:rFonts w:ascii="Bookman Old Style" w:hAnsi="Bookman Old Style" w:cs="Arial"/>
          <w:sz w:val="28"/>
          <w:szCs w:val="28"/>
        </w:rPr>
        <w:t>C</w:t>
      </w:r>
      <w:r w:rsidR="0074502B">
        <w:rPr>
          <w:rFonts w:ascii="Bookman Old Style" w:hAnsi="Bookman Old Style" w:cs="Arial"/>
          <w:sz w:val="28"/>
          <w:szCs w:val="28"/>
        </w:rPr>
        <w:t>ourt</w:t>
      </w:r>
      <w:r w:rsidR="005D2D13">
        <w:rPr>
          <w:rFonts w:ascii="Bookman Old Style" w:hAnsi="Bookman Old Style" w:cs="Arial"/>
          <w:sz w:val="28"/>
          <w:szCs w:val="28"/>
        </w:rPr>
        <w:t>. He submitted</w:t>
      </w:r>
      <w:r w:rsidR="0074502B">
        <w:rPr>
          <w:rFonts w:ascii="Bookman Old Style" w:hAnsi="Bookman Old Style" w:cs="Arial"/>
          <w:sz w:val="28"/>
          <w:szCs w:val="28"/>
        </w:rPr>
        <w:t xml:space="preserve"> that the real reason that the appellant instituted the liquidation proceedings was merely to exact payment from a debtor with whom it had fallen out in </w:t>
      </w:r>
      <w:r>
        <w:rPr>
          <w:rFonts w:ascii="Bookman Old Style" w:hAnsi="Bookman Old Style" w:cs="Arial"/>
          <w:sz w:val="28"/>
          <w:szCs w:val="28"/>
        </w:rPr>
        <w:t xml:space="preserve">the </w:t>
      </w:r>
      <w:r w:rsidR="0074502B">
        <w:rPr>
          <w:rFonts w:ascii="Bookman Old Style" w:hAnsi="Bookman Old Style" w:cs="Arial"/>
          <w:sz w:val="28"/>
          <w:szCs w:val="28"/>
        </w:rPr>
        <w:t xml:space="preserve">business way. </w:t>
      </w:r>
      <w:r w:rsidR="005D2D13">
        <w:rPr>
          <w:rFonts w:ascii="Bookman Old Style" w:hAnsi="Bookman Old Style" w:cs="Arial"/>
          <w:sz w:val="28"/>
          <w:szCs w:val="28"/>
        </w:rPr>
        <w:t>I agree with this submission. In this connection, a</w:t>
      </w:r>
      <w:r w:rsidR="0074502B">
        <w:rPr>
          <w:rFonts w:ascii="Bookman Old Style" w:hAnsi="Bookman Old Style" w:cs="Arial"/>
          <w:sz w:val="28"/>
          <w:szCs w:val="28"/>
        </w:rPr>
        <w:t xml:space="preserve"> warning was sounded out in </w:t>
      </w:r>
      <w:r w:rsidR="0074502B" w:rsidRPr="00810877">
        <w:rPr>
          <w:rFonts w:ascii="Bookman Old Style" w:hAnsi="Bookman Old Style" w:cs="Arial"/>
          <w:i/>
          <w:iCs/>
          <w:sz w:val="28"/>
          <w:szCs w:val="28"/>
        </w:rPr>
        <w:t>Lesoth</w:t>
      </w:r>
      <w:r w:rsidR="00810877" w:rsidRPr="00810877">
        <w:rPr>
          <w:rFonts w:ascii="Bookman Old Style" w:hAnsi="Bookman Old Style" w:cs="Arial"/>
          <w:i/>
          <w:iCs/>
          <w:sz w:val="28"/>
          <w:szCs w:val="28"/>
        </w:rPr>
        <w:t>o B</w:t>
      </w:r>
      <w:r w:rsidR="0074502B" w:rsidRPr="00810877">
        <w:rPr>
          <w:rFonts w:ascii="Bookman Old Style" w:hAnsi="Bookman Old Style" w:cs="Arial"/>
          <w:i/>
          <w:iCs/>
          <w:sz w:val="28"/>
          <w:szCs w:val="28"/>
        </w:rPr>
        <w:t>ank</w:t>
      </w:r>
      <w:r w:rsidR="00810877" w:rsidRPr="00810877">
        <w:rPr>
          <w:rFonts w:ascii="Bookman Old Style" w:hAnsi="Bookman Old Style" w:cs="Arial"/>
          <w:i/>
          <w:iCs/>
          <w:sz w:val="28"/>
          <w:szCs w:val="28"/>
        </w:rPr>
        <w:t xml:space="preserve"> v Lesotho </w:t>
      </w:r>
      <w:r w:rsidR="005D2D13">
        <w:rPr>
          <w:rFonts w:ascii="Bookman Old Style" w:hAnsi="Bookman Old Style" w:cs="Arial"/>
          <w:i/>
          <w:iCs/>
          <w:sz w:val="28"/>
          <w:szCs w:val="28"/>
        </w:rPr>
        <w:t>H</w:t>
      </w:r>
      <w:r w:rsidR="00810877" w:rsidRPr="00810877">
        <w:rPr>
          <w:rFonts w:ascii="Bookman Old Style" w:hAnsi="Bookman Old Style" w:cs="Arial"/>
          <w:i/>
          <w:iCs/>
          <w:sz w:val="28"/>
          <w:szCs w:val="28"/>
        </w:rPr>
        <w:t>otels International (Pty)</w:t>
      </w:r>
      <w:r w:rsidR="007651A6">
        <w:rPr>
          <w:rFonts w:ascii="Bookman Old Style" w:hAnsi="Bookman Old Style" w:cs="Arial"/>
          <w:i/>
          <w:iCs/>
          <w:sz w:val="28"/>
          <w:szCs w:val="28"/>
        </w:rPr>
        <w:t xml:space="preserve"> </w:t>
      </w:r>
      <w:r w:rsidR="00810877" w:rsidRPr="00810877">
        <w:rPr>
          <w:rFonts w:ascii="Bookman Old Style" w:hAnsi="Bookman Old Style" w:cs="Arial"/>
          <w:i/>
          <w:iCs/>
          <w:sz w:val="28"/>
          <w:szCs w:val="28"/>
        </w:rPr>
        <w:t xml:space="preserve">Ltd </w:t>
      </w:r>
      <w:proofErr w:type="gramStart"/>
      <w:r w:rsidR="00810877" w:rsidRPr="00810877">
        <w:rPr>
          <w:rFonts w:ascii="Bookman Old Style" w:hAnsi="Bookman Old Style" w:cs="Arial"/>
          <w:i/>
          <w:iCs/>
          <w:sz w:val="28"/>
          <w:szCs w:val="28"/>
        </w:rPr>
        <w:t>&amp;  Others</w:t>
      </w:r>
      <w:proofErr w:type="gramEnd"/>
      <w:r w:rsidR="00810877">
        <w:rPr>
          <w:rFonts w:ascii="Bookman Old Style" w:hAnsi="Bookman Old Style" w:cs="Arial"/>
          <w:sz w:val="28"/>
          <w:szCs w:val="28"/>
        </w:rPr>
        <w:t xml:space="preserve"> LCA (1</w:t>
      </w:r>
      <w:r w:rsidR="007651A6">
        <w:rPr>
          <w:rFonts w:ascii="Bookman Old Style" w:hAnsi="Bookman Old Style" w:cs="Arial"/>
          <w:sz w:val="28"/>
          <w:szCs w:val="28"/>
        </w:rPr>
        <w:t xml:space="preserve">995-1999) 602 at 604I, </w:t>
      </w:r>
      <w:r w:rsidR="00810877">
        <w:rPr>
          <w:rFonts w:ascii="Bookman Old Style" w:hAnsi="Bookman Old Style" w:cs="Arial"/>
          <w:sz w:val="28"/>
          <w:szCs w:val="28"/>
        </w:rPr>
        <w:t xml:space="preserve">where </w:t>
      </w:r>
      <w:r w:rsidR="005D2D13">
        <w:rPr>
          <w:rFonts w:ascii="Bookman Old Style" w:hAnsi="Bookman Old Style" w:cs="Arial"/>
          <w:sz w:val="28"/>
          <w:szCs w:val="28"/>
        </w:rPr>
        <w:t>STEYN</w:t>
      </w:r>
      <w:r w:rsidR="00810877">
        <w:rPr>
          <w:rFonts w:ascii="Bookman Old Style" w:hAnsi="Bookman Old Style" w:cs="Arial"/>
          <w:sz w:val="28"/>
          <w:szCs w:val="28"/>
        </w:rPr>
        <w:t xml:space="preserve"> P said – </w:t>
      </w:r>
    </w:p>
    <w:p w14:paraId="59C3D562" w14:textId="48DE009F" w:rsidR="005E157B" w:rsidRPr="005E157B" w:rsidRDefault="007651A6" w:rsidP="005E157B">
      <w:pPr>
        <w:pStyle w:val="NoSpacing"/>
        <w:spacing w:after="120" w:line="480" w:lineRule="auto"/>
        <w:ind w:left="1440"/>
        <w:jc w:val="both"/>
        <w:rPr>
          <w:rFonts w:ascii="Bookman Old Style" w:hAnsi="Bookman Old Style" w:cs="Arial"/>
        </w:rPr>
      </w:pPr>
      <w:r w:rsidRPr="005E157B">
        <w:rPr>
          <w:rFonts w:ascii="Bookman Old Style" w:hAnsi="Bookman Old Style" w:cs="Arial"/>
        </w:rPr>
        <w:t>“</w:t>
      </w:r>
      <w:r w:rsidR="00810877" w:rsidRPr="005E157B">
        <w:rPr>
          <w:rFonts w:ascii="Bookman Old Style" w:hAnsi="Bookman Old Style" w:cs="Arial"/>
        </w:rPr>
        <w:t>Many of the issues in the papers before us may well come before the courts of the Kingdom in the months or years ahead.</w:t>
      </w:r>
      <w:r w:rsidRPr="005E157B">
        <w:rPr>
          <w:rFonts w:ascii="Bookman Old Style" w:hAnsi="Bookman Old Style" w:cs="Arial"/>
        </w:rPr>
        <w:t xml:space="preserve">” </w:t>
      </w:r>
    </w:p>
    <w:p w14:paraId="19C39D01" w14:textId="43CAE519" w:rsidR="00724DF4" w:rsidRDefault="007651A6" w:rsidP="00C50E83">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And one of the issues he canvassed was the propriety of the institution of winding-up proceedings in circumstances where the claims are disputed. He w</w:t>
      </w:r>
      <w:r w:rsidR="00724DF4">
        <w:rPr>
          <w:rFonts w:ascii="Bookman Old Style" w:hAnsi="Bookman Old Style" w:cs="Arial"/>
          <w:sz w:val="28"/>
          <w:szCs w:val="28"/>
        </w:rPr>
        <w:t>e</w:t>
      </w:r>
      <w:r>
        <w:rPr>
          <w:rFonts w:ascii="Bookman Old Style" w:hAnsi="Bookman Old Style" w:cs="Arial"/>
          <w:sz w:val="28"/>
          <w:szCs w:val="28"/>
        </w:rPr>
        <w:t xml:space="preserve">nt on to say- </w:t>
      </w:r>
    </w:p>
    <w:p w14:paraId="5B42C33C" w14:textId="6DA8E9DD" w:rsidR="00724DF4" w:rsidRPr="008D4779" w:rsidRDefault="007651A6" w:rsidP="008D4779">
      <w:pPr>
        <w:pStyle w:val="NoSpacing"/>
        <w:spacing w:after="120" w:line="480" w:lineRule="auto"/>
        <w:ind w:left="1440"/>
        <w:jc w:val="both"/>
        <w:rPr>
          <w:rFonts w:ascii="Bookman Old Style" w:hAnsi="Bookman Old Style" w:cs="Arial"/>
          <w:sz w:val="24"/>
          <w:szCs w:val="24"/>
        </w:rPr>
      </w:pPr>
      <w:r w:rsidRPr="008D4779">
        <w:rPr>
          <w:rFonts w:ascii="Bookman Old Style" w:hAnsi="Bookman Old Style" w:cs="Arial"/>
          <w:sz w:val="24"/>
          <w:szCs w:val="24"/>
        </w:rPr>
        <w:t xml:space="preserve">“The second issue concerns the propriety of </w:t>
      </w:r>
      <w:r w:rsidR="00732FA1" w:rsidRPr="008D4779">
        <w:rPr>
          <w:rFonts w:ascii="Bookman Old Style" w:hAnsi="Bookman Old Style" w:cs="Arial"/>
          <w:sz w:val="24"/>
          <w:szCs w:val="24"/>
        </w:rPr>
        <w:t xml:space="preserve">the </w:t>
      </w:r>
      <w:r w:rsidRPr="008D4779">
        <w:rPr>
          <w:rFonts w:ascii="Bookman Old Style" w:hAnsi="Bookman Old Style" w:cs="Arial"/>
          <w:sz w:val="24"/>
          <w:szCs w:val="24"/>
        </w:rPr>
        <w:t>instituti</w:t>
      </w:r>
      <w:r w:rsidR="00732FA1" w:rsidRPr="008D4779">
        <w:rPr>
          <w:rFonts w:ascii="Bookman Old Style" w:hAnsi="Bookman Old Style" w:cs="Arial"/>
          <w:sz w:val="24"/>
          <w:szCs w:val="24"/>
        </w:rPr>
        <w:t xml:space="preserve">on of winding-up proceedings in circumstances which surround these </w:t>
      </w:r>
      <w:r w:rsidR="00732FA1" w:rsidRPr="008D4779">
        <w:rPr>
          <w:rFonts w:ascii="Bookman Old Style" w:hAnsi="Bookman Old Style" w:cs="Arial"/>
          <w:sz w:val="24"/>
          <w:szCs w:val="24"/>
        </w:rPr>
        <w:lastRenderedPageBreak/>
        <w:t xml:space="preserve">claims. </w:t>
      </w:r>
      <w:proofErr w:type="spellStart"/>
      <w:r w:rsidR="00732FA1" w:rsidRPr="008D4779">
        <w:rPr>
          <w:rFonts w:ascii="Bookman Old Style" w:hAnsi="Bookman Old Style" w:cs="Arial"/>
          <w:i/>
          <w:iCs/>
          <w:sz w:val="24"/>
          <w:szCs w:val="24"/>
        </w:rPr>
        <w:t>Henochsberg</w:t>
      </w:r>
      <w:proofErr w:type="spellEnd"/>
      <w:r w:rsidR="00732FA1" w:rsidRPr="008D4779">
        <w:rPr>
          <w:rFonts w:ascii="Bookman Old Style" w:hAnsi="Bookman Old Style" w:cs="Arial"/>
          <w:i/>
          <w:iCs/>
          <w:sz w:val="24"/>
          <w:szCs w:val="24"/>
        </w:rPr>
        <w:t xml:space="preserve"> on the Companies Act</w:t>
      </w:r>
      <w:r w:rsidR="00732FA1" w:rsidRPr="008D4779">
        <w:rPr>
          <w:rFonts w:ascii="Bookman Old Style" w:hAnsi="Bookman Old Style" w:cs="Arial"/>
          <w:sz w:val="24"/>
          <w:szCs w:val="24"/>
        </w:rPr>
        <w:t>, 5</w:t>
      </w:r>
      <w:r w:rsidR="005D2D13">
        <w:rPr>
          <w:rFonts w:ascii="Bookman Old Style" w:hAnsi="Bookman Old Style" w:cs="Arial"/>
          <w:sz w:val="24"/>
          <w:szCs w:val="24"/>
        </w:rPr>
        <w:t xml:space="preserve"> </w:t>
      </w:r>
      <w:r w:rsidR="00732FA1" w:rsidRPr="008D4779">
        <w:rPr>
          <w:rFonts w:ascii="Bookman Old Style" w:hAnsi="Bookman Old Style" w:cs="Arial"/>
          <w:sz w:val="24"/>
          <w:szCs w:val="24"/>
        </w:rPr>
        <w:t xml:space="preserve">ed Vol. 2 at p 693-694 summarises the legal position thus: </w:t>
      </w:r>
    </w:p>
    <w:p w14:paraId="42CFE2F6" w14:textId="577D2F14" w:rsidR="00724DF4" w:rsidRPr="00C57F9F" w:rsidRDefault="00724DF4" w:rsidP="008D4779">
      <w:pPr>
        <w:pStyle w:val="NoSpacing"/>
        <w:spacing w:after="120" w:line="480" w:lineRule="auto"/>
        <w:ind w:left="2160"/>
        <w:jc w:val="both"/>
        <w:rPr>
          <w:rFonts w:ascii="Bookman Old Style" w:hAnsi="Bookman Old Style" w:cs="Arial"/>
        </w:rPr>
      </w:pPr>
      <w:r w:rsidRPr="00C57F9F">
        <w:rPr>
          <w:rFonts w:ascii="Bookman Old Style" w:hAnsi="Bookman Old Style" w:cs="Arial"/>
        </w:rPr>
        <w:t>“</w:t>
      </w:r>
      <w:r w:rsidR="00732FA1" w:rsidRPr="00C57F9F">
        <w:rPr>
          <w:rFonts w:ascii="Bookman Old Style" w:hAnsi="Bookman Old Style" w:cs="Arial"/>
        </w:rPr>
        <w:t xml:space="preserve">In addition to its statutory discretion, the court has an inherent jurisdiction to prevent abuse of its process and, therefore , even where a good ground for winding-up is established, the court will not grant the order where the sole or predominant motive or purpose of the applicant is something other than the </w:t>
      </w:r>
      <w:r w:rsidR="00732FA1" w:rsidRPr="005D2D13">
        <w:rPr>
          <w:rFonts w:ascii="Bookman Old Style" w:hAnsi="Bookman Old Style" w:cs="Arial"/>
          <w:i/>
          <w:iCs/>
        </w:rPr>
        <w:t>bona fide</w:t>
      </w:r>
      <w:r w:rsidR="00732FA1" w:rsidRPr="00C57F9F">
        <w:rPr>
          <w:rFonts w:ascii="Bookman Old Style" w:hAnsi="Bookman Old Style" w:cs="Arial"/>
        </w:rPr>
        <w:t xml:space="preserve"> bringing about of the company’s liquidation for its own sake </w:t>
      </w:r>
      <w:r w:rsidRPr="00C57F9F">
        <w:rPr>
          <w:rFonts w:ascii="Bookman Old Style" w:hAnsi="Bookman Old Style" w:cs="Arial"/>
        </w:rPr>
        <w:t>e.g.</w:t>
      </w:r>
      <w:r w:rsidR="00732FA1" w:rsidRPr="00C57F9F">
        <w:rPr>
          <w:rFonts w:ascii="Bookman Old Style" w:hAnsi="Bookman Old Style" w:cs="Arial"/>
        </w:rPr>
        <w:t xml:space="preserve"> the attempt to enforce a debt </w:t>
      </w:r>
      <w:r w:rsidR="00732FA1" w:rsidRPr="005D2D13">
        <w:rPr>
          <w:rFonts w:ascii="Bookman Old Style" w:hAnsi="Bookman Old Style" w:cs="Arial"/>
          <w:i/>
          <w:iCs/>
        </w:rPr>
        <w:t>bona fide</w:t>
      </w:r>
      <w:r w:rsidR="00732FA1" w:rsidRPr="00C57F9F">
        <w:rPr>
          <w:rFonts w:ascii="Bookman Old Style" w:hAnsi="Bookman Old Style" w:cs="Arial"/>
        </w:rPr>
        <w:t xml:space="preserve"> disputed</w:t>
      </w:r>
      <w:r w:rsidRPr="00C57F9F">
        <w:rPr>
          <w:rFonts w:ascii="Bookman Old Style" w:hAnsi="Bookman Old Style" w:cs="Arial"/>
        </w:rPr>
        <w:t>..</w:t>
      </w:r>
      <w:r w:rsidR="00732FA1" w:rsidRPr="00C57F9F">
        <w:rPr>
          <w:rFonts w:ascii="Bookman Old Style" w:hAnsi="Bookman Old Style" w:cs="Arial"/>
        </w:rPr>
        <w:t xml:space="preserve">. </w:t>
      </w:r>
    </w:p>
    <w:p w14:paraId="49217AD7" w14:textId="788405A7" w:rsidR="00724DF4" w:rsidRPr="00C57F9F" w:rsidRDefault="00732FA1" w:rsidP="008D4779">
      <w:pPr>
        <w:pStyle w:val="NoSpacing"/>
        <w:spacing w:after="120" w:line="480" w:lineRule="auto"/>
        <w:ind w:left="2160"/>
        <w:jc w:val="both"/>
        <w:rPr>
          <w:rFonts w:ascii="Bookman Old Style" w:hAnsi="Bookman Old Style" w:cs="Arial"/>
        </w:rPr>
      </w:pPr>
      <w:r w:rsidRPr="00C57F9F">
        <w:rPr>
          <w:rFonts w:ascii="Bookman Old Style" w:hAnsi="Bookman Old Style" w:cs="Arial"/>
        </w:rPr>
        <w:t xml:space="preserve">Winding-up proceedings ought not to be resorted to in order by means thereof to enforce payment of a debt, the existence of which is </w:t>
      </w:r>
      <w:r w:rsidRPr="005D2D13">
        <w:rPr>
          <w:rFonts w:ascii="Bookman Old Style" w:hAnsi="Bookman Old Style" w:cs="Arial"/>
          <w:i/>
          <w:iCs/>
        </w:rPr>
        <w:t>bona fide</w:t>
      </w:r>
      <w:r w:rsidRPr="00C57F9F">
        <w:rPr>
          <w:rFonts w:ascii="Bookman Old Style" w:hAnsi="Bookman Old Style" w:cs="Arial"/>
        </w:rPr>
        <w:t xml:space="preserve"> disputed by the company on reasonable grounds</w:t>
      </w:r>
      <w:r w:rsidR="00001DAE" w:rsidRPr="00C57F9F">
        <w:rPr>
          <w:rFonts w:ascii="Bookman Old Style" w:hAnsi="Bookman Old Style" w:cs="Arial"/>
        </w:rPr>
        <w:t xml:space="preserve">; the procedure for winding-up is not designed for the resolution of disputes as to the existence or non-existence of a debt. </w:t>
      </w:r>
    </w:p>
    <w:p w14:paraId="2C8D550D" w14:textId="77777777" w:rsidR="00724DF4" w:rsidRPr="008D4779" w:rsidRDefault="00001DAE" w:rsidP="00C57F9F">
      <w:pPr>
        <w:pStyle w:val="NoSpacing"/>
        <w:spacing w:after="120" w:line="480" w:lineRule="auto"/>
        <w:ind w:left="1440"/>
        <w:jc w:val="both"/>
        <w:rPr>
          <w:rFonts w:ascii="Bookman Old Style" w:hAnsi="Bookman Old Style" w:cs="Arial"/>
          <w:sz w:val="24"/>
          <w:szCs w:val="24"/>
        </w:rPr>
      </w:pPr>
      <w:r w:rsidRPr="008D4779">
        <w:rPr>
          <w:rFonts w:ascii="Bookman Old Style" w:hAnsi="Bookman Old Style" w:cs="Arial"/>
          <w:sz w:val="24"/>
          <w:szCs w:val="24"/>
        </w:rPr>
        <w:t xml:space="preserve">See in this regard </w:t>
      </w:r>
      <w:proofErr w:type="spellStart"/>
      <w:r w:rsidRPr="008D4779">
        <w:rPr>
          <w:rFonts w:ascii="Bookman Old Style" w:hAnsi="Bookman Old Style" w:cs="Arial"/>
          <w:i/>
          <w:iCs/>
          <w:sz w:val="24"/>
          <w:szCs w:val="24"/>
        </w:rPr>
        <w:t>Badenhorst</w:t>
      </w:r>
      <w:proofErr w:type="spellEnd"/>
      <w:r w:rsidRPr="008D4779">
        <w:rPr>
          <w:rFonts w:ascii="Bookman Old Style" w:hAnsi="Bookman Old Style" w:cs="Arial"/>
          <w:i/>
          <w:iCs/>
          <w:sz w:val="24"/>
          <w:szCs w:val="24"/>
        </w:rPr>
        <w:t xml:space="preserve"> v Northern Construction Enterprises Ltd </w:t>
      </w:r>
      <w:r w:rsidRPr="008D4779">
        <w:rPr>
          <w:rFonts w:ascii="Bookman Old Style" w:hAnsi="Bookman Old Style" w:cs="Arial"/>
          <w:sz w:val="24"/>
          <w:szCs w:val="24"/>
        </w:rPr>
        <w:t>1956 (2) SA 346</w:t>
      </w:r>
      <w:r w:rsidR="00724DF4" w:rsidRPr="008D4779">
        <w:rPr>
          <w:rFonts w:ascii="Bookman Old Style" w:hAnsi="Bookman Old Style" w:cs="Arial"/>
          <w:sz w:val="24"/>
          <w:szCs w:val="24"/>
        </w:rPr>
        <w:t xml:space="preserve"> </w:t>
      </w:r>
      <w:r w:rsidRPr="008D4779">
        <w:rPr>
          <w:rFonts w:ascii="Bookman Old Style" w:hAnsi="Bookman Old Style" w:cs="Arial"/>
          <w:sz w:val="24"/>
          <w:szCs w:val="24"/>
        </w:rPr>
        <w:t xml:space="preserve">(T). In the latter </w:t>
      </w:r>
      <w:proofErr w:type="gramStart"/>
      <w:r w:rsidRPr="008D4779">
        <w:rPr>
          <w:rFonts w:ascii="Bookman Old Style" w:hAnsi="Bookman Old Style" w:cs="Arial"/>
          <w:sz w:val="24"/>
          <w:szCs w:val="24"/>
        </w:rPr>
        <w:t>judgment ,</w:t>
      </w:r>
      <w:proofErr w:type="gramEnd"/>
      <w:r w:rsidRPr="008D4779">
        <w:rPr>
          <w:rFonts w:ascii="Bookman Old Style" w:hAnsi="Bookman Old Style" w:cs="Arial"/>
          <w:sz w:val="24"/>
          <w:szCs w:val="24"/>
        </w:rPr>
        <w:t xml:space="preserve"> the court cited the following passage from </w:t>
      </w:r>
      <w:r w:rsidRPr="008D4779">
        <w:rPr>
          <w:rFonts w:ascii="Bookman Old Style" w:hAnsi="Bookman Old Style" w:cs="Arial"/>
          <w:i/>
          <w:iCs/>
          <w:sz w:val="24"/>
          <w:szCs w:val="24"/>
        </w:rPr>
        <w:t>Buckley on Companies</w:t>
      </w:r>
      <w:r w:rsidRPr="008D4779">
        <w:rPr>
          <w:rFonts w:ascii="Bookman Old Style" w:hAnsi="Bookman Old Style" w:cs="Arial"/>
          <w:sz w:val="24"/>
          <w:szCs w:val="24"/>
        </w:rPr>
        <w:t xml:space="preserve">, 11 ed at 357 where the author says: </w:t>
      </w:r>
    </w:p>
    <w:p w14:paraId="096E8930" w14:textId="15FC9CA8" w:rsidR="00C57F9F" w:rsidRPr="00C57F9F" w:rsidRDefault="00001DAE" w:rsidP="008D4779">
      <w:pPr>
        <w:pStyle w:val="NoSpacing"/>
        <w:spacing w:after="120" w:line="480" w:lineRule="auto"/>
        <w:ind w:left="2160"/>
        <w:jc w:val="both"/>
        <w:rPr>
          <w:rFonts w:ascii="Bookman Old Style" w:hAnsi="Bookman Old Style" w:cs="Arial"/>
        </w:rPr>
      </w:pPr>
      <w:r w:rsidRPr="00C57F9F">
        <w:rPr>
          <w:rFonts w:ascii="Bookman Old Style" w:hAnsi="Bookman Old Style" w:cs="Arial"/>
        </w:rPr>
        <w:t xml:space="preserve">“A winding-up petition is not a legitimate means of seeking to enforce payment of a debt which is </w:t>
      </w:r>
      <w:r w:rsidRPr="005D2D13">
        <w:rPr>
          <w:rFonts w:ascii="Bookman Old Style" w:hAnsi="Bookman Old Style" w:cs="Arial"/>
          <w:i/>
          <w:iCs/>
        </w:rPr>
        <w:t>bona fide</w:t>
      </w:r>
      <w:r w:rsidRPr="00C57F9F">
        <w:rPr>
          <w:rFonts w:ascii="Bookman Old Style" w:hAnsi="Bookman Old Style" w:cs="Arial"/>
        </w:rPr>
        <w:t xml:space="preserve"> disputed by the company. A petition presented ostensibly for a winding-up order but really to exercise pressure will be dismissed and under circumstances may be stigmatised as a scandalous abuse of the process of the court. Some years </w:t>
      </w:r>
      <w:proofErr w:type="gramStart"/>
      <w:r w:rsidRPr="00C57F9F">
        <w:rPr>
          <w:rFonts w:ascii="Bookman Old Style" w:hAnsi="Bookman Old Style" w:cs="Arial"/>
        </w:rPr>
        <w:t>ago</w:t>
      </w:r>
      <w:proofErr w:type="gramEnd"/>
      <w:r w:rsidRPr="00C57F9F">
        <w:rPr>
          <w:rFonts w:ascii="Bookman Old Style" w:hAnsi="Bookman Old Style" w:cs="Arial"/>
        </w:rPr>
        <w:t xml:space="preserve"> petitions founded on disputed </w:t>
      </w:r>
      <w:r w:rsidRPr="00C57F9F">
        <w:rPr>
          <w:rFonts w:ascii="Bookman Old Style" w:hAnsi="Bookman Old Style" w:cs="Arial"/>
        </w:rPr>
        <w:lastRenderedPageBreak/>
        <w:t>debts were directed to stand over till the debt</w:t>
      </w:r>
      <w:r w:rsidR="000E6916" w:rsidRPr="00C57F9F">
        <w:rPr>
          <w:rFonts w:ascii="Bookman Old Style" w:hAnsi="Bookman Old Style" w:cs="Arial"/>
        </w:rPr>
        <w:t xml:space="preserve"> was</w:t>
      </w:r>
      <w:r w:rsidRPr="00C57F9F">
        <w:rPr>
          <w:rFonts w:ascii="Bookman Old Style" w:hAnsi="Bookman Old Style" w:cs="Arial"/>
        </w:rPr>
        <w:t xml:space="preserve"> established </w:t>
      </w:r>
      <w:r w:rsidR="000E6916" w:rsidRPr="00C57F9F">
        <w:rPr>
          <w:rFonts w:ascii="Bookman Old Style" w:hAnsi="Bookman Old Style" w:cs="Arial"/>
        </w:rPr>
        <w:t xml:space="preserve">by action. If, however, there was no reason to believe that the debt, if established, </w:t>
      </w:r>
      <w:r w:rsidRPr="00C57F9F">
        <w:rPr>
          <w:rFonts w:ascii="Bookman Old Style" w:hAnsi="Bookman Old Style" w:cs="Arial"/>
        </w:rPr>
        <w:t>would not be paid</w:t>
      </w:r>
      <w:r w:rsidR="000E6916" w:rsidRPr="00C57F9F">
        <w:rPr>
          <w:rFonts w:ascii="Bookman Old Style" w:hAnsi="Bookman Old Style" w:cs="Arial"/>
        </w:rPr>
        <w:t xml:space="preserve">, the petition was dismissed. The modern practice has been to dismiss such petitions. But, of course, if the debt is not disputed on some substantial ground, the court may decide it on the petition and make the order.” </w:t>
      </w:r>
    </w:p>
    <w:p w14:paraId="21BCCA53" w14:textId="77777777" w:rsidR="00C57F9F" w:rsidRPr="008D4779" w:rsidRDefault="000E6916" w:rsidP="00C57F9F">
      <w:pPr>
        <w:pStyle w:val="NoSpacing"/>
        <w:spacing w:after="120" w:line="480" w:lineRule="auto"/>
        <w:ind w:left="1440"/>
        <w:jc w:val="both"/>
        <w:rPr>
          <w:rFonts w:ascii="Bookman Old Style" w:hAnsi="Bookman Old Style" w:cs="Arial"/>
          <w:sz w:val="24"/>
          <w:szCs w:val="24"/>
        </w:rPr>
      </w:pPr>
      <w:r w:rsidRPr="008D4779">
        <w:rPr>
          <w:rFonts w:ascii="Bookman Old Style" w:hAnsi="Bookman Old Style" w:cs="Arial"/>
          <w:sz w:val="24"/>
          <w:szCs w:val="24"/>
        </w:rPr>
        <w:t xml:space="preserve">See also </w:t>
      </w:r>
      <w:r w:rsidRPr="008D4779">
        <w:rPr>
          <w:rFonts w:ascii="Bookman Old Style" w:hAnsi="Bookman Old Style" w:cs="Arial"/>
          <w:i/>
          <w:iCs/>
          <w:sz w:val="24"/>
          <w:szCs w:val="24"/>
        </w:rPr>
        <w:t>H</w:t>
      </w:r>
      <w:r w:rsidR="00724DF4" w:rsidRPr="008D4779">
        <w:rPr>
          <w:rFonts w:ascii="Bookman Old Style" w:hAnsi="Bookman Old Style" w:cs="Arial"/>
          <w:i/>
          <w:iCs/>
          <w:sz w:val="24"/>
          <w:szCs w:val="24"/>
        </w:rPr>
        <w:t>u</w:t>
      </w:r>
      <w:r w:rsidRPr="008D4779">
        <w:rPr>
          <w:rFonts w:ascii="Bookman Old Style" w:hAnsi="Bookman Old Style" w:cs="Arial"/>
          <w:i/>
          <w:iCs/>
          <w:sz w:val="24"/>
          <w:szCs w:val="24"/>
        </w:rPr>
        <w:t xml:space="preserve">lse-Reuter and Another v HEG Consulting Enterprise (Pty) Ltd </w:t>
      </w:r>
      <w:r w:rsidRPr="008D4779">
        <w:rPr>
          <w:rFonts w:ascii="Bookman Old Style" w:hAnsi="Bookman Old Style" w:cs="Arial"/>
          <w:sz w:val="24"/>
          <w:szCs w:val="24"/>
        </w:rPr>
        <w:t xml:space="preserve">1998 (2) SA 208 (C) and </w:t>
      </w:r>
      <w:r w:rsidRPr="008D4779">
        <w:rPr>
          <w:rFonts w:ascii="Bookman Old Style" w:hAnsi="Bookman Old Style" w:cs="Arial"/>
          <w:i/>
          <w:iCs/>
          <w:sz w:val="24"/>
          <w:szCs w:val="24"/>
        </w:rPr>
        <w:t>Re a Company</w:t>
      </w:r>
      <w:r w:rsidRPr="008D4779">
        <w:rPr>
          <w:rFonts w:ascii="Bookman Old Style" w:hAnsi="Bookman Old Style" w:cs="Arial"/>
          <w:sz w:val="24"/>
          <w:szCs w:val="24"/>
        </w:rPr>
        <w:t xml:space="preserve"> (NO 0012209of 1991) [1992] 2 ALL ER 797 (Ch D) where Hoffman J says the following at p 800: </w:t>
      </w:r>
    </w:p>
    <w:p w14:paraId="69DB6220" w14:textId="2F547132" w:rsidR="006E2D00" w:rsidRDefault="000E6916" w:rsidP="008D4779">
      <w:pPr>
        <w:pStyle w:val="NoSpacing"/>
        <w:spacing w:after="120" w:line="480" w:lineRule="auto"/>
        <w:ind w:left="2160"/>
        <w:jc w:val="both"/>
        <w:rPr>
          <w:rFonts w:ascii="Bookman Old Style" w:hAnsi="Bookman Old Style" w:cs="Arial"/>
        </w:rPr>
      </w:pPr>
      <w:r w:rsidRPr="00C57F9F">
        <w:rPr>
          <w:rFonts w:ascii="Bookman Old Style" w:hAnsi="Bookman Old Style" w:cs="Arial"/>
        </w:rPr>
        <w:t xml:space="preserve">“It does seem to me that a tendency has developed, possibly since the decision in </w:t>
      </w:r>
      <w:r w:rsidRPr="00C57F9F">
        <w:rPr>
          <w:rFonts w:ascii="Bookman Old Style" w:hAnsi="Bookman Old Style" w:cs="Arial"/>
          <w:i/>
          <w:iCs/>
        </w:rPr>
        <w:t>Cornhill Insurance plc v Improvement Services Ltd</w:t>
      </w:r>
      <w:r w:rsidRPr="00C57F9F">
        <w:rPr>
          <w:rFonts w:ascii="Bookman Old Style" w:hAnsi="Bookman Old Style" w:cs="Arial"/>
        </w:rPr>
        <w:t xml:space="preserve"> [1986] BCLC 26, [1986] WLR 114, to present petitions against solvent companies </w:t>
      </w:r>
      <w:r w:rsidR="00C663D6" w:rsidRPr="00C57F9F">
        <w:rPr>
          <w:rFonts w:ascii="Bookman Old Style" w:hAnsi="Bookman Old Style" w:cs="Arial"/>
        </w:rPr>
        <w:t xml:space="preserve">as a way of putting pressure upon them to make payments of money which is </w:t>
      </w:r>
      <w:r w:rsidR="00C663D6" w:rsidRPr="00C57F9F">
        <w:rPr>
          <w:rFonts w:ascii="Bookman Old Style" w:hAnsi="Bookman Old Style" w:cs="Arial"/>
          <w:i/>
          <w:iCs/>
        </w:rPr>
        <w:t>bona fide</w:t>
      </w:r>
      <w:r w:rsidR="00C663D6" w:rsidRPr="00C57F9F">
        <w:rPr>
          <w:rFonts w:ascii="Bookman Old Style" w:hAnsi="Bookman Old Style" w:cs="Arial"/>
        </w:rPr>
        <w:t xml:space="preserve"> disputed rather than to invoke the procedures which the rules provide for summary</w:t>
      </w:r>
      <w:r w:rsidR="00724DF4" w:rsidRPr="00C57F9F">
        <w:rPr>
          <w:rFonts w:ascii="Bookman Old Style" w:hAnsi="Bookman Old Style" w:cs="Arial"/>
        </w:rPr>
        <w:t xml:space="preserve"> </w:t>
      </w:r>
      <w:r w:rsidR="00C663D6" w:rsidRPr="00C57F9F">
        <w:rPr>
          <w:rFonts w:ascii="Bookman Old Style" w:hAnsi="Bookman Old Style" w:cs="Arial"/>
        </w:rPr>
        <w:t>judgment. I do not for a moment</w:t>
      </w:r>
      <w:r w:rsidR="00724DF4" w:rsidRPr="00C57F9F">
        <w:rPr>
          <w:rFonts w:ascii="Bookman Old Style" w:hAnsi="Bookman Old Style" w:cs="Arial"/>
        </w:rPr>
        <w:t xml:space="preserve"> </w:t>
      </w:r>
      <w:r w:rsidR="00C663D6" w:rsidRPr="00C57F9F">
        <w:rPr>
          <w:rFonts w:ascii="Bookman Old Style" w:hAnsi="Bookman Old Style" w:cs="Arial"/>
        </w:rPr>
        <w:t xml:space="preserve">wish to detract from anything which was said in the </w:t>
      </w:r>
      <w:r w:rsidR="00C663D6" w:rsidRPr="00C57F9F">
        <w:rPr>
          <w:rFonts w:ascii="Bookman Old Style" w:hAnsi="Bookman Old Style" w:cs="Arial"/>
          <w:i/>
          <w:iCs/>
        </w:rPr>
        <w:t>Cornhill Insurance</w:t>
      </w:r>
      <w:r w:rsidR="00C663D6" w:rsidRPr="00C57F9F">
        <w:rPr>
          <w:rFonts w:ascii="Bookman Old Style" w:hAnsi="Bookman Old Style" w:cs="Arial"/>
        </w:rPr>
        <w:t xml:space="preserve"> case, which indeed followed earlier authority, to the effect that a refusal to pay an indisputable debt is evidence from which the inference may be drawn</w:t>
      </w:r>
      <w:r w:rsidR="00724DF4" w:rsidRPr="00C57F9F">
        <w:rPr>
          <w:rFonts w:ascii="Bookman Old Style" w:hAnsi="Bookman Old Style" w:cs="Arial"/>
        </w:rPr>
        <w:t xml:space="preserve"> </w:t>
      </w:r>
      <w:r w:rsidR="00C663D6" w:rsidRPr="00C57F9F">
        <w:rPr>
          <w:rFonts w:ascii="Bookman Old Style" w:hAnsi="Bookman Old Style" w:cs="Arial"/>
        </w:rPr>
        <w:t>that the debtor is unable to pay. It was, however, a somewhat unusual case in which it was quite clear that the company</w:t>
      </w:r>
      <w:r w:rsidR="00724DF4" w:rsidRPr="00C57F9F">
        <w:rPr>
          <w:rFonts w:ascii="Bookman Old Style" w:hAnsi="Bookman Old Style" w:cs="Arial"/>
        </w:rPr>
        <w:t xml:space="preserve"> </w:t>
      </w:r>
      <w:r w:rsidR="00C663D6" w:rsidRPr="00C57F9F">
        <w:rPr>
          <w:rFonts w:ascii="Bookman Old Style" w:hAnsi="Bookman Old Style" w:cs="Arial"/>
        </w:rPr>
        <w:t>in question</w:t>
      </w:r>
      <w:r w:rsidR="00724DF4" w:rsidRPr="00C57F9F">
        <w:rPr>
          <w:rFonts w:ascii="Bookman Old Style" w:hAnsi="Bookman Old Style" w:cs="Arial"/>
        </w:rPr>
        <w:t xml:space="preserve"> </w:t>
      </w:r>
      <w:r w:rsidR="00C663D6" w:rsidRPr="00C57F9F">
        <w:rPr>
          <w:rFonts w:ascii="Bookman Old Style" w:hAnsi="Bookman Old Style" w:cs="Arial"/>
        </w:rPr>
        <w:t>had no grounds at all for its refusal. Equally it seems to</w:t>
      </w:r>
      <w:r w:rsidR="00C57F9F" w:rsidRPr="00C57F9F">
        <w:rPr>
          <w:rFonts w:ascii="Bookman Old Style" w:hAnsi="Bookman Old Style" w:cs="Arial"/>
        </w:rPr>
        <w:t xml:space="preserve"> </w:t>
      </w:r>
      <w:r w:rsidR="00C663D6" w:rsidRPr="00C57F9F">
        <w:rPr>
          <w:rFonts w:ascii="Bookman Old Style" w:hAnsi="Bookman Old Style" w:cs="Arial"/>
        </w:rPr>
        <w:t>me</w:t>
      </w:r>
      <w:r w:rsidR="00C57F9F" w:rsidRPr="00C57F9F">
        <w:rPr>
          <w:rFonts w:ascii="Bookman Old Style" w:hAnsi="Bookman Old Style" w:cs="Arial"/>
        </w:rPr>
        <w:t xml:space="preserve">, </w:t>
      </w:r>
      <w:r w:rsidR="00C663D6" w:rsidRPr="00C57F9F">
        <w:rPr>
          <w:rFonts w:ascii="Bookman Old Style" w:hAnsi="Bookman Old Style" w:cs="Arial"/>
        </w:rPr>
        <w:t>that if the court comes to the conclusion that a solvent company</w:t>
      </w:r>
      <w:r w:rsidR="00724DF4" w:rsidRPr="00C57F9F">
        <w:rPr>
          <w:rFonts w:ascii="Bookman Old Style" w:hAnsi="Bookman Old Style" w:cs="Arial"/>
        </w:rPr>
        <w:t xml:space="preserve"> </w:t>
      </w:r>
      <w:r w:rsidR="00C663D6" w:rsidRPr="00C57F9F">
        <w:rPr>
          <w:rFonts w:ascii="Bookman Old Style" w:hAnsi="Bookman Old Style" w:cs="Arial"/>
        </w:rPr>
        <w:lastRenderedPageBreak/>
        <w:t>is not putting forward any defence in good faith and is merely seeking to</w:t>
      </w:r>
      <w:r w:rsidR="00724DF4" w:rsidRPr="00C57F9F">
        <w:rPr>
          <w:rFonts w:ascii="Bookman Old Style" w:hAnsi="Bookman Old Style" w:cs="Arial"/>
        </w:rPr>
        <w:t xml:space="preserve"> </w:t>
      </w:r>
      <w:r w:rsidR="00C663D6" w:rsidRPr="00C57F9F">
        <w:rPr>
          <w:rFonts w:ascii="Bookman Old Style" w:hAnsi="Bookman Old Style" w:cs="Arial"/>
        </w:rPr>
        <w:t>take for itself credit which it is not allowed under the contract, then the court would not be inclined to restrain presentation</w:t>
      </w:r>
      <w:r w:rsidR="00724DF4" w:rsidRPr="00C57F9F">
        <w:rPr>
          <w:rFonts w:ascii="Bookman Old Style" w:hAnsi="Bookman Old Style" w:cs="Arial"/>
        </w:rPr>
        <w:t xml:space="preserve"> </w:t>
      </w:r>
      <w:r w:rsidR="00C663D6" w:rsidRPr="00C57F9F">
        <w:rPr>
          <w:rFonts w:ascii="Bookman Old Style" w:hAnsi="Bookman Old Style" w:cs="Arial"/>
        </w:rPr>
        <w:t>of</w:t>
      </w:r>
      <w:r w:rsidR="00724DF4" w:rsidRPr="00C57F9F">
        <w:rPr>
          <w:rFonts w:ascii="Bookman Old Style" w:hAnsi="Bookman Old Style" w:cs="Arial"/>
        </w:rPr>
        <w:t xml:space="preserve"> </w:t>
      </w:r>
      <w:r w:rsidR="00C663D6" w:rsidRPr="00C57F9F">
        <w:rPr>
          <w:rFonts w:ascii="Bookman Old Style" w:hAnsi="Bookman Old Style" w:cs="Arial"/>
        </w:rPr>
        <w:t>the petition. But, if, as in this case, it appears that the defence has</w:t>
      </w:r>
      <w:r w:rsidR="00724DF4" w:rsidRPr="00C57F9F">
        <w:rPr>
          <w:rFonts w:ascii="Bookman Old Style" w:hAnsi="Bookman Old Style" w:cs="Arial"/>
        </w:rPr>
        <w:t xml:space="preserve"> </w:t>
      </w:r>
      <w:r w:rsidR="00C663D6" w:rsidRPr="00C57F9F">
        <w:rPr>
          <w:rFonts w:ascii="Bookman Old Style" w:hAnsi="Bookman Old Style" w:cs="Arial"/>
        </w:rPr>
        <w:t>a  prospect of success and the company is solvent, then I think that the court should give the company the benefit of the doubt and not do anything</w:t>
      </w:r>
      <w:r w:rsidR="00724DF4" w:rsidRPr="00C57F9F">
        <w:rPr>
          <w:rFonts w:ascii="Bookman Old Style" w:hAnsi="Bookman Old Style" w:cs="Arial"/>
        </w:rPr>
        <w:t xml:space="preserve"> which would encourage the use of the Companies Court as an alternative to the RSC: Ord 14 procedure.”</w:t>
      </w:r>
      <w:r w:rsidR="00C663D6" w:rsidRPr="00C57F9F">
        <w:rPr>
          <w:rFonts w:ascii="Bookman Old Style" w:hAnsi="Bookman Old Style" w:cs="Arial"/>
        </w:rPr>
        <w:t xml:space="preserve"> </w:t>
      </w:r>
    </w:p>
    <w:p w14:paraId="558754BE" w14:textId="77777777" w:rsidR="005E157B" w:rsidRDefault="005E157B" w:rsidP="008D4779">
      <w:pPr>
        <w:pStyle w:val="NoSpacing"/>
        <w:spacing w:after="120" w:line="480" w:lineRule="auto"/>
        <w:ind w:left="2160"/>
        <w:jc w:val="both"/>
        <w:rPr>
          <w:rFonts w:ascii="Bookman Old Style" w:hAnsi="Bookman Old Style" w:cs="Arial"/>
          <w:sz w:val="28"/>
          <w:szCs w:val="28"/>
        </w:rPr>
      </w:pPr>
    </w:p>
    <w:p w14:paraId="6876C445" w14:textId="4C3CAA22" w:rsidR="005E157B" w:rsidRDefault="00BE2A61" w:rsidP="005E157B">
      <w:pPr>
        <w:pStyle w:val="NoSpacing"/>
        <w:numPr>
          <w:ilvl w:val="0"/>
          <w:numId w:val="2"/>
        </w:numPr>
        <w:spacing w:after="120" w:line="480" w:lineRule="auto"/>
        <w:jc w:val="both"/>
        <w:rPr>
          <w:rFonts w:ascii="Bookman Old Style" w:hAnsi="Bookman Old Style" w:cs="Arial"/>
          <w:sz w:val="28"/>
          <w:szCs w:val="28"/>
        </w:rPr>
      </w:pPr>
      <w:r w:rsidRPr="009210D7">
        <w:rPr>
          <w:rFonts w:ascii="Bookman Old Style" w:hAnsi="Bookman Old Style" w:cs="Arial"/>
          <w:sz w:val="28"/>
          <w:szCs w:val="28"/>
        </w:rPr>
        <w:t xml:space="preserve">The cited </w:t>
      </w:r>
      <w:proofErr w:type="spellStart"/>
      <w:r w:rsidR="00BF6DF4" w:rsidRPr="009210D7">
        <w:rPr>
          <w:rFonts w:ascii="Bookman Old Style" w:hAnsi="Bookman Old Style" w:cs="Arial"/>
          <w:sz w:val="28"/>
          <w:szCs w:val="28"/>
        </w:rPr>
        <w:t>exce</w:t>
      </w:r>
      <w:r w:rsidR="004222B1" w:rsidRPr="009210D7">
        <w:rPr>
          <w:rFonts w:ascii="Bookman Old Style" w:hAnsi="Bookman Old Style" w:cs="Arial"/>
          <w:sz w:val="28"/>
          <w:szCs w:val="28"/>
        </w:rPr>
        <w:t>r</w:t>
      </w:r>
      <w:r w:rsidR="00BF6DF4" w:rsidRPr="009210D7">
        <w:rPr>
          <w:rFonts w:ascii="Bookman Old Style" w:hAnsi="Bookman Old Style" w:cs="Arial"/>
          <w:sz w:val="28"/>
          <w:szCs w:val="28"/>
        </w:rPr>
        <w:t>p</w:t>
      </w:r>
      <w:r w:rsidR="004222B1" w:rsidRPr="009210D7">
        <w:rPr>
          <w:rFonts w:ascii="Bookman Old Style" w:hAnsi="Bookman Old Style" w:cs="Arial"/>
          <w:sz w:val="28"/>
          <w:szCs w:val="28"/>
        </w:rPr>
        <w:t>s</w:t>
      </w:r>
      <w:r w:rsidR="00BF6DF4" w:rsidRPr="009210D7">
        <w:rPr>
          <w:rFonts w:ascii="Bookman Old Style" w:hAnsi="Bookman Old Style" w:cs="Arial"/>
          <w:sz w:val="28"/>
          <w:szCs w:val="28"/>
        </w:rPr>
        <w:t>t</w:t>
      </w:r>
      <w:proofErr w:type="spellEnd"/>
      <w:r w:rsidR="00BF6DF4" w:rsidRPr="009210D7">
        <w:rPr>
          <w:rFonts w:ascii="Bookman Old Style" w:hAnsi="Bookman Old Style" w:cs="Arial"/>
          <w:sz w:val="28"/>
          <w:szCs w:val="28"/>
        </w:rPr>
        <w:t xml:space="preserve"> </w:t>
      </w:r>
      <w:r w:rsidRPr="009210D7">
        <w:rPr>
          <w:rFonts w:ascii="Bookman Old Style" w:hAnsi="Bookman Old Style" w:cs="Arial"/>
          <w:sz w:val="28"/>
          <w:szCs w:val="28"/>
        </w:rPr>
        <w:t xml:space="preserve"> are relevant in this case and also </w:t>
      </w:r>
      <w:r w:rsidR="00BF6DF4" w:rsidRPr="009210D7">
        <w:rPr>
          <w:rFonts w:ascii="Bookman Old Style" w:hAnsi="Bookman Old Style" w:cs="Arial"/>
          <w:sz w:val="28"/>
          <w:szCs w:val="28"/>
        </w:rPr>
        <w:t>for</w:t>
      </w:r>
      <w:r w:rsidRPr="009210D7">
        <w:rPr>
          <w:rFonts w:ascii="Bookman Old Style" w:hAnsi="Bookman Old Style" w:cs="Arial"/>
          <w:sz w:val="28"/>
          <w:szCs w:val="28"/>
        </w:rPr>
        <w:t xml:space="preserve"> the purpose of alerting practitioners to the dangers of approaching the courts of law by way of a procedure intended for one purpose in order to achieve another purpose</w:t>
      </w:r>
      <w:r w:rsidR="004222B1" w:rsidRPr="009210D7">
        <w:rPr>
          <w:rFonts w:ascii="Bookman Old Style" w:hAnsi="Bookman Old Style" w:cs="Arial"/>
          <w:sz w:val="28"/>
          <w:szCs w:val="28"/>
        </w:rPr>
        <w:t>,</w:t>
      </w:r>
      <w:r w:rsidRPr="009210D7">
        <w:rPr>
          <w:rFonts w:ascii="Bookman Old Style" w:hAnsi="Bookman Old Style" w:cs="Arial"/>
          <w:sz w:val="28"/>
          <w:szCs w:val="28"/>
        </w:rPr>
        <w:t xml:space="preserve"> which</w:t>
      </w:r>
      <w:r w:rsidR="004222B1" w:rsidRPr="009210D7">
        <w:rPr>
          <w:rFonts w:ascii="Bookman Old Style" w:hAnsi="Bookman Old Style" w:cs="Arial"/>
          <w:sz w:val="28"/>
          <w:szCs w:val="28"/>
        </w:rPr>
        <w:t>,</w:t>
      </w:r>
      <w:r w:rsidRPr="009210D7">
        <w:rPr>
          <w:rFonts w:ascii="Bookman Old Style" w:hAnsi="Bookman Old Style" w:cs="Arial"/>
          <w:sz w:val="28"/>
          <w:szCs w:val="28"/>
        </w:rPr>
        <w:t xml:space="preserve"> in all the circumstance</w:t>
      </w:r>
      <w:r w:rsidR="004222B1" w:rsidRPr="009210D7">
        <w:rPr>
          <w:rFonts w:ascii="Bookman Old Style" w:hAnsi="Bookman Old Style" w:cs="Arial"/>
          <w:sz w:val="28"/>
          <w:szCs w:val="28"/>
        </w:rPr>
        <w:t>s,</w:t>
      </w:r>
      <w:r w:rsidRPr="009210D7">
        <w:rPr>
          <w:rFonts w:ascii="Bookman Old Style" w:hAnsi="Bookman Old Style" w:cs="Arial"/>
          <w:sz w:val="28"/>
          <w:szCs w:val="28"/>
        </w:rPr>
        <w:t xml:space="preserve"> should not to be legitimately achieved by the procedure adopted. Here, we have an applicant for a liquidation order who has instituted proceedings in a foreign jurisdiction in order recover</w:t>
      </w:r>
      <w:r w:rsidR="00BF6DF4" w:rsidRPr="009210D7">
        <w:rPr>
          <w:rFonts w:ascii="Bookman Old Style" w:hAnsi="Bookman Old Style" w:cs="Arial"/>
          <w:sz w:val="28"/>
          <w:szCs w:val="28"/>
        </w:rPr>
        <w:t xml:space="preserve"> </w:t>
      </w:r>
      <w:r w:rsidRPr="009210D7">
        <w:rPr>
          <w:rFonts w:ascii="Bookman Old Style" w:hAnsi="Bookman Old Style" w:cs="Arial"/>
          <w:sz w:val="28"/>
          <w:szCs w:val="28"/>
        </w:rPr>
        <w:t xml:space="preserve">the same amount for which it </w:t>
      </w:r>
      <w:proofErr w:type="gramStart"/>
      <w:r w:rsidRPr="009210D7">
        <w:rPr>
          <w:rFonts w:ascii="Bookman Old Style" w:hAnsi="Bookman Old Style" w:cs="Arial"/>
          <w:sz w:val="28"/>
          <w:szCs w:val="28"/>
        </w:rPr>
        <w:t>seeking</w:t>
      </w:r>
      <w:proofErr w:type="gramEnd"/>
      <w:r w:rsidRPr="009210D7">
        <w:rPr>
          <w:rFonts w:ascii="Bookman Old Style" w:hAnsi="Bookman Old Style" w:cs="Arial"/>
          <w:sz w:val="28"/>
          <w:szCs w:val="28"/>
        </w:rPr>
        <w:t xml:space="preserve"> the liquidation of a company. The applicant does not disclose the existence of the foreign proceedings. The applicant misrepresents the payments made to it and is not certain what </w:t>
      </w:r>
      <w:r w:rsidRPr="009210D7">
        <w:rPr>
          <w:rFonts w:ascii="Bookman Old Style" w:hAnsi="Bookman Old Style" w:cs="Arial"/>
          <w:sz w:val="28"/>
          <w:szCs w:val="28"/>
        </w:rPr>
        <w:lastRenderedPageBreak/>
        <w:t>the amount actually owed is, or if it knows as surely it must, because it made a claim on the same cause of action in a foreign jurisdict</w:t>
      </w:r>
      <w:r w:rsidR="006B366C" w:rsidRPr="009210D7">
        <w:rPr>
          <w:rFonts w:ascii="Bookman Old Style" w:hAnsi="Bookman Old Style" w:cs="Arial"/>
          <w:sz w:val="28"/>
          <w:szCs w:val="28"/>
        </w:rPr>
        <w:t>ion, claims a much bigger amount, which when faced with a lower amount possibly owing to it, it  is prepared, for the purpose of obtaining relief</w:t>
      </w:r>
      <w:r w:rsidR="004222B1" w:rsidRPr="009210D7">
        <w:rPr>
          <w:rFonts w:ascii="Bookman Old Style" w:hAnsi="Bookman Old Style" w:cs="Arial"/>
          <w:sz w:val="28"/>
          <w:szCs w:val="28"/>
        </w:rPr>
        <w:t>,</w:t>
      </w:r>
      <w:r w:rsidR="006B366C" w:rsidRPr="009210D7">
        <w:rPr>
          <w:rFonts w:ascii="Bookman Old Style" w:hAnsi="Bookman Old Style" w:cs="Arial"/>
          <w:sz w:val="28"/>
          <w:szCs w:val="28"/>
        </w:rPr>
        <w:t xml:space="preserve"> to accept that lower</w:t>
      </w:r>
      <w:r w:rsidR="004222B1" w:rsidRPr="009210D7">
        <w:rPr>
          <w:rFonts w:ascii="Bookman Old Style" w:hAnsi="Bookman Old Style" w:cs="Arial"/>
          <w:sz w:val="28"/>
          <w:szCs w:val="28"/>
        </w:rPr>
        <w:t>,</w:t>
      </w:r>
      <w:r w:rsidR="006B366C" w:rsidRPr="009210D7">
        <w:rPr>
          <w:rFonts w:ascii="Bookman Old Style" w:hAnsi="Bookman Old Style" w:cs="Arial"/>
          <w:sz w:val="28"/>
          <w:szCs w:val="28"/>
        </w:rPr>
        <w:t xml:space="preserve"> </w:t>
      </w:r>
      <w:r w:rsidR="004222B1" w:rsidRPr="009210D7">
        <w:rPr>
          <w:rFonts w:ascii="Bookman Old Style" w:hAnsi="Bookman Old Style" w:cs="Arial"/>
          <w:sz w:val="28"/>
          <w:szCs w:val="28"/>
        </w:rPr>
        <w:t xml:space="preserve">and apparently admitted, </w:t>
      </w:r>
      <w:r w:rsidR="006B366C" w:rsidRPr="009210D7">
        <w:rPr>
          <w:rFonts w:ascii="Bookman Old Style" w:hAnsi="Bookman Old Style" w:cs="Arial"/>
          <w:sz w:val="28"/>
          <w:szCs w:val="28"/>
        </w:rPr>
        <w:t>amount. It ignores the fact that its debtor paid not insignificant amounts of money during t</w:t>
      </w:r>
      <w:r w:rsidR="004222B1" w:rsidRPr="009210D7">
        <w:rPr>
          <w:rFonts w:ascii="Bookman Old Style" w:hAnsi="Bookman Old Style" w:cs="Arial"/>
          <w:sz w:val="28"/>
          <w:szCs w:val="28"/>
        </w:rPr>
        <w:t>wo or three</w:t>
      </w:r>
      <w:r w:rsidR="006B366C" w:rsidRPr="009210D7">
        <w:rPr>
          <w:rFonts w:ascii="Bookman Old Style" w:hAnsi="Bookman Old Style" w:cs="Arial"/>
          <w:sz w:val="28"/>
          <w:szCs w:val="28"/>
        </w:rPr>
        <w:t xml:space="preserve"> month</w:t>
      </w:r>
      <w:r w:rsidR="004222B1" w:rsidRPr="009210D7">
        <w:rPr>
          <w:rFonts w:ascii="Bookman Old Style" w:hAnsi="Bookman Old Style" w:cs="Arial"/>
          <w:sz w:val="28"/>
          <w:szCs w:val="28"/>
        </w:rPr>
        <w:t>s immediately preceding</w:t>
      </w:r>
      <w:r w:rsidR="006B366C" w:rsidRPr="009210D7">
        <w:rPr>
          <w:rFonts w:ascii="Bookman Old Style" w:hAnsi="Bookman Old Style" w:cs="Arial"/>
          <w:sz w:val="28"/>
          <w:szCs w:val="28"/>
        </w:rPr>
        <w:t xml:space="preserve"> it</w:t>
      </w:r>
      <w:r w:rsidR="004222B1" w:rsidRPr="009210D7">
        <w:rPr>
          <w:rFonts w:ascii="Bookman Old Style" w:hAnsi="Bookman Old Style" w:cs="Arial"/>
          <w:sz w:val="28"/>
          <w:szCs w:val="28"/>
        </w:rPr>
        <w:t>s institution of</w:t>
      </w:r>
      <w:r w:rsidR="006B366C" w:rsidRPr="009210D7">
        <w:rPr>
          <w:rFonts w:ascii="Bookman Old Style" w:hAnsi="Bookman Old Style" w:cs="Arial"/>
          <w:sz w:val="28"/>
          <w:szCs w:val="28"/>
        </w:rPr>
        <w:t xml:space="preserve"> the liquidation application. It betrays in its papers that the real bone of contention </w:t>
      </w:r>
      <w:r w:rsidR="004222B1" w:rsidRPr="009210D7">
        <w:rPr>
          <w:rFonts w:ascii="Bookman Old Style" w:hAnsi="Bookman Old Style" w:cs="Arial"/>
          <w:sz w:val="28"/>
          <w:szCs w:val="28"/>
        </w:rPr>
        <w:t xml:space="preserve">between the parties </w:t>
      </w:r>
      <w:r w:rsidR="006B366C" w:rsidRPr="009210D7">
        <w:rPr>
          <w:rFonts w:ascii="Bookman Old Style" w:hAnsi="Bookman Old Style" w:cs="Arial"/>
          <w:sz w:val="28"/>
          <w:szCs w:val="28"/>
        </w:rPr>
        <w:t xml:space="preserve">is not the amount outstanding but the fact that </w:t>
      </w:r>
      <w:r w:rsidR="004222B1" w:rsidRPr="009210D7">
        <w:rPr>
          <w:rFonts w:ascii="Bookman Old Style" w:hAnsi="Bookman Old Style" w:cs="Arial"/>
          <w:sz w:val="28"/>
          <w:szCs w:val="28"/>
        </w:rPr>
        <w:t>the</w:t>
      </w:r>
      <w:r w:rsidR="006B366C" w:rsidRPr="009210D7">
        <w:rPr>
          <w:rFonts w:ascii="Bookman Old Style" w:hAnsi="Bookman Old Style" w:cs="Arial"/>
          <w:sz w:val="28"/>
          <w:szCs w:val="28"/>
        </w:rPr>
        <w:t xml:space="preserve"> debtor has breached an agreement between them and </w:t>
      </w:r>
      <w:r w:rsidR="004222B1" w:rsidRPr="009210D7">
        <w:rPr>
          <w:rFonts w:ascii="Bookman Old Style" w:hAnsi="Bookman Old Style" w:cs="Arial"/>
          <w:sz w:val="28"/>
          <w:szCs w:val="28"/>
        </w:rPr>
        <w:t xml:space="preserve">is </w:t>
      </w:r>
      <w:r w:rsidR="006B366C" w:rsidRPr="009210D7">
        <w:rPr>
          <w:rFonts w:ascii="Bookman Old Style" w:hAnsi="Bookman Old Style" w:cs="Arial"/>
          <w:sz w:val="28"/>
          <w:szCs w:val="28"/>
        </w:rPr>
        <w:t>doing business with a third party.</w:t>
      </w:r>
      <w:r w:rsidRPr="009210D7">
        <w:rPr>
          <w:rFonts w:ascii="Bookman Old Style" w:hAnsi="Bookman Old Style" w:cs="Arial"/>
          <w:sz w:val="28"/>
          <w:szCs w:val="28"/>
        </w:rPr>
        <w:t xml:space="preserve"> </w:t>
      </w:r>
      <w:r w:rsidR="006B366C" w:rsidRPr="009210D7">
        <w:rPr>
          <w:rFonts w:ascii="Bookman Old Style" w:hAnsi="Bookman Old Style" w:cs="Arial"/>
          <w:sz w:val="28"/>
          <w:szCs w:val="28"/>
        </w:rPr>
        <w:t xml:space="preserve">It latches onto a certificate signed some two and half months evidencing a much higher amount of indebtedness by its debtor “as the only admissible </w:t>
      </w:r>
      <w:r w:rsidR="005F5AD3" w:rsidRPr="009210D7">
        <w:rPr>
          <w:rFonts w:ascii="Bookman Old Style" w:hAnsi="Bookman Old Style" w:cs="Arial"/>
          <w:sz w:val="28"/>
          <w:szCs w:val="28"/>
        </w:rPr>
        <w:t>evidence buttressed by a balance as at 21 December</w:t>
      </w:r>
      <w:r w:rsidR="004222B1" w:rsidRPr="009210D7">
        <w:rPr>
          <w:rFonts w:ascii="Bookman Old Style" w:hAnsi="Bookman Old Style" w:cs="Arial"/>
          <w:sz w:val="28"/>
          <w:szCs w:val="28"/>
        </w:rPr>
        <w:t xml:space="preserve"> </w:t>
      </w:r>
      <w:r w:rsidR="005F5AD3" w:rsidRPr="009210D7">
        <w:rPr>
          <w:rFonts w:ascii="Bookman Old Style" w:hAnsi="Bookman Old Style" w:cs="Arial"/>
          <w:sz w:val="28"/>
          <w:szCs w:val="28"/>
        </w:rPr>
        <w:t>2016”, some two months before its application, conveniently ignoring large amount</w:t>
      </w:r>
      <w:r w:rsidR="004222B1" w:rsidRPr="009210D7">
        <w:rPr>
          <w:rFonts w:ascii="Bookman Old Style" w:hAnsi="Bookman Old Style" w:cs="Arial"/>
          <w:sz w:val="28"/>
          <w:szCs w:val="28"/>
        </w:rPr>
        <w:t>s</w:t>
      </w:r>
      <w:r w:rsidR="005F5AD3" w:rsidRPr="009210D7">
        <w:rPr>
          <w:rFonts w:ascii="Bookman Old Style" w:hAnsi="Bookman Old Style" w:cs="Arial"/>
          <w:sz w:val="28"/>
          <w:szCs w:val="28"/>
        </w:rPr>
        <w:t xml:space="preserve"> paid in reduction of the debt within a period of two months</w:t>
      </w:r>
      <w:r w:rsidR="004222B1" w:rsidRPr="009210D7">
        <w:rPr>
          <w:rFonts w:ascii="Bookman Old Style" w:hAnsi="Bookman Old Style" w:cs="Arial"/>
          <w:sz w:val="28"/>
          <w:szCs w:val="28"/>
        </w:rPr>
        <w:t xml:space="preserve"> before the application</w:t>
      </w:r>
      <w:r w:rsidR="005F5AD3" w:rsidRPr="009210D7">
        <w:rPr>
          <w:rFonts w:ascii="Bookman Old Style" w:hAnsi="Bookman Old Style" w:cs="Arial"/>
          <w:sz w:val="28"/>
          <w:szCs w:val="28"/>
        </w:rPr>
        <w:t>. All this in circumstances where the debtor is not shown to be commercially insolvent and unable to pay its debts and is</w:t>
      </w:r>
      <w:r w:rsidR="004222B1" w:rsidRPr="009210D7">
        <w:rPr>
          <w:rFonts w:ascii="Bookman Old Style" w:hAnsi="Bookman Old Style" w:cs="Arial"/>
          <w:sz w:val="28"/>
          <w:szCs w:val="28"/>
        </w:rPr>
        <w:t>,</w:t>
      </w:r>
      <w:r w:rsidR="005F5AD3" w:rsidRPr="009210D7">
        <w:rPr>
          <w:rFonts w:ascii="Bookman Old Style" w:hAnsi="Bookman Old Style" w:cs="Arial"/>
          <w:sz w:val="28"/>
          <w:szCs w:val="28"/>
        </w:rPr>
        <w:t xml:space="preserve"> in </w:t>
      </w:r>
      <w:r w:rsidR="005F5AD3" w:rsidRPr="009210D7">
        <w:rPr>
          <w:rFonts w:ascii="Bookman Old Style" w:hAnsi="Bookman Old Style" w:cs="Arial"/>
          <w:sz w:val="28"/>
          <w:szCs w:val="28"/>
        </w:rPr>
        <w:lastRenderedPageBreak/>
        <w:t>fact</w:t>
      </w:r>
      <w:r w:rsidR="004222B1" w:rsidRPr="009210D7">
        <w:rPr>
          <w:rFonts w:ascii="Bookman Old Style" w:hAnsi="Bookman Old Style" w:cs="Arial"/>
          <w:sz w:val="28"/>
          <w:szCs w:val="28"/>
        </w:rPr>
        <w:t>,</w:t>
      </w:r>
      <w:r w:rsidR="005F5AD3" w:rsidRPr="009210D7">
        <w:rPr>
          <w:rFonts w:ascii="Bookman Old Style" w:hAnsi="Bookman Old Style" w:cs="Arial"/>
          <w:sz w:val="28"/>
          <w:szCs w:val="28"/>
        </w:rPr>
        <w:t xml:space="preserve"> paying off its debt as well as, to the knowledge of the applicant, also paying its current supplier of livestock. Whilst I accept that it is not necessary that an exact amount of the debt be presented, I am satisfied that </w:t>
      </w:r>
      <w:r w:rsidR="004F5742" w:rsidRPr="009210D7">
        <w:rPr>
          <w:rFonts w:ascii="Bookman Old Style" w:hAnsi="Bookman Old Style" w:cs="Arial"/>
          <w:sz w:val="28"/>
          <w:szCs w:val="28"/>
        </w:rPr>
        <w:t xml:space="preserve">on a conspectus of the evidence before the court </w:t>
      </w:r>
      <w:r w:rsidR="004F5742" w:rsidRPr="009210D7">
        <w:rPr>
          <w:rFonts w:ascii="Bookman Old Style" w:hAnsi="Bookman Old Style" w:cs="Arial"/>
          <w:i/>
          <w:iCs/>
          <w:sz w:val="28"/>
          <w:szCs w:val="28"/>
        </w:rPr>
        <w:t>a</w:t>
      </w:r>
      <w:r w:rsidR="004222B1" w:rsidRPr="009210D7">
        <w:rPr>
          <w:rFonts w:ascii="Bookman Old Style" w:hAnsi="Bookman Old Style" w:cs="Arial"/>
          <w:i/>
          <w:iCs/>
          <w:sz w:val="28"/>
          <w:szCs w:val="28"/>
        </w:rPr>
        <w:t xml:space="preserve"> </w:t>
      </w:r>
      <w:r w:rsidR="004F5742" w:rsidRPr="009210D7">
        <w:rPr>
          <w:rFonts w:ascii="Bookman Old Style" w:hAnsi="Bookman Old Style" w:cs="Arial"/>
          <w:i/>
          <w:iCs/>
          <w:sz w:val="28"/>
          <w:szCs w:val="28"/>
        </w:rPr>
        <w:t>quo</w:t>
      </w:r>
      <w:r w:rsidR="004F5742" w:rsidRPr="009210D7">
        <w:rPr>
          <w:rFonts w:ascii="Bookman Old Style" w:hAnsi="Bookman Old Style" w:cs="Arial"/>
          <w:sz w:val="28"/>
          <w:szCs w:val="28"/>
        </w:rPr>
        <w:t>, the bona fides of the applicant in taking the course of liquidation in the circumstances</w:t>
      </w:r>
      <w:r w:rsidR="009210D7" w:rsidRPr="009210D7">
        <w:rPr>
          <w:rFonts w:ascii="Bookman Old Style" w:hAnsi="Bookman Old Style" w:cs="Arial"/>
          <w:sz w:val="28"/>
          <w:szCs w:val="28"/>
        </w:rPr>
        <w:t xml:space="preserve"> prevailing</w:t>
      </w:r>
      <w:r w:rsidR="004F5742" w:rsidRPr="009210D7">
        <w:rPr>
          <w:rFonts w:ascii="Bookman Old Style" w:hAnsi="Bookman Old Style" w:cs="Arial"/>
          <w:sz w:val="28"/>
          <w:szCs w:val="28"/>
        </w:rPr>
        <w:t xml:space="preserve">, is clearly open to doubt. </w:t>
      </w:r>
      <w:r w:rsidR="009210D7">
        <w:rPr>
          <w:rFonts w:ascii="Bookman Old Style" w:hAnsi="Bookman Old Style" w:cs="Arial"/>
          <w:sz w:val="28"/>
          <w:szCs w:val="28"/>
        </w:rPr>
        <w:t>The appellant’s “</w:t>
      </w:r>
      <w:r w:rsidR="009210D7" w:rsidRPr="009210D7">
        <w:rPr>
          <w:rFonts w:ascii="Bookman Old Style" w:hAnsi="Bookman Old Style" w:cs="Arial"/>
          <w:sz w:val="28"/>
          <w:szCs w:val="28"/>
        </w:rPr>
        <w:t xml:space="preserve">predominant motive or purpose </w:t>
      </w:r>
      <w:r w:rsidR="009210D7">
        <w:rPr>
          <w:rFonts w:ascii="Bookman Old Style" w:hAnsi="Bookman Old Style" w:cs="Arial"/>
          <w:sz w:val="28"/>
          <w:szCs w:val="28"/>
        </w:rPr>
        <w:t>[…]</w:t>
      </w:r>
      <w:r w:rsidR="009210D7" w:rsidRPr="009210D7">
        <w:rPr>
          <w:rFonts w:ascii="Bookman Old Style" w:hAnsi="Bookman Old Style" w:cs="Arial"/>
          <w:sz w:val="28"/>
          <w:szCs w:val="28"/>
        </w:rPr>
        <w:t xml:space="preserve"> is something other than the </w:t>
      </w:r>
      <w:r w:rsidR="009210D7" w:rsidRPr="009210D7">
        <w:rPr>
          <w:rFonts w:ascii="Bookman Old Style" w:hAnsi="Bookman Old Style" w:cs="Arial"/>
          <w:i/>
          <w:iCs/>
          <w:sz w:val="28"/>
          <w:szCs w:val="28"/>
        </w:rPr>
        <w:t>bona fide</w:t>
      </w:r>
      <w:r w:rsidR="009210D7" w:rsidRPr="009210D7">
        <w:rPr>
          <w:rFonts w:ascii="Bookman Old Style" w:hAnsi="Bookman Old Style" w:cs="Arial"/>
          <w:sz w:val="28"/>
          <w:szCs w:val="28"/>
        </w:rPr>
        <w:t xml:space="preserve"> bringing about of the company’s liquidation for its own sake</w:t>
      </w:r>
      <w:r w:rsidR="009210D7">
        <w:rPr>
          <w:rFonts w:ascii="Bookman Old Style" w:hAnsi="Bookman Old Style" w:cs="Arial"/>
          <w:sz w:val="28"/>
          <w:szCs w:val="28"/>
        </w:rPr>
        <w:t>.</w:t>
      </w:r>
      <w:r w:rsidR="009210D7" w:rsidRPr="00C57F9F">
        <w:rPr>
          <w:rFonts w:ascii="Bookman Old Style" w:hAnsi="Bookman Old Style" w:cs="Arial"/>
        </w:rPr>
        <w:t xml:space="preserve"> </w:t>
      </w:r>
      <w:r w:rsidR="009210D7" w:rsidRPr="009210D7">
        <w:rPr>
          <w:rFonts w:ascii="Bookman Old Style" w:hAnsi="Bookman Old Style" w:cs="Arial"/>
          <w:sz w:val="28"/>
          <w:szCs w:val="28"/>
        </w:rPr>
        <w:t xml:space="preserve">Its </w:t>
      </w:r>
      <w:r w:rsidR="009210D7">
        <w:rPr>
          <w:rFonts w:ascii="Bookman Old Style" w:hAnsi="Bookman Old Style" w:cs="Arial"/>
          <w:sz w:val="28"/>
          <w:szCs w:val="28"/>
        </w:rPr>
        <w:t xml:space="preserve">application was </w:t>
      </w:r>
      <w:r w:rsidR="009210D7" w:rsidRPr="009210D7">
        <w:rPr>
          <w:rFonts w:ascii="Bookman Old Style" w:hAnsi="Bookman Old Style" w:cs="Arial"/>
          <w:sz w:val="28"/>
          <w:szCs w:val="28"/>
        </w:rPr>
        <w:t xml:space="preserve">against </w:t>
      </w:r>
      <w:r w:rsidR="009210D7">
        <w:rPr>
          <w:rFonts w:ascii="Bookman Old Style" w:hAnsi="Bookman Old Style" w:cs="Arial"/>
          <w:sz w:val="28"/>
          <w:szCs w:val="28"/>
        </w:rPr>
        <w:t xml:space="preserve">a </w:t>
      </w:r>
      <w:r w:rsidR="009210D7" w:rsidRPr="009210D7">
        <w:rPr>
          <w:rFonts w:ascii="Bookman Old Style" w:hAnsi="Bookman Old Style" w:cs="Arial"/>
          <w:sz w:val="28"/>
          <w:szCs w:val="28"/>
        </w:rPr>
        <w:t xml:space="preserve">solvent companies </w:t>
      </w:r>
      <w:r w:rsidR="009210D7">
        <w:rPr>
          <w:rFonts w:ascii="Bookman Old Style" w:hAnsi="Bookman Old Style" w:cs="Arial"/>
          <w:sz w:val="28"/>
          <w:szCs w:val="28"/>
        </w:rPr>
        <w:t xml:space="preserve">company by all </w:t>
      </w:r>
      <w:proofErr w:type="gramStart"/>
      <w:r w:rsidR="009210D7">
        <w:rPr>
          <w:rFonts w:ascii="Bookman Old Style" w:hAnsi="Bookman Old Style" w:cs="Arial"/>
          <w:sz w:val="28"/>
          <w:szCs w:val="28"/>
        </w:rPr>
        <w:t>measure  and</w:t>
      </w:r>
      <w:proofErr w:type="gramEnd"/>
      <w:r w:rsidR="009210D7">
        <w:rPr>
          <w:rFonts w:ascii="Bookman Old Style" w:hAnsi="Bookman Old Style" w:cs="Arial"/>
          <w:sz w:val="28"/>
          <w:szCs w:val="28"/>
        </w:rPr>
        <w:t xml:space="preserve"> a</w:t>
      </w:r>
      <w:r w:rsidR="009210D7" w:rsidRPr="009210D7">
        <w:rPr>
          <w:rFonts w:ascii="Bookman Old Style" w:hAnsi="Bookman Old Style" w:cs="Arial"/>
          <w:sz w:val="28"/>
          <w:szCs w:val="28"/>
        </w:rPr>
        <w:t xml:space="preserve"> way of putting pressure upon </w:t>
      </w:r>
      <w:r w:rsidR="009210D7">
        <w:rPr>
          <w:rFonts w:ascii="Bookman Old Style" w:hAnsi="Bookman Old Style" w:cs="Arial"/>
          <w:sz w:val="28"/>
          <w:szCs w:val="28"/>
        </w:rPr>
        <w:t>it</w:t>
      </w:r>
      <w:r w:rsidR="009210D7" w:rsidRPr="009210D7">
        <w:rPr>
          <w:rFonts w:ascii="Bookman Old Style" w:hAnsi="Bookman Old Style" w:cs="Arial"/>
          <w:sz w:val="28"/>
          <w:szCs w:val="28"/>
        </w:rPr>
        <w:t xml:space="preserve"> to make payment</w:t>
      </w:r>
      <w:r w:rsidR="009210D7">
        <w:rPr>
          <w:rFonts w:ascii="Bookman Old Style" w:hAnsi="Bookman Old Style" w:cs="Arial"/>
          <w:sz w:val="28"/>
          <w:szCs w:val="28"/>
        </w:rPr>
        <w:t>.</w:t>
      </w:r>
      <w:r w:rsidR="009210D7" w:rsidRPr="009210D7">
        <w:rPr>
          <w:rFonts w:ascii="Bookman Old Style" w:hAnsi="Bookman Old Style" w:cs="Arial"/>
          <w:sz w:val="28"/>
          <w:szCs w:val="28"/>
        </w:rPr>
        <w:t xml:space="preserve"> </w:t>
      </w:r>
      <w:r w:rsidR="004F5742" w:rsidRPr="009210D7">
        <w:rPr>
          <w:rFonts w:ascii="Bookman Old Style" w:hAnsi="Bookman Old Style" w:cs="Arial"/>
          <w:sz w:val="28"/>
          <w:szCs w:val="28"/>
        </w:rPr>
        <w:t>I would, as submitted by respondent’s counsel</w:t>
      </w:r>
      <w:r w:rsidR="009210D7" w:rsidRPr="009210D7">
        <w:rPr>
          <w:rFonts w:ascii="Bookman Old Style" w:hAnsi="Bookman Old Style" w:cs="Arial"/>
          <w:sz w:val="28"/>
          <w:szCs w:val="28"/>
        </w:rPr>
        <w:t>,</w:t>
      </w:r>
      <w:r w:rsidR="004F5742" w:rsidRPr="009210D7">
        <w:rPr>
          <w:rFonts w:ascii="Bookman Old Style" w:hAnsi="Bookman Old Style" w:cs="Arial"/>
          <w:sz w:val="28"/>
          <w:szCs w:val="28"/>
        </w:rPr>
        <w:t xml:space="preserve"> dismiss the appeal on this ground</w:t>
      </w:r>
      <w:r w:rsidR="009210D7" w:rsidRPr="009210D7">
        <w:rPr>
          <w:rFonts w:ascii="Bookman Old Style" w:hAnsi="Bookman Old Style" w:cs="Arial"/>
          <w:sz w:val="28"/>
          <w:szCs w:val="28"/>
        </w:rPr>
        <w:t xml:space="preserve"> alone.</w:t>
      </w:r>
      <w:r w:rsidR="004F5742" w:rsidRPr="009210D7">
        <w:rPr>
          <w:rFonts w:ascii="Bookman Old Style" w:hAnsi="Bookman Old Style" w:cs="Arial"/>
          <w:sz w:val="28"/>
          <w:szCs w:val="28"/>
        </w:rPr>
        <w:t xml:space="preserve"> </w:t>
      </w:r>
    </w:p>
    <w:p w14:paraId="4E57ACD9" w14:textId="6388471F" w:rsidR="000C3F4A" w:rsidRPr="009210D7" w:rsidRDefault="000C3F4A" w:rsidP="005E157B">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t xml:space="preserve">An issue concerning the non-joinder was raised by this Court </w:t>
      </w:r>
      <w:r w:rsidRPr="000C3F4A">
        <w:rPr>
          <w:rFonts w:ascii="Bookman Old Style" w:hAnsi="Bookman Old Style" w:cs="Arial"/>
          <w:i/>
          <w:iCs/>
          <w:sz w:val="28"/>
          <w:szCs w:val="28"/>
        </w:rPr>
        <w:t xml:space="preserve">mero </w:t>
      </w:r>
      <w:proofErr w:type="spellStart"/>
      <w:r w:rsidRPr="000C3F4A">
        <w:rPr>
          <w:rFonts w:ascii="Bookman Old Style" w:hAnsi="Bookman Old Style" w:cs="Arial"/>
          <w:i/>
          <w:iCs/>
          <w:sz w:val="28"/>
          <w:szCs w:val="28"/>
        </w:rPr>
        <w:t>motu</w:t>
      </w:r>
      <w:proofErr w:type="spellEnd"/>
      <w:r>
        <w:rPr>
          <w:rFonts w:ascii="Bookman Old Style" w:hAnsi="Bookman Old Style" w:cs="Arial"/>
          <w:sz w:val="28"/>
          <w:szCs w:val="28"/>
        </w:rPr>
        <w:t xml:space="preserve"> at some stage. It was common cause that although the Master of the High Court was not joined as a party or cited, the documents in these proceedings were in fact served on that office and a bond of security was issued by the office. In view of the dismissal of the appeal, it is no longer necessary to deal with this issue</w:t>
      </w:r>
      <w:r w:rsidR="001A1B3D">
        <w:rPr>
          <w:rFonts w:ascii="Bookman Old Style" w:hAnsi="Bookman Old Style" w:cs="Arial"/>
          <w:sz w:val="28"/>
          <w:szCs w:val="28"/>
        </w:rPr>
        <w:t xml:space="preserve"> even for whatever it may be worth doing so</w:t>
      </w:r>
      <w:r>
        <w:rPr>
          <w:rFonts w:ascii="Bookman Old Style" w:hAnsi="Bookman Old Style" w:cs="Arial"/>
          <w:sz w:val="28"/>
          <w:szCs w:val="28"/>
        </w:rPr>
        <w:t>.</w:t>
      </w:r>
    </w:p>
    <w:p w14:paraId="5208470B" w14:textId="208E4B94" w:rsidR="00EE3F76" w:rsidRDefault="004F5742" w:rsidP="00EE3F76">
      <w:pPr>
        <w:pStyle w:val="NoSpacing"/>
        <w:numPr>
          <w:ilvl w:val="0"/>
          <w:numId w:val="2"/>
        </w:numPr>
        <w:spacing w:after="120" w:line="480" w:lineRule="auto"/>
        <w:jc w:val="both"/>
        <w:rPr>
          <w:rFonts w:ascii="Bookman Old Style" w:hAnsi="Bookman Old Style" w:cs="Arial"/>
          <w:sz w:val="28"/>
          <w:szCs w:val="28"/>
        </w:rPr>
      </w:pPr>
      <w:r>
        <w:rPr>
          <w:rFonts w:ascii="Bookman Old Style" w:hAnsi="Bookman Old Style" w:cs="Arial"/>
          <w:sz w:val="28"/>
          <w:szCs w:val="28"/>
        </w:rPr>
        <w:lastRenderedPageBreak/>
        <w:t xml:space="preserve">In the result the order of the High Court is affirmed in respect of the main application. That </w:t>
      </w:r>
      <w:r w:rsidR="009210D7">
        <w:rPr>
          <w:rFonts w:ascii="Bookman Old Style" w:hAnsi="Bookman Old Style" w:cs="Arial"/>
          <w:sz w:val="28"/>
          <w:szCs w:val="28"/>
        </w:rPr>
        <w:t xml:space="preserve">whole </w:t>
      </w:r>
      <w:r>
        <w:rPr>
          <w:rFonts w:ascii="Bookman Old Style" w:hAnsi="Bookman Old Style" w:cs="Arial"/>
          <w:sz w:val="28"/>
          <w:szCs w:val="28"/>
        </w:rPr>
        <w:t xml:space="preserve">order will be </w:t>
      </w:r>
      <w:r w:rsidR="009210D7">
        <w:rPr>
          <w:rFonts w:ascii="Bookman Old Style" w:hAnsi="Bookman Old Style" w:cs="Arial"/>
          <w:sz w:val="28"/>
          <w:szCs w:val="28"/>
        </w:rPr>
        <w:t>alter</w:t>
      </w:r>
      <w:r>
        <w:rPr>
          <w:rFonts w:ascii="Bookman Old Style" w:hAnsi="Bookman Old Style" w:cs="Arial"/>
          <w:sz w:val="28"/>
          <w:szCs w:val="28"/>
        </w:rPr>
        <w:t>ed to take account of</w:t>
      </w:r>
      <w:r w:rsidR="000C3F4A">
        <w:rPr>
          <w:rFonts w:ascii="Bookman Old Style" w:hAnsi="Bookman Old Style" w:cs="Arial"/>
          <w:sz w:val="28"/>
          <w:szCs w:val="28"/>
        </w:rPr>
        <w:t xml:space="preserve"> this Court’s</w:t>
      </w:r>
      <w:r>
        <w:rPr>
          <w:rFonts w:ascii="Bookman Old Style" w:hAnsi="Bookman Old Style" w:cs="Arial"/>
          <w:sz w:val="28"/>
          <w:szCs w:val="28"/>
        </w:rPr>
        <w:t xml:space="preserve"> decision on the intervening application.</w:t>
      </w:r>
    </w:p>
    <w:p w14:paraId="4420634C" w14:textId="77777777" w:rsidR="005E157B" w:rsidRDefault="005E157B" w:rsidP="005E157B">
      <w:pPr>
        <w:pStyle w:val="ListParagraph"/>
        <w:rPr>
          <w:rFonts w:ascii="Bookman Old Style" w:hAnsi="Bookman Old Style" w:cs="Arial"/>
          <w:sz w:val="28"/>
          <w:szCs w:val="28"/>
        </w:rPr>
      </w:pPr>
    </w:p>
    <w:p w14:paraId="0B046EEE" w14:textId="77777777" w:rsidR="005E157B" w:rsidRDefault="005E157B" w:rsidP="005E157B">
      <w:pPr>
        <w:pStyle w:val="NoSpacing"/>
        <w:spacing w:after="120" w:line="480" w:lineRule="auto"/>
        <w:ind w:left="720"/>
        <w:jc w:val="both"/>
        <w:rPr>
          <w:rFonts w:ascii="Bookman Old Style" w:hAnsi="Bookman Old Style" w:cs="Arial"/>
          <w:sz w:val="28"/>
          <w:szCs w:val="28"/>
        </w:rPr>
      </w:pPr>
    </w:p>
    <w:p w14:paraId="1601B0BA" w14:textId="77777777" w:rsidR="00EE3F76" w:rsidRDefault="004F5742" w:rsidP="00EE3F76">
      <w:pPr>
        <w:pStyle w:val="NoSpacing"/>
        <w:numPr>
          <w:ilvl w:val="0"/>
          <w:numId w:val="2"/>
        </w:numPr>
        <w:spacing w:after="120" w:line="480" w:lineRule="auto"/>
        <w:jc w:val="both"/>
        <w:rPr>
          <w:rFonts w:ascii="Bookman Old Style" w:hAnsi="Bookman Old Style" w:cs="Arial"/>
          <w:sz w:val="28"/>
          <w:szCs w:val="28"/>
        </w:rPr>
      </w:pPr>
      <w:r w:rsidRPr="00EE3F76">
        <w:rPr>
          <w:rFonts w:ascii="Bookman Old Style" w:hAnsi="Bookman Old Style" w:cs="Arial"/>
          <w:sz w:val="28"/>
          <w:szCs w:val="28"/>
        </w:rPr>
        <w:t xml:space="preserve">It is therefore ordered that – </w:t>
      </w:r>
    </w:p>
    <w:p w14:paraId="53BC0239" w14:textId="77777777" w:rsidR="00EE3F76" w:rsidRDefault="004F5742" w:rsidP="00EE3F76">
      <w:pPr>
        <w:pStyle w:val="NoSpacing"/>
        <w:spacing w:after="120" w:line="480" w:lineRule="auto"/>
        <w:ind w:left="720" w:firstLine="720"/>
        <w:jc w:val="both"/>
        <w:rPr>
          <w:rFonts w:ascii="Bookman Old Style" w:hAnsi="Bookman Old Style" w:cs="Arial"/>
          <w:sz w:val="28"/>
          <w:szCs w:val="28"/>
        </w:rPr>
      </w:pPr>
      <w:r w:rsidRPr="00EE3F76">
        <w:rPr>
          <w:rFonts w:ascii="Bookman Old Style" w:hAnsi="Bookman Old Style" w:cs="Arial"/>
          <w:sz w:val="28"/>
          <w:szCs w:val="28"/>
        </w:rPr>
        <w:t xml:space="preserve">(a) the cross-appeal is allowed with costs; </w:t>
      </w:r>
    </w:p>
    <w:p w14:paraId="28863627" w14:textId="77777777" w:rsidR="00EE3F76" w:rsidRDefault="004F5742" w:rsidP="00EE3F76">
      <w:pPr>
        <w:pStyle w:val="NoSpacing"/>
        <w:spacing w:after="120" w:line="480" w:lineRule="auto"/>
        <w:ind w:left="720" w:firstLine="720"/>
        <w:jc w:val="both"/>
        <w:rPr>
          <w:rFonts w:ascii="Bookman Old Style" w:hAnsi="Bookman Old Style" w:cs="Arial"/>
          <w:sz w:val="28"/>
          <w:szCs w:val="28"/>
        </w:rPr>
      </w:pPr>
      <w:r w:rsidRPr="00EE3F76">
        <w:rPr>
          <w:rFonts w:ascii="Bookman Old Style" w:hAnsi="Bookman Old Style" w:cs="Arial"/>
          <w:sz w:val="28"/>
          <w:szCs w:val="28"/>
        </w:rPr>
        <w:t xml:space="preserve">(b) </w:t>
      </w:r>
      <w:r w:rsidR="00EE3F76" w:rsidRPr="00EE3F76">
        <w:rPr>
          <w:rFonts w:ascii="Bookman Old Style" w:hAnsi="Bookman Old Style" w:cs="Arial"/>
          <w:sz w:val="28"/>
          <w:szCs w:val="28"/>
        </w:rPr>
        <w:t xml:space="preserve">the main appeal is dismissed with costs; </w:t>
      </w:r>
    </w:p>
    <w:p w14:paraId="159F72A1" w14:textId="6EAE1C72" w:rsidR="00EE3F76" w:rsidRPr="00EE3F76" w:rsidRDefault="00EE3F76" w:rsidP="00EE3F76">
      <w:pPr>
        <w:pStyle w:val="NoSpacing"/>
        <w:spacing w:after="120" w:line="480" w:lineRule="auto"/>
        <w:ind w:left="720" w:firstLine="720"/>
        <w:jc w:val="both"/>
        <w:rPr>
          <w:rFonts w:ascii="Bookman Old Style" w:hAnsi="Bookman Old Style" w:cs="Arial"/>
          <w:sz w:val="28"/>
          <w:szCs w:val="28"/>
        </w:rPr>
      </w:pPr>
      <w:r w:rsidRPr="00EE3F76">
        <w:rPr>
          <w:rFonts w:ascii="Bookman Old Style" w:hAnsi="Bookman Old Style" w:cs="Arial"/>
          <w:sz w:val="28"/>
          <w:szCs w:val="28"/>
        </w:rPr>
        <w:t>(c) the order of the High Court is altered to read-</w:t>
      </w:r>
    </w:p>
    <w:p w14:paraId="130885F6" w14:textId="3FCE1DD2" w:rsidR="00EE3F76" w:rsidRPr="00C255ED" w:rsidRDefault="00EE3F76" w:rsidP="00EE3F76">
      <w:pPr>
        <w:pStyle w:val="NoSpacing"/>
        <w:spacing w:after="120" w:line="480" w:lineRule="auto"/>
        <w:ind w:left="1440" w:firstLine="720"/>
        <w:jc w:val="both"/>
        <w:rPr>
          <w:rFonts w:ascii="Bookman Old Style" w:hAnsi="Bookman Old Style" w:cs="Arial"/>
        </w:rPr>
      </w:pPr>
      <w:r>
        <w:rPr>
          <w:rFonts w:ascii="Bookman Old Style" w:hAnsi="Bookman Old Style" w:cs="Arial"/>
          <w:sz w:val="28"/>
          <w:szCs w:val="28"/>
        </w:rPr>
        <w:t>“</w:t>
      </w:r>
      <w:r w:rsidRPr="00C255ED">
        <w:rPr>
          <w:rFonts w:ascii="Bookman Old Style" w:hAnsi="Bookman Old Style" w:cs="Arial"/>
        </w:rPr>
        <w:t xml:space="preserve">(a) The application for intervention </w:t>
      </w:r>
      <w:r>
        <w:rPr>
          <w:rFonts w:ascii="Bookman Old Style" w:hAnsi="Bookman Old Style" w:cs="Arial"/>
        </w:rPr>
        <w:t>is dismissed with costs</w:t>
      </w:r>
      <w:r w:rsidRPr="00C255ED">
        <w:rPr>
          <w:rFonts w:ascii="Bookman Old Style" w:hAnsi="Bookman Old Style" w:cs="Arial"/>
        </w:rPr>
        <w:t xml:space="preserve">. </w:t>
      </w:r>
    </w:p>
    <w:p w14:paraId="4907ECDB" w14:textId="77777777" w:rsidR="00EE3F76" w:rsidRDefault="00EE3F76" w:rsidP="00EE3F76">
      <w:pPr>
        <w:pStyle w:val="NoSpacing"/>
        <w:spacing w:after="120" w:line="480" w:lineRule="auto"/>
        <w:ind w:left="1440" w:firstLine="720"/>
        <w:jc w:val="both"/>
        <w:rPr>
          <w:rFonts w:ascii="Bookman Old Style" w:hAnsi="Bookman Old Style" w:cs="Arial"/>
          <w:sz w:val="28"/>
          <w:szCs w:val="28"/>
        </w:rPr>
      </w:pPr>
      <w:r w:rsidRPr="00C255ED">
        <w:rPr>
          <w:rFonts w:ascii="Bookman Old Style" w:hAnsi="Bookman Old Style" w:cs="Arial"/>
        </w:rPr>
        <w:t>(b) The main application is dismissed with costs.</w:t>
      </w:r>
      <w:r>
        <w:rPr>
          <w:rFonts w:ascii="Bookman Old Style" w:hAnsi="Bookman Old Style" w:cs="Arial"/>
        </w:rPr>
        <w:t>”</w:t>
      </w:r>
    </w:p>
    <w:p w14:paraId="1D8E5BA4" w14:textId="2A651B50" w:rsidR="00EE3F76" w:rsidRDefault="00EE3F76" w:rsidP="00EE3F76">
      <w:pPr>
        <w:pStyle w:val="NoSpacing"/>
        <w:spacing w:after="120" w:line="480" w:lineRule="auto"/>
        <w:ind w:left="720"/>
        <w:jc w:val="both"/>
        <w:rPr>
          <w:rFonts w:ascii="Bookman Old Style" w:hAnsi="Bookman Old Style" w:cs="Arial"/>
          <w:b/>
          <w:sz w:val="28"/>
          <w:szCs w:val="28"/>
        </w:rPr>
      </w:pPr>
    </w:p>
    <w:p w14:paraId="64A717DE" w14:textId="77777777" w:rsidR="00250ACA" w:rsidRDefault="00250ACA" w:rsidP="00EE3F76">
      <w:pPr>
        <w:pStyle w:val="NoSpacing"/>
        <w:spacing w:after="120" w:line="480" w:lineRule="auto"/>
        <w:jc w:val="center"/>
        <w:rPr>
          <w:rFonts w:ascii="Bookman Old Style" w:hAnsi="Bookman Old Style" w:cs="Arial"/>
          <w:b/>
          <w:sz w:val="28"/>
          <w:szCs w:val="28"/>
        </w:rPr>
      </w:pPr>
    </w:p>
    <w:p w14:paraId="06B09BE9" w14:textId="597FB527" w:rsidR="00250ACA" w:rsidRDefault="00250ACA" w:rsidP="00250ACA">
      <w:pPr>
        <w:pStyle w:val="NoSpacing"/>
        <w:spacing w:after="120" w:line="480" w:lineRule="auto"/>
        <w:jc w:val="center"/>
        <w:rPr>
          <w:rFonts w:ascii="Bookman Old Style" w:hAnsi="Bookman Old Style" w:cs="Arial"/>
          <w:b/>
          <w:sz w:val="28"/>
          <w:szCs w:val="28"/>
        </w:rPr>
      </w:pPr>
      <w:r w:rsidRPr="00250ACA">
        <w:rPr>
          <w:rFonts w:ascii="Bookman Old Style" w:hAnsi="Bookman Old Style" w:cs="Arial"/>
          <w:b/>
          <w:noProof/>
          <w:sz w:val="28"/>
          <w:szCs w:val="28"/>
          <w:lang w:eastAsia="en-ZA"/>
        </w:rPr>
        <w:drawing>
          <wp:inline distT="0" distB="0" distL="0" distR="0" wp14:anchorId="74B4CB30" wp14:editId="1345B4CF">
            <wp:extent cx="1819275" cy="542925"/>
            <wp:effectExtent l="0" t="0" r="9525" b="9525"/>
            <wp:docPr id="1" name="Picture 1" descr="C:\Users\user\Pictures\electronic signa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lectronic signatu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p w14:paraId="761CAC33" w14:textId="5B510B19" w:rsidR="00EE3F76" w:rsidRDefault="00EE3F76" w:rsidP="00250ACA">
      <w:pPr>
        <w:pStyle w:val="NoSpacing"/>
        <w:spacing w:after="120"/>
        <w:jc w:val="center"/>
        <w:rPr>
          <w:rFonts w:ascii="Bookman Old Style" w:hAnsi="Bookman Old Style" w:cs="Arial"/>
          <w:b/>
          <w:sz w:val="28"/>
          <w:szCs w:val="28"/>
        </w:rPr>
      </w:pPr>
      <w:r>
        <w:rPr>
          <w:rFonts w:ascii="Bookman Old Style" w:hAnsi="Bookman Old Style" w:cs="Arial"/>
          <w:b/>
          <w:sz w:val="28"/>
          <w:szCs w:val="28"/>
        </w:rPr>
        <w:t xml:space="preserve">MH </w:t>
      </w:r>
      <w:r w:rsidRPr="00F541E4">
        <w:rPr>
          <w:rFonts w:ascii="Bookman Old Style" w:hAnsi="Bookman Old Style" w:cs="Arial"/>
          <w:b/>
          <w:sz w:val="28"/>
          <w:szCs w:val="28"/>
        </w:rPr>
        <w:t>C</w:t>
      </w:r>
      <w:r>
        <w:rPr>
          <w:rFonts w:ascii="Bookman Old Style" w:hAnsi="Bookman Old Style" w:cs="Arial"/>
          <w:b/>
          <w:sz w:val="28"/>
          <w:szCs w:val="28"/>
        </w:rPr>
        <w:t>HINHENGO</w:t>
      </w:r>
      <w:r w:rsidRPr="00F541E4">
        <w:rPr>
          <w:rFonts w:ascii="Bookman Old Style" w:hAnsi="Bookman Old Style" w:cs="Arial"/>
          <w:b/>
          <w:sz w:val="28"/>
          <w:szCs w:val="28"/>
        </w:rPr>
        <w:t xml:space="preserve"> </w:t>
      </w:r>
    </w:p>
    <w:p w14:paraId="59370011" w14:textId="0DC4DB6D" w:rsidR="00EE3F76" w:rsidRDefault="00774340" w:rsidP="00250ACA">
      <w:pPr>
        <w:pStyle w:val="NoSpacing"/>
        <w:spacing w:after="120"/>
        <w:jc w:val="center"/>
        <w:rPr>
          <w:rFonts w:ascii="Bookman Old Style" w:hAnsi="Bookman Old Style" w:cs="Arial"/>
          <w:b/>
          <w:sz w:val="28"/>
          <w:szCs w:val="28"/>
        </w:rPr>
      </w:pPr>
      <w:r>
        <w:rPr>
          <w:rFonts w:ascii="Bookman Old Style" w:hAnsi="Bookman Old Style" w:cs="Arial"/>
          <w:b/>
          <w:sz w:val="28"/>
          <w:szCs w:val="28"/>
        </w:rPr>
        <w:t xml:space="preserve">ACTING </w:t>
      </w:r>
      <w:r w:rsidR="00EE3F76" w:rsidRPr="00F541E4">
        <w:rPr>
          <w:rFonts w:ascii="Bookman Old Style" w:hAnsi="Bookman Old Style" w:cs="Arial"/>
          <w:b/>
          <w:sz w:val="28"/>
          <w:szCs w:val="28"/>
        </w:rPr>
        <w:t>J</w:t>
      </w:r>
      <w:r w:rsidR="00EE3F76">
        <w:rPr>
          <w:rFonts w:ascii="Bookman Old Style" w:hAnsi="Bookman Old Style" w:cs="Arial"/>
          <w:b/>
          <w:sz w:val="28"/>
          <w:szCs w:val="28"/>
        </w:rPr>
        <w:t xml:space="preserve">USTICE OF </w:t>
      </w:r>
      <w:r w:rsidR="00EE3F76" w:rsidRPr="00F541E4">
        <w:rPr>
          <w:rFonts w:ascii="Bookman Old Style" w:hAnsi="Bookman Old Style" w:cs="Arial"/>
          <w:b/>
          <w:sz w:val="28"/>
          <w:szCs w:val="28"/>
        </w:rPr>
        <w:t>A</w:t>
      </w:r>
      <w:r w:rsidR="00EE3F76">
        <w:rPr>
          <w:rFonts w:ascii="Bookman Old Style" w:hAnsi="Bookman Old Style" w:cs="Arial"/>
          <w:b/>
          <w:sz w:val="28"/>
          <w:szCs w:val="28"/>
        </w:rPr>
        <w:t>PPEAL</w:t>
      </w:r>
    </w:p>
    <w:p w14:paraId="671E8AD1" w14:textId="77777777" w:rsidR="00A36F6F" w:rsidRDefault="00A36F6F" w:rsidP="00EE3F76">
      <w:pPr>
        <w:pStyle w:val="NoSpacing"/>
        <w:spacing w:after="120" w:line="480" w:lineRule="auto"/>
        <w:rPr>
          <w:rFonts w:ascii="Bookman Old Style" w:hAnsi="Bookman Old Style" w:cs="Arial"/>
          <w:bCs/>
          <w:sz w:val="28"/>
          <w:szCs w:val="28"/>
        </w:rPr>
      </w:pPr>
    </w:p>
    <w:p w14:paraId="1AACABBA" w14:textId="015157AA" w:rsidR="00EE3F76" w:rsidRDefault="00EE3F76" w:rsidP="00EE3F76">
      <w:pPr>
        <w:pStyle w:val="NoSpacing"/>
        <w:spacing w:after="120" w:line="480" w:lineRule="auto"/>
        <w:rPr>
          <w:rFonts w:ascii="Bookman Old Style" w:hAnsi="Bookman Old Style" w:cs="Arial"/>
          <w:bCs/>
          <w:sz w:val="28"/>
          <w:szCs w:val="28"/>
        </w:rPr>
      </w:pPr>
      <w:r>
        <w:rPr>
          <w:rFonts w:ascii="Bookman Old Style" w:hAnsi="Bookman Old Style" w:cs="Arial"/>
          <w:bCs/>
          <w:sz w:val="28"/>
          <w:szCs w:val="28"/>
        </w:rPr>
        <w:lastRenderedPageBreak/>
        <w:t>I agree:</w:t>
      </w:r>
    </w:p>
    <w:p w14:paraId="19E35149" w14:textId="5F25A7DC" w:rsidR="00250ACA" w:rsidRDefault="00A36F6F" w:rsidP="00A36F6F">
      <w:pPr>
        <w:pStyle w:val="NoSpacing"/>
        <w:spacing w:after="120" w:line="480" w:lineRule="auto"/>
        <w:jc w:val="center"/>
        <w:rPr>
          <w:rFonts w:ascii="Bookman Old Style" w:hAnsi="Bookman Old Style" w:cs="Arial"/>
          <w:bCs/>
          <w:sz w:val="28"/>
          <w:szCs w:val="28"/>
        </w:rPr>
      </w:pPr>
      <w:r w:rsidRPr="00A36F6F">
        <w:rPr>
          <w:rFonts w:ascii="Bookman Old Style" w:hAnsi="Bookman Old Style" w:cs="Arial"/>
          <w:bCs/>
          <w:noProof/>
          <w:sz w:val="28"/>
          <w:szCs w:val="28"/>
          <w:lang w:eastAsia="en-ZA"/>
        </w:rPr>
        <w:drawing>
          <wp:inline distT="0" distB="0" distL="0" distR="0" wp14:anchorId="5FFAB18D" wp14:editId="6B7CC2FC">
            <wp:extent cx="1266825" cy="600075"/>
            <wp:effectExtent l="0" t="0" r="9525" b="9525"/>
            <wp:docPr id="2" name="Picture 2" descr="C:\Users\user\Pictures\electronic signature judge damas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electronic signature judge damas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inline>
        </w:drawing>
      </w:r>
    </w:p>
    <w:p w14:paraId="40B2242D" w14:textId="0D22B734" w:rsidR="00250ACA" w:rsidRPr="00EE3F76" w:rsidRDefault="00250ACA" w:rsidP="00250ACA">
      <w:pPr>
        <w:pStyle w:val="NoSpacing"/>
        <w:spacing w:after="120"/>
        <w:jc w:val="center"/>
        <w:rPr>
          <w:rFonts w:ascii="Bookman Old Style" w:hAnsi="Bookman Old Style" w:cs="Arial"/>
          <w:bCs/>
          <w:sz w:val="28"/>
          <w:szCs w:val="28"/>
        </w:rPr>
      </w:pPr>
      <w:r>
        <w:rPr>
          <w:rFonts w:ascii="Bookman Old Style" w:hAnsi="Bookman Old Style" w:cs="Arial"/>
          <w:bCs/>
          <w:sz w:val="28"/>
          <w:szCs w:val="28"/>
        </w:rPr>
        <w:t>_____________________________</w:t>
      </w:r>
    </w:p>
    <w:p w14:paraId="211CB13E" w14:textId="79ADC6B3" w:rsidR="00EE3F76" w:rsidRDefault="00EE3F76" w:rsidP="00250ACA">
      <w:pPr>
        <w:pStyle w:val="NoSpacing"/>
        <w:spacing w:after="120"/>
        <w:jc w:val="center"/>
        <w:rPr>
          <w:rFonts w:ascii="Bookman Old Style" w:hAnsi="Bookman Old Style" w:cs="Arial"/>
          <w:b/>
          <w:sz w:val="28"/>
          <w:szCs w:val="28"/>
        </w:rPr>
      </w:pPr>
      <w:r w:rsidRPr="00F541E4">
        <w:rPr>
          <w:rFonts w:ascii="Bookman Old Style" w:hAnsi="Bookman Old Style" w:cs="Arial"/>
          <w:b/>
          <w:sz w:val="28"/>
          <w:szCs w:val="28"/>
        </w:rPr>
        <w:t>D</w:t>
      </w:r>
      <w:r>
        <w:rPr>
          <w:rFonts w:ascii="Bookman Old Style" w:hAnsi="Bookman Old Style" w:cs="Arial"/>
          <w:b/>
          <w:sz w:val="28"/>
          <w:szCs w:val="28"/>
        </w:rPr>
        <w:t>AMASEB</w:t>
      </w:r>
      <w:r w:rsidRPr="00F541E4">
        <w:rPr>
          <w:rFonts w:ascii="Bookman Old Style" w:hAnsi="Bookman Old Style" w:cs="Arial"/>
          <w:b/>
          <w:sz w:val="28"/>
          <w:szCs w:val="28"/>
        </w:rPr>
        <w:t xml:space="preserve"> A</w:t>
      </w:r>
      <w:r>
        <w:rPr>
          <w:rFonts w:ascii="Bookman Old Style" w:hAnsi="Bookman Old Style" w:cs="Arial"/>
          <w:b/>
          <w:sz w:val="28"/>
          <w:szCs w:val="28"/>
        </w:rPr>
        <w:t>CTING</w:t>
      </w:r>
    </w:p>
    <w:p w14:paraId="64034A91" w14:textId="47F594E8" w:rsidR="00EE3F76" w:rsidRDefault="00774340" w:rsidP="00250ACA">
      <w:pPr>
        <w:pStyle w:val="NoSpacing"/>
        <w:spacing w:after="120"/>
        <w:jc w:val="center"/>
        <w:rPr>
          <w:rFonts w:ascii="Bookman Old Style" w:hAnsi="Bookman Old Style" w:cs="Arial"/>
          <w:b/>
          <w:sz w:val="28"/>
          <w:szCs w:val="28"/>
        </w:rPr>
      </w:pPr>
      <w:r>
        <w:rPr>
          <w:rFonts w:ascii="Bookman Old Style" w:hAnsi="Bookman Old Style" w:cs="Arial"/>
          <w:b/>
          <w:sz w:val="28"/>
          <w:szCs w:val="28"/>
        </w:rPr>
        <w:t xml:space="preserve">ACTING </w:t>
      </w:r>
      <w:r w:rsidR="00EE3F76" w:rsidRPr="00F541E4">
        <w:rPr>
          <w:rFonts w:ascii="Bookman Old Style" w:hAnsi="Bookman Old Style" w:cs="Arial"/>
          <w:b/>
          <w:sz w:val="28"/>
          <w:szCs w:val="28"/>
        </w:rPr>
        <w:t>J</w:t>
      </w:r>
      <w:r w:rsidR="00EE3F76">
        <w:rPr>
          <w:rFonts w:ascii="Bookman Old Style" w:hAnsi="Bookman Old Style" w:cs="Arial"/>
          <w:b/>
          <w:sz w:val="28"/>
          <w:szCs w:val="28"/>
        </w:rPr>
        <w:t xml:space="preserve">USTICE OF </w:t>
      </w:r>
      <w:r w:rsidR="00EE3F76" w:rsidRPr="00F541E4">
        <w:rPr>
          <w:rFonts w:ascii="Bookman Old Style" w:hAnsi="Bookman Old Style" w:cs="Arial"/>
          <w:b/>
          <w:sz w:val="28"/>
          <w:szCs w:val="28"/>
        </w:rPr>
        <w:t>A</w:t>
      </w:r>
      <w:r w:rsidR="00EE3F76">
        <w:rPr>
          <w:rFonts w:ascii="Bookman Old Style" w:hAnsi="Bookman Old Style" w:cs="Arial"/>
          <w:b/>
          <w:sz w:val="28"/>
          <w:szCs w:val="28"/>
        </w:rPr>
        <w:t>PPEAL</w:t>
      </w:r>
    </w:p>
    <w:p w14:paraId="1E275CC4" w14:textId="77777777" w:rsidR="00A36F6F" w:rsidRDefault="00A36F6F" w:rsidP="00EE3F76">
      <w:pPr>
        <w:pStyle w:val="NoSpacing"/>
        <w:spacing w:after="120" w:line="480" w:lineRule="auto"/>
        <w:rPr>
          <w:rFonts w:ascii="Bookman Old Style" w:hAnsi="Bookman Old Style" w:cs="Arial"/>
          <w:bCs/>
          <w:sz w:val="28"/>
          <w:szCs w:val="28"/>
        </w:rPr>
      </w:pPr>
    </w:p>
    <w:p w14:paraId="03351C95" w14:textId="29DA2963" w:rsidR="00EE3F76" w:rsidRDefault="00EE3F76" w:rsidP="00EE3F76">
      <w:pPr>
        <w:pStyle w:val="NoSpacing"/>
        <w:spacing w:after="120" w:line="480" w:lineRule="auto"/>
        <w:rPr>
          <w:rFonts w:ascii="Bookman Old Style" w:hAnsi="Bookman Old Style" w:cs="Arial"/>
          <w:bCs/>
          <w:sz w:val="28"/>
          <w:szCs w:val="28"/>
        </w:rPr>
      </w:pPr>
      <w:r>
        <w:rPr>
          <w:rFonts w:ascii="Bookman Old Style" w:hAnsi="Bookman Old Style" w:cs="Arial"/>
          <w:bCs/>
          <w:sz w:val="28"/>
          <w:szCs w:val="28"/>
        </w:rPr>
        <w:t>I agree:</w:t>
      </w:r>
    </w:p>
    <w:p w14:paraId="13979D00" w14:textId="3B41B232" w:rsidR="00250ACA" w:rsidRDefault="00A36F6F" w:rsidP="00A36F6F">
      <w:pPr>
        <w:pStyle w:val="NoSpacing"/>
        <w:spacing w:after="120"/>
        <w:jc w:val="center"/>
        <w:rPr>
          <w:rFonts w:ascii="Bookman Old Style" w:hAnsi="Bookman Old Style" w:cs="Arial"/>
          <w:bCs/>
          <w:sz w:val="28"/>
          <w:szCs w:val="28"/>
        </w:rPr>
      </w:pPr>
      <w:r w:rsidRPr="00A36F6F">
        <w:rPr>
          <w:rFonts w:ascii="Bookman Old Style" w:hAnsi="Bookman Old Style" w:cs="Arial"/>
          <w:bCs/>
          <w:noProof/>
          <w:sz w:val="28"/>
          <w:szCs w:val="28"/>
          <w:lang w:eastAsia="en-ZA"/>
        </w:rPr>
        <w:drawing>
          <wp:inline distT="0" distB="0" distL="0" distR="0" wp14:anchorId="6CF9FE1E" wp14:editId="4C1DB1B4">
            <wp:extent cx="1438275" cy="875480"/>
            <wp:effectExtent l="0" t="0" r="0" b="1270"/>
            <wp:docPr id="3" name="Picture 3" descr="C:\Users\user\Pictures\SIGNATURE JUDGE VAN DER WESTHUI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IGNATURE JUDGE VAN DER WESTHUIZ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398" cy="905381"/>
                    </a:xfrm>
                    <a:prstGeom prst="rect">
                      <a:avLst/>
                    </a:prstGeom>
                    <a:noFill/>
                    <a:ln>
                      <a:noFill/>
                    </a:ln>
                  </pic:spPr>
                </pic:pic>
              </a:graphicData>
            </a:graphic>
          </wp:inline>
        </w:drawing>
      </w:r>
    </w:p>
    <w:p w14:paraId="3A6ED1FB" w14:textId="487A60E0" w:rsidR="00250ACA" w:rsidRPr="00EE3F76" w:rsidRDefault="00250ACA" w:rsidP="00A36F6F">
      <w:pPr>
        <w:pStyle w:val="NoSpacing"/>
        <w:spacing w:after="120"/>
        <w:jc w:val="center"/>
        <w:rPr>
          <w:rFonts w:ascii="Bookman Old Style" w:hAnsi="Bookman Old Style" w:cs="Arial"/>
          <w:bCs/>
          <w:sz w:val="28"/>
          <w:szCs w:val="28"/>
        </w:rPr>
      </w:pPr>
      <w:r>
        <w:rPr>
          <w:rFonts w:ascii="Bookman Old Style" w:hAnsi="Bookman Old Style" w:cs="Arial"/>
          <w:bCs/>
          <w:sz w:val="28"/>
          <w:szCs w:val="28"/>
        </w:rPr>
        <w:t>__________________________</w:t>
      </w:r>
    </w:p>
    <w:p w14:paraId="3BBF0BDB" w14:textId="6D44CB38" w:rsidR="00EE3F76" w:rsidRDefault="00EE3F76" w:rsidP="00A36F6F">
      <w:pPr>
        <w:pStyle w:val="NoSpacing"/>
        <w:spacing w:after="120"/>
        <w:jc w:val="center"/>
        <w:rPr>
          <w:rFonts w:ascii="Bookman Old Style" w:hAnsi="Bookman Old Style" w:cs="Arial"/>
          <w:b/>
          <w:sz w:val="28"/>
          <w:szCs w:val="28"/>
        </w:rPr>
      </w:pPr>
      <w:r>
        <w:rPr>
          <w:rFonts w:ascii="Bookman Old Style" w:hAnsi="Bookman Old Style" w:cs="Arial"/>
          <w:b/>
          <w:sz w:val="28"/>
          <w:szCs w:val="28"/>
        </w:rPr>
        <w:t>VAN DER WESTHUIZEN</w:t>
      </w:r>
    </w:p>
    <w:p w14:paraId="36BB7EDB" w14:textId="4507150A" w:rsidR="00EE3F76" w:rsidRDefault="00EE3F76" w:rsidP="00A36F6F">
      <w:pPr>
        <w:pStyle w:val="NoSpacing"/>
        <w:spacing w:after="120"/>
        <w:jc w:val="center"/>
        <w:rPr>
          <w:rFonts w:ascii="Bookman Old Style" w:hAnsi="Bookman Old Style" w:cs="Arial"/>
          <w:b/>
          <w:sz w:val="28"/>
          <w:szCs w:val="28"/>
        </w:rPr>
      </w:pPr>
      <w:r w:rsidRPr="00F541E4">
        <w:rPr>
          <w:rFonts w:ascii="Bookman Old Style" w:hAnsi="Bookman Old Style" w:cs="Arial"/>
          <w:b/>
          <w:sz w:val="28"/>
          <w:szCs w:val="28"/>
        </w:rPr>
        <w:t>A</w:t>
      </w:r>
      <w:r>
        <w:rPr>
          <w:rFonts w:ascii="Bookman Old Style" w:hAnsi="Bookman Old Style" w:cs="Arial"/>
          <w:b/>
          <w:sz w:val="28"/>
          <w:szCs w:val="28"/>
        </w:rPr>
        <w:t xml:space="preserve">CTING </w:t>
      </w:r>
      <w:r w:rsidRPr="00F541E4">
        <w:rPr>
          <w:rFonts w:ascii="Bookman Old Style" w:hAnsi="Bookman Old Style" w:cs="Arial"/>
          <w:b/>
          <w:sz w:val="28"/>
          <w:szCs w:val="28"/>
        </w:rPr>
        <w:t>J</w:t>
      </w:r>
      <w:r>
        <w:rPr>
          <w:rFonts w:ascii="Bookman Old Style" w:hAnsi="Bookman Old Style" w:cs="Arial"/>
          <w:b/>
          <w:sz w:val="28"/>
          <w:szCs w:val="28"/>
        </w:rPr>
        <w:t>USTICE OF APPEAL</w:t>
      </w:r>
    </w:p>
    <w:p w14:paraId="18CC2798" w14:textId="77777777" w:rsidR="00F120CD" w:rsidRDefault="00F120CD" w:rsidP="00F120CD">
      <w:pPr>
        <w:pStyle w:val="NoSpacing"/>
        <w:spacing w:after="120"/>
        <w:rPr>
          <w:rFonts w:ascii="Bookman Old Style" w:hAnsi="Bookman Old Style" w:cs="Arial"/>
          <w:b/>
          <w:sz w:val="28"/>
          <w:szCs w:val="28"/>
        </w:rPr>
      </w:pPr>
    </w:p>
    <w:p w14:paraId="6B17AD56" w14:textId="52C56515" w:rsidR="00F120CD" w:rsidRDefault="00F120CD" w:rsidP="00F120CD">
      <w:pPr>
        <w:pStyle w:val="NoSpacing"/>
        <w:spacing w:after="120"/>
        <w:rPr>
          <w:rFonts w:ascii="Bookman Old Style" w:hAnsi="Bookman Old Style" w:cs="Arial"/>
          <w:b/>
          <w:sz w:val="28"/>
          <w:szCs w:val="28"/>
        </w:rPr>
      </w:pPr>
      <w:r>
        <w:rPr>
          <w:rFonts w:ascii="Bookman Old Style" w:hAnsi="Bookman Old Style" w:cs="Arial"/>
          <w:b/>
          <w:sz w:val="28"/>
          <w:szCs w:val="28"/>
        </w:rPr>
        <w:t>For Appellants:</w:t>
      </w:r>
      <w:r>
        <w:rPr>
          <w:rFonts w:ascii="Bookman Old Style" w:hAnsi="Bookman Old Style" w:cs="Arial"/>
          <w:b/>
          <w:sz w:val="28"/>
          <w:szCs w:val="28"/>
        </w:rPr>
        <w:tab/>
      </w:r>
      <w:r>
        <w:rPr>
          <w:rFonts w:ascii="Bookman Old Style" w:hAnsi="Bookman Old Style" w:cs="Arial"/>
          <w:b/>
          <w:sz w:val="28"/>
          <w:szCs w:val="28"/>
        </w:rPr>
        <w:tab/>
      </w:r>
      <w:r w:rsidRPr="00F120CD">
        <w:rPr>
          <w:rFonts w:ascii="Bookman Old Style" w:hAnsi="Bookman Old Style" w:cs="Arial"/>
          <w:sz w:val="28"/>
          <w:szCs w:val="28"/>
        </w:rPr>
        <w:t xml:space="preserve">Adv T </w:t>
      </w:r>
      <w:proofErr w:type="spellStart"/>
      <w:r w:rsidRPr="00F120CD">
        <w:rPr>
          <w:rFonts w:ascii="Bookman Old Style" w:hAnsi="Bookman Old Style" w:cs="Arial"/>
          <w:sz w:val="28"/>
          <w:szCs w:val="28"/>
        </w:rPr>
        <w:t>Mpaka</w:t>
      </w:r>
      <w:proofErr w:type="spellEnd"/>
      <w:r w:rsidRPr="00F120CD">
        <w:rPr>
          <w:rFonts w:ascii="Bookman Old Style" w:hAnsi="Bookman Old Style" w:cs="Arial"/>
          <w:sz w:val="28"/>
          <w:szCs w:val="28"/>
        </w:rPr>
        <w:tab/>
      </w:r>
      <w:r>
        <w:rPr>
          <w:rFonts w:ascii="Bookman Old Style" w:hAnsi="Bookman Old Style" w:cs="Arial"/>
          <w:b/>
          <w:sz w:val="28"/>
          <w:szCs w:val="28"/>
        </w:rPr>
        <w:tab/>
      </w:r>
    </w:p>
    <w:p w14:paraId="0661A226" w14:textId="6D4CA03E" w:rsidR="00F120CD" w:rsidRPr="00CA6F93" w:rsidRDefault="00F120CD" w:rsidP="00F120CD">
      <w:pPr>
        <w:pStyle w:val="NoSpacing"/>
        <w:spacing w:after="120"/>
        <w:rPr>
          <w:rFonts w:ascii="Bookman Old Style" w:hAnsi="Bookman Old Style" w:cs="Arial"/>
          <w:b/>
          <w:sz w:val="28"/>
          <w:szCs w:val="28"/>
        </w:rPr>
      </w:pPr>
      <w:r>
        <w:rPr>
          <w:rFonts w:ascii="Bookman Old Style" w:hAnsi="Bookman Old Style" w:cs="Arial"/>
          <w:b/>
          <w:sz w:val="28"/>
          <w:szCs w:val="28"/>
        </w:rPr>
        <w:t>For Respondents:</w:t>
      </w:r>
      <w:r>
        <w:rPr>
          <w:rFonts w:ascii="Bookman Old Style" w:hAnsi="Bookman Old Style" w:cs="Arial"/>
          <w:b/>
          <w:sz w:val="28"/>
          <w:szCs w:val="28"/>
        </w:rPr>
        <w:tab/>
      </w:r>
      <w:r>
        <w:rPr>
          <w:rFonts w:ascii="Bookman Old Style" w:hAnsi="Bookman Old Style" w:cs="Arial"/>
          <w:b/>
          <w:sz w:val="28"/>
          <w:szCs w:val="28"/>
        </w:rPr>
        <w:tab/>
      </w:r>
      <w:r w:rsidRPr="00F120CD">
        <w:rPr>
          <w:rFonts w:ascii="Bookman Old Style" w:hAnsi="Bookman Old Style" w:cs="Arial"/>
          <w:sz w:val="28"/>
          <w:szCs w:val="28"/>
        </w:rPr>
        <w:t xml:space="preserve">Mr </w:t>
      </w:r>
      <w:proofErr w:type="spellStart"/>
      <w:r w:rsidRPr="00F120CD">
        <w:rPr>
          <w:rFonts w:ascii="Bookman Old Style" w:hAnsi="Bookman Old Style" w:cs="Arial"/>
          <w:sz w:val="28"/>
          <w:szCs w:val="28"/>
        </w:rPr>
        <w:t>Letsika</w:t>
      </w:r>
      <w:proofErr w:type="spellEnd"/>
      <w:r>
        <w:rPr>
          <w:rFonts w:ascii="Bookman Old Style" w:hAnsi="Bookman Old Style" w:cs="Arial"/>
          <w:b/>
          <w:sz w:val="28"/>
          <w:szCs w:val="28"/>
        </w:rPr>
        <w:t xml:space="preserve"> </w:t>
      </w:r>
      <w:r>
        <w:rPr>
          <w:rFonts w:ascii="Bookman Old Style" w:hAnsi="Bookman Old Style" w:cs="Arial"/>
          <w:b/>
          <w:sz w:val="28"/>
          <w:szCs w:val="28"/>
        </w:rPr>
        <w:tab/>
      </w:r>
      <w:r>
        <w:rPr>
          <w:rFonts w:ascii="Bookman Old Style" w:hAnsi="Bookman Old Style" w:cs="Arial"/>
          <w:b/>
          <w:sz w:val="28"/>
          <w:szCs w:val="28"/>
        </w:rPr>
        <w:tab/>
      </w:r>
    </w:p>
    <w:bookmarkEnd w:id="0"/>
    <w:p w14:paraId="3A13B943" w14:textId="77777777" w:rsidR="00C50E83" w:rsidRDefault="00C50E83" w:rsidP="00250ACA"/>
    <w:sectPr w:rsidR="00C50E83" w:rsidSect="001F092E">
      <w:footerReference w:type="even" r:id="rId10"/>
      <w:footerReference w:type="default" r:id="rId11"/>
      <w:footnotePr>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50DDF" w14:textId="77777777" w:rsidR="00156C99" w:rsidRDefault="00156C99" w:rsidP="00C61096">
      <w:r>
        <w:separator/>
      </w:r>
    </w:p>
  </w:endnote>
  <w:endnote w:type="continuationSeparator" w:id="0">
    <w:p w14:paraId="027B6AFD" w14:textId="77777777" w:rsidR="00156C99" w:rsidRDefault="00156C99" w:rsidP="00C6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3362511"/>
      <w:docPartObj>
        <w:docPartGallery w:val="Page Numbers (Bottom of Page)"/>
        <w:docPartUnique/>
      </w:docPartObj>
    </w:sdtPr>
    <w:sdtEndPr>
      <w:rPr>
        <w:rStyle w:val="PageNumber"/>
      </w:rPr>
    </w:sdtEndPr>
    <w:sdtContent>
      <w:p w14:paraId="2667C501" w14:textId="16490829" w:rsidR="00EE3F76" w:rsidRDefault="00EE3F76" w:rsidP="00F10B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806322" w14:textId="77777777" w:rsidR="00EE3F76" w:rsidRDefault="00EE3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9490557"/>
      <w:docPartObj>
        <w:docPartGallery w:val="Page Numbers (Bottom of Page)"/>
        <w:docPartUnique/>
      </w:docPartObj>
    </w:sdtPr>
    <w:sdtEndPr>
      <w:rPr>
        <w:rStyle w:val="PageNumber"/>
      </w:rPr>
    </w:sdtEndPr>
    <w:sdtContent>
      <w:p w14:paraId="567B7922" w14:textId="2197AF18" w:rsidR="00EE3F76" w:rsidRDefault="00EE3F76" w:rsidP="00F10B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120CD">
          <w:rPr>
            <w:rStyle w:val="PageNumber"/>
            <w:noProof/>
          </w:rPr>
          <w:t>28</w:t>
        </w:r>
        <w:r>
          <w:rPr>
            <w:rStyle w:val="PageNumber"/>
          </w:rPr>
          <w:fldChar w:fldCharType="end"/>
        </w:r>
      </w:p>
    </w:sdtContent>
  </w:sdt>
  <w:p w14:paraId="3235D6BA" w14:textId="77777777" w:rsidR="00EE3F76" w:rsidRDefault="00EE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7E94F" w14:textId="77777777" w:rsidR="00156C99" w:rsidRDefault="00156C99" w:rsidP="00C61096">
      <w:r>
        <w:separator/>
      </w:r>
    </w:p>
  </w:footnote>
  <w:footnote w:type="continuationSeparator" w:id="0">
    <w:p w14:paraId="45791B90" w14:textId="77777777" w:rsidR="00156C99" w:rsidRDefault="00156C99" w:rsidP="00C61096">
      <w:r>
        <w:continuationSeparator/>
      </w:r>
    </w:p>
  </w:footnote>
  <w:footnote w:id="1">
    <w:p w14:paraId="207AEADE" w14:textId="77777777" w:rsidR="00732FA1" w:rsidRDefault="00732FA1" w:rsidP="00DF3F49">
      <w:pPr>
        <w:pStyle w:val="FootnoteText"/>
      </w:pPr>
      <w:r>
        <w:rPr>
          <w:rStyle w:val="FootnoteReference"/>
        </w:rPr>
        <w:t>1</w:t>
      </w:r>
      <w:r>
        <w:t xml:space="preserve"> para 1.1 and 1.3 of appellant submissions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3F6F"/>
    <w:multiLevelType w:val="hybridMultilevel"/>
    <w:tmpl w:val="6D9EA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04DD3"/>
    <w:multiLevelType w:val="hybridMultilevel"/>
    <w:tmpl w:val="D23CB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83"/>
    <w:rsid w:val="00001DAE"/>
    <w:rsid w:val="00012325"/>
    <w:rsid w:val="00065650"/>
    <w:rsid w:val="000A7539"/>
    <w:rsid w:val="000B3D30"/>
    <w:rsid w:val="000C3C7C"/>
    <w:rsid w:val="000C3F4A"/>
    <w:rsid w:val="000C7574"/>
    <w:rsid w:val="000E6916"/>
    <w:rsid w:val="00115B8C"/>
    <w:rsid w:val="00156C99"/>
    <w:rsid w:val="001A1B3D"/>
    <w:rsid w:val="001F092E"/>
    <w:rsid w:val="00250ACA"/>
    <w:rsid w:val="002747C3"/>
    <w:rsid w:val="0028155E"/>
    <w:rsid w:val="002C6DA1"/>
    <w:rsid w:val="002E031D"/>
    <w:rsid w:val="002F018E"/>
    <w:rsid w:val="00301EE5"/>
    <w:rsid w:val="003961BF"/>
    <w:rsid w:val="003B21E8"/>
    <w:rsid w:val="003C2A35"/>
    <w:rsid w:val="00405729"/>
    <w:rsid w:val="004222B1"/>
    <w:rsid w:val="00477295"/>
    <w:rsid w:val="004947BA"/>
    <w:rsid w:val="004A7A85"/>
    <w:rsid w:val="004E4B91"/>
    <w:rsid w:val="004F5742"/>
    <w:rsid w:val="00526690"/>
    <w:rsid w:val="005604CC"/>
    <w:rsid w:val="00567889"/>
    <w:rsid w:val="005B08D2"/>
    <w:rsid w:val="005D2D13"/>
    <w:rsid w:val="005E157B"/>
    <w:rsid w:val="005F5AD3"/>
    <w:rsid w:val="00640C99"/>
    <w:rsid w:val="00651181"/>
    <w:rsid w:val="006B366C"/>
    <w:rsid w:val="006B5369"/>
    <w:rsid w:val="006E2D00"/>
    <w:rsid w:val="00705AA6"/>
    <w:rsid w:val="00711FE4"/>
    <w:rsid w:val="00724DF4"/>
    <w:rsid w:val="00732FA1"/>
    <w:rsid w:val="0074502B"/>
    <w:rsid w:val="007546C0"/>
    <w:rsid w:val="007651A6"/>
    <w:rsid w:val="00774340"/>
    <w:rsid w:val="007748FE"/>
    <w:rsid w:val="00805705"/>
    <w:rsid w:val="00810877"/>
    <w:rsid w:val="00874F2B"/>
    <w:rsid w:val="0087695D"/>
    <w:rsid w:val="00892ACC"/>
    <w:rsid w:val="008A51C5"/>
    <w:rsid w:val="008A6DBD"/>
    <w:rsid w:val="008B3770"/>
    <w:rsid w:val="008D2A4E"/>
    <w:rsid w:val="008D4779"/>
    <w:rsid w:val="008F5688"/>
    <w:rsid w:val="00903503"/>
    <w:rsid w:val="00903F2C"/>
    <w:rsid w:val="009210D7"/>
    <w:rsid w:val="009409AB"/>
    <w:rsid w:val="00946078"/>
    <w:rsid w:val="009570A4"/>
    <w:rsid w:val="00971FDC"/>
    <w:rsid w:val="009764F0"/>
    <w:rsid w:val="009863B4"/>
    <w:rsid w:val="00A013AD"/>
    <w:rsid w:val="00A36F6F"/>
    <w:rsid w:val="00A74BD6"/>
    <w:rsid w:val="00A832FE"/>
    <w:rsid w:val="00AD1DCB"/>
    <w:rsid w:val="00AE1E56"/>
    <w:rsid w:val="00AE5A0F"/>
    <w:rsid w:val="00B150F6"/>
    <w:rsid w:val="00B523D4"/>
    <w:rsid w:val="00BB6D7E"/>
    <w:rsid w:val="00BE2A61"/>
    <w:rsid w:val="00BF6DF4"/>
    <w:rsid w:val="00C13FFB"/>
    <w:rsid w:val="00C255ED"/>
    <w:rsid w:val="00C50E83"/>
    <w:rsid w:val="00C54802"/>
    <w:rsid w:val="00C57F9F"/>
    <w:rsid w:val="00C61096"/>
    <w:rsid w:val="00C663D6"/>
    <w:rsid w:val="00C7236E"/>
    <w:rsid w:val="00CA6F93"/>
    <w:rsid w:val="00CD455B"/>
    <w:rsid w:val="00D06B97"/>
    <w:rsid w:val="00D7394E"/>
    <w:rsid w:val="00D82E0F"/>
    <w:rsid w:val="00DA73C6"/>
    <w:rsid w:val="00DE17A1"/>
    <w:rsid w:val="00DF3F49"/>
    <w:rsid w:val="00EC53DE"/>
    <w:rsid w:val="00EE17EC"/>
    <w:rsid w:val="00EE3F76"/>
    <w:rsid w:val="00F013E5"/>
    <w:rsid w:val="00F120CD"/>
    <w:rsid w:val="00F37145"/>
    <w:rsid w:val="00F40ABC"/>
    <w:rsid w:val="00F45173"/>
    <w:rsid w:val="00F918AB"/>
    <w:rsid w:val="00F962FB"/>
    <w:rsid w:val="00FC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CFE7"/>
  <w15:chartTrackingRefBased/>
  <w15:docId w15:val="{8E006C93-ACA6-9247-A7F4-50FD28FD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83"/>
    <w:rPr>
      <w:sz w:val="22"/>
      <w:szCs w:val="22"/>
      <w:lang w:val="en-ZA"/>
    </w:rPr>
  </w:style>
  <w:style w:type="paragraph" w:styleId="FootnoteText">
    <w:name w:val="footnote text"/>
    <w:basedOn w:val="Normal"/>
    <w:link w:val="FootnoteTextChar"/>
    <w:uiPriority w:val="99"/>
    <w:semiHidden/>
    <w:unhideWhenUsed/>
    <w:rsid w:val="00C61096"/>
    <w:rPr>
      <w:sz w:val="20"/>
      <w:szCs w:val="20"/>
    </w:rPr>
  </w:style>
  <w:style w:type="character" w:customStyle="1" w:styleId="FootnoteTextChar">
    <w:name w:val="Footnote Text Char"/>
    <w:basedOn w:val="DefaultParagraphFont"/>
    <w:link w:val="FootnoteText"/>
    <w:uiPriority w:val="99"/>
    <w:semiHidden/>
    <w:rsid w:val="00C61096"/>
    <w:rPr>
      <w:sz w:val="20"/>
      <w:szCs w:val="20"/>
    </w:rPr>
  </w:style>
  <w:style w:type="character" w:styleId="FootnoteReference">
    <w:name w:val="footnote reference"/>
    <w:basedOn w:val="DefaultParagraphFont"/>
    <w:uiPriority w:val="99"/>
    <w:semiHidden/>
    <w:unhideWhenUsed/>
    <w:rsid w:val="00C61096"/>
    <w:rPr>
      <w:vertAlign w:val="superscript"/>
    </w:rPr>
  </w:style>
  <w:style w:type="paragraph" w:styleId="Footer">
    <w:name w:val="footer"/>
    <w:basedOn w:val="Normal"/>
    <w:link w:val="FooterChar"/>
    <w:uiPriority w:val="99"/>
    <w:unhideWhenUsed/>
    <w:rsid w:val="00EE3F76"/>
    <w:pPr>
      <w:tabs>
        <w:tab w:val="center" w:pos="4680"/>
        <w:tab w:val="right" w:pos="9360"/>
      </w:tabs>
    </w:pPr>
  </w:style>
  <w:style w:type="character" w:customStyle="1" w:styleId="FooterChar">
    <w:name w:val="Footer Char"/>
    <w:basedOn w:val="DefaultParagraphFont"/>
    <w:link w:val="Footer"/>
    <w:uiPriority w:val="99"/>
    <w:rsid w:val="00EE3F76"/>
  </w:style>
  <w:style w:type="character" w:styleId="PageNumber">
    <w:name w:val="page number"/>
    <w:basedOn w:val="DefaultParagraphFont"/>
    <w:uiPriority w:val="99"/>
    <w:semiHidden/>
    <w:unhideWhenUsed/>
    <w:rsid w:val="00EE3F76"/>
  </w:style>
  <w:style w:type="paragraph" w:styleId="ListParagraph">
    <w:name w:val="List Paragraph"/>
    <w:basedOn w:val="Normal"/>
    <w:uiPriority w:val="34"/>
    <w:qFormat/>
    <w:rsid w:val="005E1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4569</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Relebohile Sehapi</cp:lastModifiedBy>
  <cp:revision>8</cp:revision>
  <dcterms:created xsi:type="dcterms:W3CDTF">2020-05-29T06:08:00Z</dcterms:created>
  <dcterms:modified xsi:type="dcterms:W3CDTF">2020-06-18T10:11:00Z</dcterms:modified>
</cp:coreProperties>
</file>