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77E2" w14:textId="77777777" w:rsidR="005B1E9E" w:rsidRDefault="005B1E9E" w:rsidP="00F30F13">
      <w:pPr>
        <w:pStyle w:val="NoSpacing"/>
        <w:spacing w:after="120" w:line="480" w:lineRule="auto"/>
        <w:rPr>
          <w:rFonts w:ascii="Bookman Old Style" w:hAnsi="Bookman Old Style" w:cs="Arial"/>
          <w:b/>
          <w:sz w:val="28"/>
          <w:szCs w:val="28"/>
        </w:rPr>
      </w:pPr>
    </w:p>
    <w:p w14:paraId="6B496C8B" w14:textId="77777777" w:rsidR="00793437" w:rsidRPr="00985CA6" w:rsidRDefault="00793437" w:rsidP="00BD599B">
      <w:pPr>
        <w:pStyle w:val="NoSpacing"/>
        <w:spacing w:after="120" w:line="480" w:lineRule="auto"/>
        <w:jc w:val="center"/>
        <w:rPr>
          <w:rFonts w:ascii="Bookman Old Style" w:hAnsi="Bookman Old Style" w:cs="Arial"/>
          <w:b/>
          <w:sz w:val="28"/>
          <w:szCs w:val="28"/>
        </w:rPr>
      </w:pPr>
      <w:r w:rsidRPr="00985CA6">
        <w:rPr>
          <w:rFonts w:ascii="Bookman Old Style" w:hAnsi="Bookman Old Style" w:cs="Arial"/>
          <w:b/>
          <w:sz w:val="28"/>
          <w:szCs w:val="28"/>
        </w:rPr>
        <w:t>IN THE APPEAL COURT OF LESOTHO</w:t>
      </w:r>
    </w:p>
    <w:p w14:paraId="571FA50C" w14:textId="77777777" w:rsidR="00BD599B" w:rsidRDefault="00BD599B" w:rsidP="00BD599B">
      <w:pPr>
        <w:pStyle w:val="NoSpacing"/>
        <w:spacing w:after="120"/>
        <w:ind w:left="4321" w:firstLine="720"/>
        <w:jc w:val="both"/>
        <w:rPr>
          <w:rFonts w:ascii="Bookman Old Style" w:hAnsi="Bookman Old Style" w:cs="Arial"/>
          <w:b/>
          <w:sz w:val="28"/>
          <w:szCs w:val="28"/>
        </w:rPr>
      </w:pPr>
      <w:r w:rsidRPr="00985CA6">
        <w:rPr>
          <w:rFonts w:ascii="Bookman Old Style" w:hAnsi="Bookman Old Style" w:cs="Arial"/>
          <w:b/>
          <w:sz w:val="28"/>
          <w:szCs w:val="28"/>
        </w:rPr>
        <w:t>C OF A (CIV) NO. 34/2019</w:t>
      </w:r>
    </w:p>
    <w:p w14:paraId="740BB17F" w14:textId="77777777" w:rsidR="00BD599B" w:rsidRPr="00985CA6" w:rsidRDefault="00BD599B" w:rsidP="00BD599B">
      <w:pPr>
        <w:pStyle w:val="NoSpacing"/>
        <w:spacing w:after="120"/>
        <w:ind w:left="4321" w:firstLine="720"/>
        <w:jc w:val="both"/>
        <w:rPr>
          <w:rFonts w:ascii="Bookman Old Style" w:hAnsi="Bookman Old Style" w:cs="Arial"/>
          <w:sz w:val="28"/>
          <w:szCs w:val="28"/>
        </w:rPr>
      </w:pPr>
      <w:r w:rsidRPr="00985CA6">
        <w:rPr>
          <w:rFonts w:ascii="Bookman Old Style" w:hAnsi="Bookman Old Style" w:cs="Arial"/>
          <w:b/>
          <w:sz w:val="28"/>
          <w:szCs w:val="28"/>
        </w:rPr>
        <w:t>CIV/APN/333/2018</w:t>
      </w:r>
    </w:p>
    <w:p w14:paraId="5E6824C9" w14:textId="77777777" w:rsidR="00BD599B" w:rsidRDefault="00BD599B" w:rsidP="00BD599B">
      <w:pPr>
        <w:pStyle w:val="NoSpacing"/>
        <w:spacing w:after="120" w:line="480" w:lineRule="auto"/>
        <w:jc w:val="right"/>
        <w:rPr>
          <w:rFonts w:ascii="Bookman Old Style" w:hAnsi="Bookman Old Style" w:cs="Arial"/>
          <w:b/>
          <w:sz w:val="28"/>
          <w:szCs w:val="28"/>
        </w:rPr>
      </w:pPr>
    </w:p>
    <w:p w14:paraId="19B314A1" w14:textId="77777777" w:rsidR="00985CA6" w:rsidRDefault="00793437" w:rsidP="00793437">
      <w:pPr>
        <w:pStyle w:val="NoSpacing"/>
        <w:spacing w:after="120" w:line="480" w:lineRule="auto"/>
        <w:jc w:val="both"/>
        <w:rPr>
          <w:rFonts w:ascii="Bookman Old Style" w:hAnsi="Bookman Old Style" w:cs="Arial"/>
          <w:b/>
          <w:sz w:val="28"/>
          <w:szCs w:val="28"/>
        </w:rPr>
      </w:pPr>
      <w:r w:rsidRPr="00985CA6">
        <w:rPr>
          <w:rFonts w:ascii="Bookman Old Style" w:hAnsi="Bookman Old Style" w:cs="Arial"/>
          <w:b/>
          <w:sz w:val="28"/>
          <w:szCs w:val="28"/>
        </w:rPr>
        <w:t>HELD AT MASERU</w:t>
      </w:r>
      <w:r w:rsidR="00F541E4" w:rsidRPr="00985CA6">
        <w:rPr>
          <w:rFonts w:ascii="Bookman Old Style" w:hAnsi="Bookman Old Style" w:cs="Arial"/>
          <w:b/>
          <w:sz w:val="28"/>
          <w:szCs w:val="28"/>
        </w:rPr>
        <w:tab/>
      </w:r>
      <w:r w:rsidR="00F541E4" w:rsidRPr="00985CA6">
        <w:rPr>
          <w:rFonts w:ascii="Bookman Old Style" w:hAnsi="Bookman Old Style" w:cs="Arial"/>
          <w:b/>
          <w:sz w:val="28"/>
          <w:szCs w:val="28"/>
        </w:rPr>
        <w:tab/>
      </w:r>
      <w:r w:rsidR="00F541E4" w:rsidRPr="00985CA6">
        <w:rPr>
          <w:rFonts w:ascii="Bookman Old Style" w:hAnsi="Bookman Old Style" w:cs="Arial"/>
          <w:b/>
          <w:sz w:val="28"/>
          <w:szCs w:val="28"/>
        </w:rPr>
        <w:tab/>
      </w:r>
      <w:r w:rsidR="00417336" w:rsidRPr="00985CA6">
        <w:rPr>
          <w:rFonts w:ascii="Bookman Old Style" w:hAnsi="Bookman Old Style" w:cs="Arial"/>
          <w:b/>
          <w:sz w:val="28"/>
          <w:szCs w:val="28"/>
        </w:rPr>
        <w:tab/>
      </w:r>
      <w:r w:rsidR="001322E9" w:rsidRPr="00985CA6">
        <w:rPr>
          <w:rFonts w:ascii="Bookman Old Style" w:hAnsi="Bookman Old Style" w:cs="Arial"/>
          <w:b/>
          <w:sz w:val="28"/>
          <w:szCs w:val="28"/>
        </w:rPr>
        <w:tab/>
      </w:r>
      <w:r w:rsidR="001322E9" w:rsidRPr="00985CA6">
        <w:rPr>
          <w:rFonts w:ascii="Bookman Old Style" w:hAnsi="Bookman Old Style" w:cs="Arial"/>
          <w:b/>
          <w:sz w:val="28"/>
          <w:szCs w:val="28"/>
        </w:rPr>
        <w:tab/>
        <w:t xml:space="preserve">   </w:t>
      </w:r>
      <w:r w:rsidR="00417336" w:rsidRPr="00985CA6">
        <w:rPr>
          <w:rFonts w:ascii="Bookman Old Style" w:hAnsi="Bookman Old Style" w:cs="Arial"/>
          <w:b/>
          <w:sz w:val="28"/>
          <w:szCs w:val="28"/>
        </w:rPr>
        <w:t xml:space="preserve">   </w:t>
      </w:r>
    </w:p>
    <w:p w14:paraId="7DFE5ACB" w14:textId="1782E8BF" w:rsidR="00793437" w:rsidRPr="00985CA6" w:rsidRDefault="00793437" w:rsidP="00985CA6">
      <w:pPr>
        <w:pStyle w:val="NoSpacing"/>
        <w:spacing w:after="120" w:line="480" w:lineRule="auto"/>
        <w:jc w:val="both"/>
        <w:rPr>
          <w:rFonts w:ascii="Bookman Old Style" w:hAnsi="Bookman Old Style" w:cs="Arial"/>
          <w:sz w:val="28"/>
          <w:szCs w:val="28"/>
        </w:rPr>
      </w:pPr>
      <w:r w:rsidRPr="00985CA6">
        <w:rPr>
          <w:rFonts w:ascii="Bookman Old Style" w:hAnsi="Bookman Old Style" w:cs="Arial"/>
          <w:sz w:val="28"/>
          <w:szCs w:val="28"/>
        </w:rPr>
        <w:t>In the matter between:</w:t>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1322E9" w:rsidRPr="00985CA6">
        <w:rPr>
          <w:rFonts w:ascii="Bookman Old Style" w:hAnsi="Bookman Old Style" w:cs="Arial"/>
          <w:sz w:val="28"/>
          <w:szCs w:val="28"/>
        </w:rPr>
        <w:tab/>
        <w:t xml:space="preserve">             </w:t>
      </w:r>
      <w:r w:rsidR="00417336" w:rsidRPr="00985CA6">
        <w:rPr>
          <w:rFonts w:ascii="Bookman Old Style" w:hAnsi="Bookman Old Style" w:cs="Arial"/>
          <w:sz w:val="28"/>
          <w:szCs w:val="28"/>
        </w:rPr>
        <w:t xml:space="preserve">   </w:t>
      </w:r>
    </w:p>
    <w:p w14:paraId="45959552" w14:textId="649D3C9B" w:rsidR="00793437" w:rsidRPr="00985CA6" w:rsidRDefault="00793437" w:rsidP="00BD599B">
      <w:pPr>
        <w:pStyle w:val="NoSpacing"/>
        <w:spacing w:after="120"/>
        <w:jc w:val="both"/>
        <w:rPr>
          <w:rFonts w:ascii="Bookman Old Style" w:hAnsi="Bookman Old Style" w:cs="Arial"/>
          <w:sz w:val="28"/>
          <w:szCs w:val="28"/>
        </w:rPr>
      </w:pPr>
      <w:r w:rsidRPr="00985CA6">
        <w:rPr>
          <w:rFonts w:ascii="Bookman Old Style" w:hAnsi="Bookman Old Style" w:cs="Arial"/>
          <w:b/>
          <w:sz w:val="28"/>
          <w:szCs w:val="28"/>
        </w:rPr>
        <w:t>PRIME MINISTER</w:t>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Pr="00985CA6">
        <w:rPr>
          <w:rFonts w:ascii="Bookman Old Style" w:hAnsi="Bookman Old Style" w:cs="Arial"/>
          <w:b/>
          <w:sz w:val="28"/>
          <w:szCs w:val="28"/>
        </w:rPr>
        <w:t>1</w:t>
      </w:r>
      <w:r w:rsidRPr="00985CA6">
        <w:rPr>
          <w:rFonts w:ascii="Bookman Old Style" w:hAnsi="Bookman Old Style" w:cs="Arial"/>
          <w:b/>
          <w:sz w:val="28"/>
          <w:szCs w:val="28"/>
          <w:vertAlign w:val="superscript"/>
        </w:rPr>
        <w:t>ST</w:t>
      </w:r>
      <w:r w:rsidRPr="00985CA6">
        <w:rPr>
          <w:rFonts w:ascii="Bookman Old Style" w:hAnsi="Bookman Old Style" w:cs="Arial"/>
          <w:b/>
          <w:sz w:val="28"/>
          <w:szCs w:val="28"/>
        </w:rPr>
        <w:t xml:space="preserve"> APPELLANT</w:t>
      </w:r>
    </w:p>
    <w:p w14:paraId="168E3951" w14:textId="2ED9B5F5" w:rsidR="00793437" w:rsidRPr="00985CA6" w:rsidRDefault="00793437" w:rsidP="00BD599B">
      <w:pPr>
        <w:pStyle w:val="NoSpacing"/>
        <w:spacing w:after="120"/>
        <w:jc w:val="both"/>
        <w:rPr>
          <w:rFonts w:ascii="Bookman Old Style" w:hAnsi="Bookman Old Style" w:cs="Arial"/>
          <w:sz w:val="28"/>
          <w:szCs w:val="28"/>
        </w:rPr>
      </w:pPr>
      <w:r w:rsidRPr="00985CA6">
        <w:rPr>
          <w:rFonts w:ascii="Bookman Old Style" w:hAnsi="Bookman Old Style" w:cs="Arial"/>
          <w:b/>
          <w:sz w:val="28"/>
          <w:szCs w:val="28"/>
        </w:rPr>
        <w:t>PRINCIPAL SECRETARY TO CABINET</w:t>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Pr="00985CA6">
        <w:rPr>
          <w:rFonts w:ascii="Bookman Old Style" w:hAnsi="Bookman Old Style" w:cs="Arial"/>
          <w:b/>
          <w:sz w:val="28"/>
          <w:szCs w:val="28"/>
        </w:rPr>
        <w:t>2</w:t>
      </w:r>
      <w:r w:rsidRPr="00985CA6">
        <w:rPr>
          <w:rFonts w:ascii="Bookman Old Style" w:hAnsi="Bookman Old Style" w:cs="Arial"/>
          <w:b/>
          <w:sz w:val="28"/>
          <w:szCs w:val="28"/>
          <w:vertAlign w:val="superscript"/>
        </w:rPr>
        <w:t>ND</w:t>
      </w:r>
      <w:r w:rsidRPr="00985CA6">
        <w:rPr>
          <w:rFonts w:ascii="Bookman Old Style" w:hAnsi="Bookman Old Style" w:cs="Arial"/>
          <w:b/>
          <w:sz w:val="28"/>
          <w:szCs w:val="28"/>
        </w:rPr>
        <w:t xml:space="preserve"> APPELLANT</w:t>
      </w:r>
    </w:p>
    <w:p w14:paraId="693999B0" w14:textId="53F98D8A" w:rsidR="00793437" w:rsidRPr="00985CA6" w:rsidRDefault="00793437" w:rsidP="00BD599B">
      <w:pPr>
        <w:pStyle w:val="NoSpacing"/>
        <w:spacing w:after="120"/>
        <w:jc w:val="both"/>
        <w:rPr>
          <w:rFonts w:ascii="Bookman Old Style" w:hAnsi="Bookman Old Style" w:cs="Arial"/>
          <w:sz w:val="28"/>
          <w:szCs w:val="28"/>
        </w:rPr>
      </w:pPr>
      <w:r w:rsidRPr="00985CA6">
        <w:rPr>
          <w:rFonts w:ascii="Bookman Old Style" w:hAnsi="Bookman Old Style" w:cs="Arial"/>
          <w:b/>
          <w:sz w:val="28"/>
          <w:szCs w:val="28"/>
        </w:rPr>
        <w:t>PUBLIC SERVICE COMMISSION</w:t>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Pr="00985CA6">
        <w:rPr>
          <w:rFonts w:ascii="Bookman Old Style" w:hAnsi="Bookman Old Style" w:cs="Arial"/>
          <w:b/>
          <w:sz w:val="28"/>
          <w:szCs w:val="28"/>
        </w:rPr>
        <w:t>3</w:t>
      </w:r>
      <w:r w:rsidRPr="00985CA6">
        <w:rPr>
          <w:rFonts w:ascii="Bookman Old Style" w:hAnsi="Bookman Old Style" w:cs="Arial"/>
          <w:b/>
          <w:sz w:val="28"/>
          <w:szCs w:val="28"/>
          <w:vertAlign w:val="superscript"/>
        </w:rPr>
        <w:t>RD</w:t>
      </w:r>
      <w:r w:rsidRPr="00985CA6">
        <w:rPr>
          <w:rFonts w:ascii="Bookman Old Style" w:hAnsi="Bookman Old Style" w:cs="Arial"/>
          <w:b/>
          <w:sz w:val="28"/>
          <w:szCs w:val="28"/>
        </w:rPr>
        <w:t xml:space="preserve"> APPELLANT</w:t>
      </w:r>
    </w:p>
    <w:p w14:paraId="61C9D6CB" w14:textId="799335AC" w:rsidR="00793437" w:rsidRPr="00985CA6" w:rsidRDefault="00793437" w:rsidP="00BD599B">
      <w:pPr>
        <w:pStyle w:val="NoSpacing"/>
        <w:spacing w:after="120"/>
        <w:jc w:val="both"/>
        <w:rPr>
          <w:rFonts w:ascii="Bookman Old Style" w:hAnsi="Bookman Old Style" w:cs="Arial"/>
          <w:b/>
          <w:sz w:val="28"/>
          <w:szCs w:val="28"/>
        </w:rPr>
      </w:pPr>
      <w:r w:rsidRPr="00985CA6">
        <w:rPr>
          <w:rFonts w:ascii="Bookman Old Style" w:hAnsi="Bookman Old Style" w:cs="Arial"/>
          <w:b/>
          <w:sz w:val="28"/>
          <w:szCs w:val="28"/>
        </w:rPr>
        <w:t>ATTORNEY GENERAL</w:t>
      </w:r>
      <w:r w:rsidR="00985CA6">
        <w:rPr>
          <w:rFonts w:ascii="Bookman Old Style" w:hAnsi="Bookman Old Style" w:cs="Arial"/>
          <w:b/>
          <w:sz w:val="28"/>
          <w:szCs w:val="28"/>
        </w:rPr>
        <w:tab/>
      </w:r>
      <w:r w:rsidR="00985CA6">
        <w:rPr>
          <w:rFonts w:ascii="Bookman Old Style" w:hAnsi="Bookman Old Style" w:cs="Arial"/>
          <w:b/>
          <w:sz w:val="28"/>
          <w:szCs w:val="28"/>
        </w:rPr>
        <w:tab/>
      </w:r>
      <w:r w:rsidR="00985CA6">
        <w:rPr>
          <w:rFonts w:ascii="Bookman Old Style" w:hAnsi="Bookman Old Style" w:cs="Arial"/>
          <w:b/>
          <w:sz w:val="28"/>
          <w:szCs w:val="28"/>
        </w:rPr>
        <w:tab/>
      </w:r>
      <w:r w:rsidR="00985CA6">
        <w:rPr>
          <w:rFonts w:ascii="Bookman Old Style" w:hAnsi="Bookman Old Style" w:cs="Arial"/>
          <w:b/>
          <w:sz w:val="28"/>
          <w:szCs w:val="28"/>
        </w:rPr>
        <w:tab/>
      </w:r>
      <w:r w:rsidR="00985CA6">
        <w:rPr>
          <w:rFonts w:ascii="Bookman Old Style" w:hAnsi="Bookman Old Style" w:cs="Arial"/>
          <w:b/>
          <w:sz w:val="28"/>
          <w:szCs w:val="28"/>
        </w:rPr>
        <w:tab/>
      </w:r>
      <w:r w:rsidRPr="00985CA6">
        <w:rPr>
          <w:rFonts w:ascii="Bookman Old Style" w:hAnsi="Bookman Old Style" w:cs="Arial"/>
          <w:b/>
          <w:sz w:val="28"/>
          <w:szCs w:val="28"/>
        </w:rPr>
        <w:t xml:space="preserve"> 4</w:t>
      </w:r>
      <w:r w:rsidRPr="00985CA6">
        <w:rPr>
          <w:rFonts w:ascii="Bookman Old Style" w:hAnsi="Bookman Old Style" w:cs="Arial"/>
          <w:b/>
          <w:sz w:val="28"/>
          <w:szCs w:val="28"/>
          <w:vertAlign w:val="superscript"/>
        </w:rPr>
        <w:t>TH</w:t>
      </w:r>
      <w:r w:rsidRPr="00985CA6">
        <w:rPr>
          <w:rFonts w:ascii="Bookman Old Style" w:hAnsi="Bookman Old Style" w:cs="Arial"/>
          <w:b/>
          <w:sz w:val="28"/>
          <w:szCs w:val="28"/>
        </w:rPr>
        <w:t xml:space="preserve"> APPELLANT</w:t>
      </w:r>
    </w:p>
    <w:p w14:paraId="17420C21" w14:textId="77777777" w:rsidR="00793437" w:rsidRPr="00985CA6" w:rsidRDefault="00F541E4" w:rsidP="00BD599B">
      <w:pPr>
        <w:pStyle w:val="NoSpacing"/>
        <w:spacing w:after="120"/>
        <w:jc w:val="both"/>
        <w:rPr>
          <w:rFonts w:ascii="Bookman Old Style" w:hAnsi="Bookman Old Style" w:cs="Arial"/>
          <w:b/>
          <w:sz w:val="28"/>
          <w:szCs w:val="28"/>
        </w:rPr>
      </w:pPr>
      <w:r w:rsidRPr="00985CA6">
        <w:rPr>
          <w:rFonts w:ascii="Bookman Old Style" w:hAnsi="Bookman Old Style" w:cs="Arial"/>
          <w:b/>
          <w:sz w:val="28"/>
          <w:szCs w:val="28"/>
        </w:rPr>
        <w:t xml:space="preserve">and </w:t>
      </w:r>
    </w:p>
    <w:p w14:paraId="5BD8146B" w14:textId="380036A3" w:rsidR="00793437" w:rsidRPr="00985CA6" w:rsidRDefault="00793437" w:rsidP="00BD599B">
      <w:pPr>
        <w:pStyle w:val="NoSpacing"/>
        <w:spacing w:after="120"/>
        <w:jc w:val="both"/>
        <w:rPr>
          <w:rFonts w:ascii="Bookman Old Style" w:hAnsi="Bookman Old Style" w:cs="Arial"/>
          <w:b/>
          <w:sz w:val="28"/>
          <w:szCs w:val="28"/>
        </w:rPr>
      </w:pPr>
      <w:r w:rsidRPr="00985CA6">
        <w:rPr>
          <w:rFonts w:ascii="Bookman Old Style" w:hAnsi="Bookman Old Style" w:cs="Arial"/>
          <w:b/>
          <w:sz w:val="28"/>
          <w:szCs w:val="28"/>
        </w:rPr>
        <w:t>TEKO MOLOTSI</w:t>
      </w:r>
      <w:r w:rsidR="00F541E4" w:rsidRPr="00985CA6">
        <w:rPr>
          <w:rFonts w:ascii="Bookman Old Style" w:hAnsi="Bookman Old Style" w:cs="Arial"/>
          <w:b/>
          <w:sz w:val="28"/>
          <w:szCs w:val="28"/>
        </w:rPr>
        <w:tab/>
      </w:r>
      <w:r w:rsidR="00F541E4" w:rsidRPr="00985CA6">
        <w:rPr>
          <w:rFonts w:ascii="Bookman Old Style" w:hAnsi="Bookman Old Style" w:cs="Arial"/>
          <w:b/>
          <w:sz w:val="28"/>
          <w:szCs w:val="28"/>
        </w:rPr>
        <w:tab/>
      </w:r>
      <w:r w:rsidR="00F541E4" w:rsidRPr="00985CA6">
        <w:rPr>
          <w:rFonts w:ascii="Bookman Old Style" w:hAnsi="Bookman Old Style" w:cs="Arial"/>
          <w:b/>
          <w:sz w:val="28"/>
          <w:szCs w:val="28"/>
        </w:rPr>
        <w:tab/>
      </w:r>
      <w:r w:rsidR="00F541E4" w:rsidRPr="00985CA6">
        <w:rPr>
          <w:rFonts w:ascii="Bookman Old Style" w:hAnsi="Bookman Old Style" w:cs="Arial"/>
          <w:b/>
          <w:sz w:val="28"/>
          <w:szCs w:val="28"/>
        </w:rPr>
        <w:tab/>
      </w:r>
      <w:r w:rsidR="00F541E4" w:rsidRPr="00985CA6">
        <w:rPr>
          <w:rFonts w:ascii="Bookman Old Style" w:hAnsi="Bookman Old Style" w:cs="Arial"/>
          <w:b/>
          <w:sz w:val="28"/>
          <w:szCs w:val="28"/>
        </w:rPr>
        <w:tab/>
      </w:r>
      <w:r w:rsidR="00985CA6">
        <w:rPr>
          <w:rFonts w:ascii="Bookman Old Style" w:hAnsi="Bookman Old Style" w:cs="Arial"/>
          <w:b/>
          <w:sz w:val="28"/>
          <w:szCs w:val="28"/>
        </w:rPr>
        <w:tab/>
      </w:r>
      <w:r w:rsidRPr="00985CA6">
        <w:rPr>
          <w:rFonts w:ascii="Bookman Old Style" w:hAnsi="Bookman Old Style" w:cs="Arial"/>
          <w:b/>
          <w:sz w:val="28"/>
          <w:szCs w:val="28"/>
        </w:rPr>
        <w:t>1</w:t>
      </w:r>
      <w:r w:rsidR="00985CA6">
        <w:rPr>
          <w:rFonts w:ascii="Bookman Old Style" w:hAnsi="Bookman Old Style" w:cs="Arial"/>
          <w:b/>
          <w:sz w:val="28"/>
          <w:szCs w:val="28"/>
          <w:vertAlign w:val="superscript"/>
        </w:rPr>
        <w:t xml:space="preserve">st </w:t>
      </w:r>
      <w:r w:rsidRPr="00985CA6">
        <w:rPr>
          <w:rFonts w:ascii="Bookman Old Style" w:hAnsi="Bookman Old Style" w:cs="Arial"/>
          <w:b/>
          <w:sz w:val="28"/>
          <w:szCs w:val="28"/>
        </w:rPr>
        <w:t>RESPONDENT</w:t>
      </w:r>
    </w:p>
    <w:p w14:paraId="0B944330" w14:textId="713D75BC" w:rsidR="00793437" w:rsidRPr="00985CA6" w:rsidRDefault="00793437" w:rsidP="00BD599B">
      <w:pPr>
        <w:pStyle w:val="NoSpacing"/>
        <w:spacing w:after="120"/>
        <w:jc w:val="both"/>
        <w:rPr>
          <w:rFonts w:ascii="Bookman Old Style" w:hAnsi="Bookman Old Style" w:cs="Arial"/>
          <w:sz w:val="28"/>
          <w:szCs w:val="28"/>
        </w:rPr>
      </w:pPr>
      <w:r w:rsidRPr="00985CA6">
        <w:rPr>
          <w:rFonts w:ascii="Bookman Old Style" w:hAnsi="Bookman Old Style" w:cs="Arial"/>
          <w:b/>
          <w:sz w:val="28"/>
          <w:szCs w:val="28"/>
        </w:rPr>
        <w:t>TSIETSI PHENETHI</w:t>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BD599B">
        <w:rPr>
          <w:rFonts w:ascii="Bookman Old Style" w:hAnsi="Bookman Old Style" w:cs="Arial"/>
          <w:sz w:val="28"/>
          <w:szCs w:val="28"/>
        </w:rPr>
        <w:t xml:space="preserve">       </w:t>
      </w:r>
      <w:r w:rsidRPr="00985CA6">
        <w:rPr>
          <w:rFonts w:ascii="Bookman Old Style" w:hAnsi="Bookman Old Style" w:cs="Arial"/>
          <w:b/>
          <w:sz w:val="28"/>
          <w:szCs w:val="28"/>
        </w:rPr>
        <w:t>2</w:t>
      </w:r>
      <w:r w:rsidRPr="00985CA6">
        <w:rPr>
          <w:rFonts w:ascii="Bookman Old Style" w:hAnsi="Bookman Old Style" w:cs="Arial"/>
          <w:b/>
          <w:sz w:val="28"/>
          <w:szCs w:val="28"/>
          <w:vertAlign w:val="superscript"/>
        </w:rPr>
        <w:t>ND</w:t>
      </w:r>
      <w:r w:rsidRPr="00985CA6">
        <w:rPr>
          <w:rFonts w:ascii="Bookman Old Style" w:hAnsi="Bookman Old Style" w:cs="Arial"/>
          <w:b/>
          <w:sz w:val="28"/>
          <w:szCs w:val="28"/>
        </w:rPr>
        <w:t xml:space="preserve"> RESPONDENT</w:t>
      </w:r>
    </w:p>
    <w:p w14:paraId="51E234A5" w14:textId="5DDA924C" w:rsidR="00793437" w:rsidRPr="00985CA6" w:rsidRDefault="00793437" w:rsidP="00BD599B">
      <w:pPr>
        <w:pStyle w:val="NoSpacing"/>
        <w:spacing w:after="120"/>
        <w:jc w:val="both"/>
        <w:rPr>
          <w:rFonts w:ascii="Bookman Old Style" w:hAnsi="Bookman Old Style" w:cs="Arial"/>
          <w:sz w:val="28"/>
          <w:szCs w:val="28"/>
        </w:rPr>
      </w:pPr>
      <w:r w:rsidRPr="00985CA6">
        <w:rPr>
          <w:rFonts w:ascii="Bookman Old Style" w:hAnsi="Bookman Old Style" w:cs="Arial"/>
          <w:b/>
          <w:sz w:val="28"/>
          <w:szCs w:val="28"/>
        </w:rPr>
        <w:t>LISEMA MALEFANE</w:t>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F541E4" w:rsidRPr="00985CA6">
        <w:rPr>
          <w:rFonts w:ascii="Bookman Old Style" w:hAnsi="Bookman Old Style" w:cs="Arial"/>
          <w:sz w:val="28"/>
          <w:szCs w:val="28"/>
        </w:rPr>
        <w:tab/>
      </w:r>
      <w:r w:rsidR="00BD599B">
        <w:rPr>
          <w:rFonts w:ascii="Bookman Old Style" w:hAnsi="Bookman Old Style" w:cs="Arial"/>
          <w:sz w:val="28"/>
          <w:szCs w:val="28"/>
        </w:rPr>
        <w:t xml:space="preserve">       </w:t>
      </w:r>
      <w:r w:rsidRPr="00985CA6">
        <w:rPr>
          <w:rFonts w:ascii="Bookman Old Style" w:hAnsi="Bookman Old Style" w:cs="Arial"/>
          <w:b/>
          <w:sz w:val="28"/>
          <w:szCs w:val="28"/>
        </w:rPr>
        <w:t>3</w:t>
      </w:r>
      <w:r w:rsidRPr="00985CA6">
        <w:rPr>
          <w:rFonts w:ascii="Bookman Old Style" w:hAnsi="Bookman Old Style" w:cs="Arial"/>
          <w:b/>
          <w:sz w:val="28"/>
          <w:szCs w:val="28"/>
          <w:vertAlign w:val="superscript"/>
        </w:rPr>
        <w:t>RD</w:t>
      </w:r>
      <w:r w:rsidRPr="00985CA6">
        <w:rPr>
          <w:rFonts w:ascii="Bookman Old Style" w:hAnsi="Bookman Old Style" w:cs="Arial"/>
          <w:b/>
          <w:sz w:val="28"/>
          <w:szCs w:val="28"/>
        </w:rPr>
        <w:t xml:space="preserve"> RESPONDENT</w:t>
      </w:r>
    </w:p>
    <w:p w14:paraId="6E0A7E39" w14:textId="252B681E" w:rsidR="00793437" w:rsidRPr="00985CA6" w:rsidRDefault="00793437" w:rsidP="00BD599B">
      <w:pPr>
        <w:pStyle w:val="NoSpacing"/>
        <w:spacing w:after="120"/>
        <w:jc w:val="both"/>
        <w:rPr>
          <w:rFonts w:ascii="Bookman Old Style" w:hAnsi="Bookman Old Style" w:cs="Arial"/>
          <w:b/>
          <w:sz w:val="28"/>
          <w:szCs w:val="28"/>
        </w:rPr>
      </w:pPr>
      <w:r w:rsidRPr="00985CA6">
        <w:rPr>
          <w:rFonts w:ascii="Bookman Old Style" w:hAnsi="Bookman Old Style" w:cs="Arial"/>
          <w:b/>
          <w:sz w:val="28"/>
          <w:szCs w:val="28"/>
        </w:rPr>
        <w:t>TSÓLO KOEPE</w:t>
      </w:r>
      <w:r w:rsidRPr="00985CA6">
        <w:rPr>
          <w:rFonts w:ascii="Bookman Old Style" w:hAnsi="Bookman Old Style" w:cs="Arial"/>
          <w:sz w:val="28"/>
          <w:szCs w:val="28"/>
        </w:rPr>
        <w:tab/>
      </w:r>
      <w:r w:rsidRPr="00985CA6">
        <w:rPr>
          <w:rFonts w:ascii="Bookman Old Style" w:hAnsi="Bookman Old Style" w:cs="Arial"/>
          <w:sz w:val="28"/>
          <w:szCs w:val="28"/>
        </w:rPr>
        <w:tab/>
      </w:r>
      <w:r w:rsidRPr="00985CA6">
        <w:rPr>
          <w:rFonts w:ascii="Bookman Old Style" w:hAnsi="Bookman Old Style" w:cs="Arial"/>
          <w:sz w:val="28"/>
          <w:szCs w:val="28"/>
        </w:rPr>
        <w:tab/>
      </w:r>
      <w:r w:rsidRPr="00985CA6">
        <w:rPr>
          <w:rFonts w:ascii="Bookman Old Style" w:hAnsi="Bookman Old Style" w:cs="Arial"/>
          <w:sz w:val="28"/>
          <w:szCs w:val="28"/>
        </w:rPr>
        <w:tab/>
      </w:r>
      <w:r w:rsidRPr="00985CA6">
        <w:rPr>
          <w:rFonts w:ascii="Bookman Old Style" w:hAnsi="Bookman Old Style" w:cs="Arial"/>
          <w:sz w:val="28"/>
          <w:szCs w:val="28"/>
        </w:rPr>
        <w:tab/>
      </w:r>
      <w:r w:rsidR="00985CA6">
        <w:rPr>
          <w:rFonts w:ascii="Bookman Old Style" w:hAnsi="Bookman Old Style" w:cs="Arial"/>
          <w:sz w:val="28"/>
          <w:szCs w:val="28"/>
        </w:rPr>
        <w:tab/>
      </w:r>
      <w:r w:rsidR="001322E9" w:rsidRPr="00985CA6">
        <w:rPr>
          <w:rFonts w:ascii="Bookman Old Style" w:hAnsi="Bookman Old Style" w:cs="Arial"/>
          <w:sz w:val="28"/>
          <w:szCs w:val="28"/>
        </w:rPr>
        <w:t xml:space="preserve"> </w:t>
      </w:r>
      <w:r w:rsidR="00BD599B">
        <w:rPr>
          <w:rFonts w:ascii="Bookman Old Style" w:hAnsi="Bookman Old Style" w:cs="Arial"/>
          <w:sz w:val="28"/>
          <w:szCs w:val="28"/>
        </w:rPr>
        <w:t xml:space="preserve">      </w:t>
      </w:r>
      <w:r w:rsidRPr="00985CA6">
        <w:rPr>
          <w:rFonts w:ascii="Bookman Old Style" w:hAnsi="Bookman Old Style" w:cs="Arial"/>
          <w:b/>
          <w:sz w:val="28"/>
          <w:szCs w:val="28"/>
        </w:rPr>
        <w:t>4</w:t>
      </w:r>
      <w:r w:rsidRPr="00985CA6">
        <w:rPr>
          <w:rFonts w:ascii="Bookman Old Style" w:hAnsi="Bookman Old Style" w:cs="Arial"/>
          <w:b/>
          <w:sz w:val="28"/>
          <w:szCs w:val="28"/>
          <w:vertAlign w:val="superscript"/>
        </w:rPr>
        <w:t>TH</w:t>
      </w:r>
      <w:r w:rsidRPr="00985CA6">
        <w:rPr>
          <w:rFonts w:ascii="Bookman Old Style" w:hAnsi="Bookman Old Style" w:cs="Arial"/>
          <w:b/>
          <w:sz w:val="28"/>
          <w:szCs w:val="28"/>
        </w:rPr>
        <w:t xml:space="preserve"> RESPONDENT</w:t>
      </w:r>
    </w:p>
    <w:p w14:paraId="23993A35" w14:textId="77777777" w:rsidR="005B4141" w:rsidRPr="00985CA6" w:rsidRDefault="005B4141" w:rsidP="00BD599B">
      <w:pPr>
        <w:pStyle w:val="NoSpacing"/>
        <w:spacing w:after="120"/>
        <w:jc w:val="both"/>
        <w:rPr>
          <w:rFonts w:ascii="Bookman Old Style" w:hAnsi="Bookman Old Style" w:cs="Arial"/>
          <w:b/>
          <w:sz w:val="28"/>
          <w:szCs w:val="28"/>
        </w:rPr>
      </w:pPr>
    </w:p>
    <w:p w14:paraId="6D6A08AA" w14:textId="77777777" w:rsidR="00BD599B" w:rsidRDefault="00BD599B" w:rsidP="00793437">
      <w:pPr>
        <w:pStyle w:val="NoSpacing"/>
        <w:spacing w:after="120" w:line="480" w:lineRule="auto"/>
        <w:jc w:val="both"/>
        <w:rPr>
          <w:rFonts w:ascii="Bookman Old Style" w:hAnsi="Bookman Old Style" w:cs="Arial"/>
          <w:b/>
          <w:sz w:val="28"/>
          <w:szCs w:val="28"/>
        </w:rPr>
      </w:pPr>
    </w:p>
    <w:p w14:paraId="485AD380" w14:textId="77777777" w:rsidR="005B4141" w:rsidRPr="00985CA6" w:rsidRDefault="005B4141" w:rsidP="00793437">
      <w:pPr>
        <w:pStyle w:val="NoSpacing"/>
        <w:spacing w:after="120" w:line="480" w:lineRule="auto"/>
        <w:jc w:val="both"/>
        <w:rPr>
          <w:rFonts w:ascii="Bookman Old Style" w:hAnsi="Bookman Old Style" w:cs="Arial"/>
          <w:b/>
          <w:sz w:val="28"/>
          <w:szCs w:val="28"/>
        </w:rPr>
      </w:pPr>
      <w:r w:rsidRPr="00985CA6">
        <w:rPr>
          <w:rFonts w:ascii="Bookman Old Style" w:hAnsi="Bookman Old Style" w:cs="Arial"/>
          <w:b/>
          <w:sz w:val="28"/>
          <w:szCs w:val="28"/>
        </w:rPr>
        <w:t xml:space="preserve">Coram: </w:t>
      </w:r>
      <w:proofErr w:type="spellStart"/>
      <w:r w:rsidRPr="00985CA6">
        <w:rPr>
          <w:rFonts w:ascii="Bookman Old Style" w:hAnsi="Bookman Old Style" w:cs="Arial"/>
          <w:b/>
          <w:sz w:val="28"/>
          <w:szCs w:val="28"/>
        </w:rPr>
        <w:t>Damaseb</w:t>
      </w:r>
      <w:proofErr w:type="spellEnd"/>
      <w:r w:rsidRPr="00985CA6">
        <w:rPr>
          <w:rFonts w:ascii="Bookman Old Style" w:hAnsi="Bookman Old Style" w:cs="Arial"/>
          <w:b/>
          <w:sz w:val="28"/>
          <w:szCs w:val="28"/>
        </w:rPr>
        <w:t xml:space="preserve"> AJA, </w:t>
      </w:r>
      <w:proofErr w:type="spellStart"/>
      <w:r w:rsidRPr="00985CA6">
        <w:rPr>
          <w:rFonts w:ascii="Bookman Old Style" w:hAnsi="Bookman Old Style" w:cs="Arial"/>
          <w:b/>
          <w:sz w:val="28"/>
          <w:szCs w:val="28"/>
        </w:rPr>
        <w:t>Chinhengo</w:t>
      </w:r>
      <w:proofErr w:type="spellEnd"/>
      <w:r w:rsidRPr="00985CA6">
        <w:rPr>
          <w:rFonts w:ascii="Bookman Old Style" w:hAnsi="Bookman Old Style" w:cs="Arial"/>
          <w:b/>
          <w:sz w:val="28"/>
          <w:szCs w:val="28"/>
        </w:rPr>
        <w:t xml:space="preserve"> AJA et </w:t>
      </w:r>
      <w:proofErr w:type="spellStart"/>
      <w:r w:rsidR="00F71920" w:rsidRPr="00985CA6">
        <w:rPr>
          <w:rFonts w:ascii="Bookman Old Style" w:hAnsi="Bookman Old Style" w:cs="Arial"/>
          <w:b/>
          <w:sz w:val="28"/>
          <w:szCs w:val="28"/>
        </w:rPr>
        <w:t>Mtshiya</w:t>
      </w:r>
      <w:proofErr w:type="spellEnd"/>
      <w:r w:rsidRPr="00985CA6">
        <w:rPr>
          <w:rFonts w:ascii="Bookman Old Style" w:hAnsi="Bookman Old Style" w:cs="Arial"/>
          <w:b/>
          <w:sz w:val="28"/>
          <w:szCs w:val="28"/>
        </w:rPr>
        <w:t xml:space="preserve"> AJA</w:t>
      </w:r>
    </w:p>
    <w:p w14:paraId="5F70C3F1" w14:textId="446D3A65" w:rsidR="005B4141" w:rsidRPr="00985CA6" w:rsidRDefault="00BD599B" w:rsidP="00793437">
      <w:pPr>
        <w:pStyle w:val="NoSpacing"/>
        <w:spacing w:after="120" w:line="480" w:lineRule="auto"/>
        <w:jc w:val="both"/>
        <w:rPr>
          <w:rFonts w:ascii="Bookman Old Style" w:hAnsi="Bookman Old Style" w:cs="Arial"/>
          <w:color w:val="FF0000"/>
          <w:sz w:val="28"/>
          <w:szCs w:val="28"/>
        </w:rPr>
      </w:pPr>
      <w:r>
        <w:rPr>
          <w:rFonts w:ascii="Bookman Old Style" w:hAnsi="Bookman Old Style" w:cs="Arial"/>
          <w:b/>
          <w:sz w:val="28"/>
          <w:szCs w:val="28"/>
        </w:rPr>
        <w:t>DATE HEARD</w:t>
      </w:r>
      <w:r w:rsidR="005B4141" w:rsidRPr="00985CA6">
        <w:rPr>
          <w:rFonts w:ascii="Bookman Old Style" w:hAnsi="Bookman Old Style" w:cs="Arial"/>
          <w:b/>
          <w:sz w:val="28"/>
          <w:szCs w:val="28"/>
        </w:rPr>
        <w:t xml:space="preserve">: </w:t>
      </w:r>
      <w:r>
        <w:rPr>
          <w:rFonts w:ascii="Bookman Old Style" w:hAnsi="Bookman Old Style" w:cs="Arial"/>
          <w:b/>
          <w:sz w:val="28"/>
          <w:szCs w:val="28"/>
        </w:rPr>
        <w:tab/>
      </w:r>
      <w:r w:rsidR="005B4141" w:rsidRPr="00985CA6">
        <w:rPr>
          <w:rFonts w:ascii="Bookman Old Style" w:hAnsi="Bookman Old Style" w:cs="Arial"/>
          <w:b/>
          <w:sz w:val="28"/>
          <w:szCs w:val="28"/>
        </w:rPr>
        <w:t>12 May 2020</w:t>
      </w:r>
      <w:r w:rsidR="0081325D" w:rsidRPr="00985CA6">
        <w:rPr>
          <w:rFonts w:ascii="Bookman Old Style" w:hAnsi="Bookman Old Style" w:cs="Arial"/>
          <w:b/>
          <w:sz w:val="28"/>
          <w:szCs w:val="28"/>
        </w:rPr>
        <w:t xml:space="preserve"> </w:t>
      </w:r>
      <w:r w:rsidR="0081325D" w:rsidRPr="00985CA6">
        <w:rPr>
          <w:rFonts w:ascii="Bookman Old Style" w:hAnsi="Bookman Old Style" w:cs="Arial"/>
          <w:sz w:val="28"/>
          <w:szCs w:val="28"/>
        </w:rPr>
        <w:t xml:space="preserve">(For determination by way of written submissions in terms of </w:t>
      </w:r>
      <w:r w:rsidR="00985CA6" w:rsidRPr="00985CA6">
        <w:rPr>
          <w:rFonts w:ascii="Bookman Old Style" w:hAnsi="Bookman Old Style" w:cs="Arial"/>
          <w:sz w:val="28"/>
          <w:szCs w:val="28"/>
        </w:rPr>
        <w:t>the CA President’s COVID 19 PD 2020</w:t>
      </w:r>
      <w:r w:rsidR="0081325D" w:rsidRPr="00985CA6">
        <w:rPr>
          <w:rFonts w:ascii="Bookman Old Style" w:hAnsi="Bookman Old Style" w:cs="Arial"/>
          <w:sz w:val="28"/>
          <w:szCs w:val="28"/>
        </w:rPr>
        <w:t>)</w:t>
      </w:r>
      <w:r w:rsidR="00985CA6" w:rsidRPr="00985CA6">
        <w:rPr>
          <w:rFonts w:ascii="Bookman Old Style" w:hAnsi="Bookman Old Style" w:cs="Arial"/>
          <w:sz w:val="28"/>
          <w:szCs w:val="28"/>
        </w:rPr>
        <w:t>.</w:t>
      </w:r>
    </w:p>
    <w:p w14:paraId="0419EAB7" w14:textId="52D1B426" w:rsidR="005B4141" w:rsidRPr="00985CA6" w:rsidRDefault="00BD599B" w:rsidP="00793437">
      <w:pPr>
        <w:pStyle w:val="NoSpacing"/>
        <w:spacing w:after="120" w:line="480" w:lineRule="auto"/>
        <w:jc w:val="both"/>
        <w:rPr>
          <w:rFonts w:ascii="Bookman Old Style" w:hAnsi="Bookman Old Style" w:cs="Arial"/>
          <w:b/>
          <w:sz w:val="28"/>
          <w:szCs w:val="28"/>
          <w:u w:val="single"/>
        </w:rPr>
      </w:pPr>
      <w:r>
        <w:rPr>
          <w:rFonts w:ascii="Bookman Old Style" w:hAnsi="Bookman Old Style" w:cs="Arial"/>
          <w:b/>
          <w:sz w:val="28"/>
          <w:szCs w:val="28"/>
        </w:rPr>
        <w:t>DATE DELIVERED</w:t>
      </w:r>
      <w:r w:rsidR="005B4141" w:rsidRPr="00985CA6">
        <w:rPr>
          <w:rFonts w:ascii="Bookman Old Style" w:hAnsi="Bookman Old Style" w:cs="Arial"/>
          <w:b/>
          <w:sz w:val="28"/>
          <w:szCs w:val="28"/>
        </w:rPr>
        <w:t>: 29 May 2020</w:t>
      </w:r>
    </w:p>
    <w:p w14:paraId="714E331D" w14:textId="77777777" w:rsidR="00793437" w:rsidRPr="00985CA6" w:rsidRDefault="00793437" w:rsidP="00793437">
      <w:pPr>
        <w:pStyle w:val="NoSpacing"/>
        <w:spacing w:after="120" w:line="480" w:lineRule="auto"/>
        <w:jc w:val="both"/>
        <w:rPr>
          <w:rFonts w:ascii="Bookman Old Style" w:hAnsi="Bookman Old Style" w:cs="Arial"/>
          <w:sz w:val="28"/>
          <w:szCs w:val="28"/>
        </w:rPr>
      </w:pPr>
    </w:p>
    <w:p w14:paraId="600BC80F" w14:textId="77777777" w:rsidR="00417336" w:rsidRPr="00985CA6" w:rsidRDefault="00417336" w:rsidP="00BD599B">
      <w:pPr>
        <w:spacing w:after="0" w:line="360" w:lineRule="auto"/>
        <w:jc w:val="center"/>
        <w:rPr>
          <w:rFonts w:ascii="Bookman Old Style" w:eastAsia="Times New Roman" w:hAnsi="Bookman Old Style" w:cs="Arial"/>
          <w:b/>
          <w:i/>
          <w:color w:val="222222"/>
          <w:sz w:val="28"/>
          <w:szCs w:val="28"/>
          <w:u w:val="single"/>
          <w:lang w:eastAsia="en-GB"/>
        </w:rPr>
      </w:pPr>
      <w:r w:rsidRPr="00985CA6">
        <w:rPr>
          <w:rFonts w:ascii="Bookman Old Style" w:eastAsia="Times New Roman" w:hAnsi="Bookman Old Style" w:cs="Arial"/>
          <w:b/>
          <w:i/>
          <w:color w:val="222222"/>
          <w:sz w:val="28"/>
          <w:szCs w:val="28"/>
          <w:u w:val="single"/>
          <w:lang w:eastAsia="en-GB"/>
        </w:rPr>
        <w:t>Summary</w:t>
      </w:r>
    </w:p>
    <w:p w14:paraId="3F06D046" w14:textId="7ED66494" w:rsidR="00417336" w:rsidRPr="00985CA6" w:rsidRDefault="00417336" w:rsidP="00417336">
      <w:pPr>
        <w:spacing w:after="0" w:line="360" w:lineRule="auto"/>
        <w:jc w:val="both"/>
        <w:rPr>
          <w:rFonts w:ascii="Bookman Old Style" w:eastAsia="Times New Roman" w:hAnsi="Bookman Old Style" w:cs="Arial"/>
          <w:i/>
          <w:color w:val="222222"/>
          <w:sz w:val="28"/>
          <w:szCs w:val="28"/>
          <w:lang w:eastAsia="en-GB"/>
        </w:rPr>
      </w:pPr>
      <w:r w:rsidRPr="00985CA6">
        <w:rPr>
          <w:rFonts w:ascii="Bookman Old Style" w:eastAsia="Times New Roman" w:hAnsi="Bookman Old Style" w:cs="Arial"/>
          <w:i/>
          <w:color w:val="222222"/>
          <w:sz w:val="28"/>
          <w:szCs w:val="28"/>
          <w:lang w:eastAsia="en-GB"/>
        </w:rPr>
        <w:t>The respondents in this appeal are ex members of the Lesotho Liberation Army (LLA) who were employed in the public service on fixed terms contracts (of 36 months) as compensation for their contribution to the freedom struggle of Lesotho. Their identical employment contracts include, amongst others, a term that the Government may terminate their employment at any time either on three months’ notice or on pay</w:t>
      </w:r>
      <w:r w:rsidR="00561A37" w:rsidRPr="00985CA6">
        <w:rPr>
          <w:rFonts w:ascii="Bookman Old Style" w:eastAsia="Times New Roman" w:hAnsi="Bookman Old Style" w:cs="Arial"/>
          <w:i/>
          <w:color w:val="222222"/>
          <w:sz w:val="28"/>
          <w:szCs w:val="28"/>
          <w:lang w:eastAsia="en-GB"/>
        </w:rPr>
        <w:t>ment of three months’ salary</w:t>
      </w:r>
      <w:r w:rsidRPr="00985CA6">
        <w:rPr>
          <w:rFonts w:ascii="Bookman Old Style" w:eastAsia="Times New Roman" w:hAnsi="Bookman Old Style" w:cs="Arial"/>
          <w:i/>
          <w:color w:val="222222"/>
          <w:sz w:val="28"/>
          <w:szCs w:val="28"/>
          <w:lang w:eastAsia="en-GB"/>
        </w:rPr>
        <w:t xml:space="preserve"> in lieu of notice. A further term of the employment contract is that if the contract is terminated by the Government before the 36 months run out, the employee shall be paid a gratuity of 25 percent of aggregate remuneration for the period served.</w:t>
      </w:r>
    </w:p>
    <w:p w14:paraId="0370EBB2" w14:textId="77777777" w:rsidR="00417336" w:rsidRPr="00985CA6" w:rsidRDefault="00417336" w:rsidP="00417336">
      <w:pPr>
        <w:spacing w:after="0" w:line="360" w:lineRule="auto"/>
        <w:jc w:val="both"/>
        <w:rPr>
          <w:rFonts w:ascii="Bookman Old Style" w:eastAsia="Times New Roman" w:hAnsi="Bookman Old Style" w:cs="Arial"/>
          <w:i/>
          <w:color w:val="222222"/>
          <w:sz w:val="28"/>
          <w:szCs w:val="28"/>
          <w:lang w:eastAsia="en-GB"/>
        </w:rPr>
      </w:pPr>
    </w:p>
    <w:p w14:paraId="1E0EAC1C" w14:textId="2B98E45B" w:rsidR="00417336" w:rsidRPr="00985CA6" w:rsidRDefault="00417336" w:rsidP="00417336">
      <w:pPr>
        <w:spacing w:after="0" w:line="360" w:lineRule="auto"/>
        <w:jc w:val="both"/>
        <w:rPr>
          <w:rFonts w:ascii="Bookman Old Style" w:eastAsia="Times New Roman" w:hAnsi="Bookman Old Style" w:cs="Arial"/>
          <w:i/>
          <w:color w:val="222222"/>
          <w:sz w:val="28"/>
          <w:szCs w:val="28"/>
          <w:lang w:eastAsia="en-GB"/>
        </w:rPr>
      </w:pPr>
      <w:r w:rsidRPr="00985CA6">
        <w:rPr>
          <w:rFonts w:ascii="Bookman Old Style" w:eastAsia="Times New Roman" w:hAnsi="Bookman Old Style" w:cs="Arial"/>
          <w:i/>
          <w:color w:val="222222"/>
          <w:sz w:val="28"/>
          <w:szCs w:val="28"/>
          <w:lang w:eastAsia="en-GB"/>
        </w:rPr>
        <w:t xml:space="preserve">The Government terminated the contracts two years before the term of 36 months ran out by giving the employees three months’ notice. The employees then brought proceedings to declare the termination of their employment contracts unlawful and demanded to be paid for the remainder of the contract </w:t>
      </w:r>
      <w:r w:rsidR="00561A37" w:rsidRPr="00985CA6">
        <w:rPr>
          <w:rFonts w:ascii="Bookman Old Style" w:eastAsia="Times New Roman" w:hAnsi="Bookman Old Style" w:cs="Arial"/>
          <w:i/>
          <w:color w:val="222222"/>
          <w:sz w:val="28"/>
          <w:szCs w:val="28"/>
          <w:lang w:eastAsia="en-GB"/>
        </w:rPr>
        <w:t>period</w:t>
      </w:r>
      <w:r w:rsidRPr="00985CA6">
        <w:rPr>
          <w:rFonts w:ascii="Bookman Old Style" w:eastAsia="Times New Roman" w:hAnsi="Bookman Old Style" w:cs="Arial"/>
          <w:i/>
          <w:color w:val="222222"/>
          <w:sz w:val="28"/>
          <w:szCs w:val="28"/>
          <w:lang w:eastAsia="en-GB"/>
        </w:rPr>
        <w:t>. The Government pleaded that the employees were terminated because they had reached the mandatory retirement age of 60 years in terms of s 26 of the Public Service Act 2005 (PSA). The employees retorted that they were appointed on contract which is permissible in terms of s 7 of the PSA. </w:t>
      </w:r>
    </w:p>
    <w:p w14:paraId="33ED7A9A" w14:textId="77777777" w:rsidR="00417336" w:rsidRPr="00985CA6" w:rsidRDefault="00417336" w:rsidP="00417336">
      <w:pPr>
        <w:spacing w:after="0" w:line="360" w:lineRule="auto"/>
        <w:jc w:val="both"/>
        <w:rPr>
          <w:rFonts w:ascii="Bookman Old Style" w:eastAsia="Times New Roman" w:hAnsi="Bookman Old Style" w:cs="Arial"/>
          <w:i/>
          <w:color w:val="222222"/>
          <w:sz w:val="28"/>
          <w:szCs w:val="28"/>
          <w:lang w:eastAsia="en-GB"/>
        </w:rPr>
      </w:pPr>
    </w:p>
    <w:p w14:paraId="388523E9" w14:textId="77777777" w:rsidR="00417336" w:rsidRPr="00985CA6" w:rsidRDefault="00417336" w:rsidP="00417336">
      <w:pPr>
        <w:spacing w:after="0" w:line="360" w:lineRule="auto"/>
        <w:jc w:val="both"/>
        <w:rPr>
          <w:rFonts w:ascii="Bookman Old Style" w:eastAsia="Times New Roman" w:hAnsi="Bookman Old Style" w:cs="Arial"/>
          <w:i/>
          <w:color w:val="222222"/>
          <w:sz w:val="28"/>
          <w:szCs w:val="28"/>
          <w:lang w:eastAsia="en-GB"/>
        </w:rPr>
      </w:pPr>
      <w:r w:rsidRPr="00985CA6">
        <w:rPr>
          <w:rFonts w:ascii="Bookman Old Style" w:eastAsia="Times New Roman" w:hAnsi="Bookman Old Style" w:cs="Arial"/>
          <w:i/>
          <w:color w:val="222222"/>
          <w:sz w:val="28"/>
          <w:szCs w:val="28"/>
          <w:lang w:eastAsia="en-GB"/>
        </w:rPr>
        <w:t xml:space="preserve">The High Court found in favour of the employees. On appeal by the Government, the Court Appeal held that contract appointment to the Lesotho public service was permissible both in terms of the PSA and </w:t>
      </w:r>
      <w:r w:rsidRPr="00985CA6">
        <w:rPr>
          <w:rFonts w:ascii="Bookman Old Style" w:eastAsia="Times New Roman" w:hAnsi="Bookman Old Style" w:cs="Arial"/>
          <w:i/>
          <w:color w:val="222222"/>
          <w:sz w:val="28"/>
          <w:szCs w:val="28"/>
          <w:lang w:eastAsia="en-GB"/>
        </w:rPr>
        <w:lastRenderedPageBreak/>
        <w:t>the Constitution. That the appointment of the employee</w:t>
      </w:r>
      <w:bookmarkStart w:id="0" w:name="_GoBack"/>
      <w:bookmarkEnd w:id="0"/>
      <w:r w:rsidRPr="00985CA6">
        <w:rPr>
          <w:rFonts w:ascii="Bookman Old Style" w:eastAsia="Times New Roman" w:hAnsi="Bookman Old Style" w:cs="Arial"/>
          <w:i/>
          <w:color w:val="222222"/>
          <w:sz w:val="28"/>
          <w:szCs w:val="28"/>
          <w:lang w:eastAsia="en-GB"/>
        </w:rPr>
        <w:t>s was agreed to be compensation for their contribution to the struggle and that the premature termination of their employment contracts constituted reduction in compensation. Since the appeal lodged about five months after judgement of the High Court and there being no satisfactory explanation for delay and no prospect of success, appeal struck from the roll with costs.</w:t>
      </w:r>
    </w:p>
    <w:p w14:paraId="66BF83CC" w14:textId="77777777" w:rsidR="00417336" w:rsidRPr="00985CA6" w:rsidRDefault="00417336" w:rsidP="00417336">
      <w:pPr>
        <w:pStyle w:val="NoSpacing"/>
        <w:spacing w:line="360" w:lineRule="auto"/>
        <w:jc w:val="both"/>
        <w:rPr>
          <w:rFonts w:ascii="Bookman Old Style" w:hAnsi="Bookman Old Style" w:cs="Arial"/>
          <w:sz w:val="28"/>
          <w:szCs w:val="28"/>
        </w:rPr>
      </w:pPr>
    </w:p>
    <w:p w14:paraId="68670E8A" w14:textId="67E191BD" w:rsidR="00561A37" w:rsidRPr="00985CA6" w:rsidRDefault="00561A37" w:rsidP="00793437">
      <w:pPr>
        <w:pStyle w:val="NoSpacing"/>
        <w:spacing w:after="120" w:line="480" w:lineRule="auto"/>
        <w:jc w:val="both"/>
        <w:rPr>
          <w:rFonts w:ascii="Bookman Old Style" w:hAnsi="Bookman Old Style" w:cs="Arial"/>
          <w:sz w:val="28"/>
          <w:szCs w:val="28"/>
        </w:rPr>
      </w:pPr>
      <w:r w:rsidRPr="00985CA6">
        <w:rPr>
          <w:rFonts w:ascii="Bookman Old Style" w:hAnsi="Bookman Old Style" w:cs="Arial"/>
          <w:sz w:val="28"/>
          <w:szCs w:val="28"/>
        </w:rPr>
        <w:t>________________________________________________________________</w:t>
      </w:r>
      <w:r w:rsidRPr="00985CA6">
        <w:rPr>
          <w:rFonts w:ascii="Bookman Old Style" w:hAnsi="Bookman Old Style" w:cs="Arial"/>
          <w:sz w:val="28"/>
          <w:szCs w:val="28"/>
        </w:rPr>
        <w:tab/>
      </w:r>
      <w:r w:rsidRPr="00985CA6">
        <w:rPr>
          <w:rFonts w:ascii="Bookman Old Style" w:hAnsi="Bookman Old Style" w:cs="Arial"/>
          <w:sz w:val="28"/>
          <w:szCs w:val="28"/>
        </w:rPr>
        <w:tab/>
      </w:r>
      <w:r w:rsidRPr="00985CA6">
        <w:rPr>
          <w:rFonts w:ascii="Bookman Old Style" w:hAnsi="Bookman Old Style" w:cs="Arial"/>
          <w:sz w:val="28"/>
          <w:szCs w:val="28"/>
        </w:rPr>
        <w:tab/>
      </w:r>
      <w:r w:rsidRPr="00985CA6">
        <w:rPr>
          <w:rFonts w:ascii="Bookman Old Style" w:hAnsi="Bookman Old Style" w:cs="Arial"/>
          <w:sz w:val="28"/>
          <w:szCs w:val="28"/>
        </w:rPr>
        <w:tab/>
      </w:r>
      <w:r w:rsidRPr="00985CA6">
        <w:rPr>
          <w:rFonts w:ascii="Bookman Old Style" w:hAnsi="Bookman Old Style" w:cs="Arial"/>
          <w:sz w:val="28"/>
          <w:szCs w:val="28"/>
        </w:rPr>
        <w:tab/>
        <w:t>JUDGEMENT __________________________________________________</w:t>
      </w:r>
      <w:r w:rsidR="002E7423">
        <w:rPr>
          <w:rFonts w:ascii="Bookman Old Style" w:hAnsi="Bookman Old Style" w:cs="Arial"/>
          <w:sz w:val="28"/>
          <w:szCs w:val="28"/>
        </w:rPr>
        <w:t>______________</w:t>
      </w:r>
    </w:p>
    <w:p w14:paraId="5C30275D" w14:textId="77777777" w:rsidR="002F261D" w:rsidRPr="00985CA6" w:rsidRDefault="00504073" w:rsidP="00793437">
      <w:pPr>
        <w:pStyle w:val="NoSpacing"/>
        <w:spacing w:after="120" w:line="480" w:lineRule="auto"/>
        <w:jc w:val="both"/>
        <w:rPr>
          <w:rFonts w:ascii="Bookman Old Style" w:hAnsi="Bookman Old Style" w:cs="Arial"/>
          <w:b/>
          <w:sz w:val="28"/>
          <w:szCs w:val="28"/>
        </w:rPr>
      </w:pPr>
      <w:r w:rsidRPr="00985CA6">
        <w:rPr>
          <w:rFonts w:ascii="Bookman Old Style" w:hAnsi="Bookman Old Style" w:cs="Arial"/>
          <w:b/>
          <w:sz w:val="28"/>
          <w:szCs w:val="28"/>
        </w:rPr>
        <w:t xml:space="preserve">PT </w:t>
      </w:r>
      <w:r w:rsidR="002F261D" w:rsidRPr="00985CA6">
        <w:rPr>
          <w:rFonts w:ascii="Bookman Old Style" w:hAnsi="Bookman Old Style" w:cs="Arial"/>
          <w:b/>
          <w:sz w:val="28"/>
          <w:szCs w:val="28"/>
        </w:rPr>
        <w:t>DAMASEB AJA:</w:t>
      </w:r>
    </w:p>
    <w:p w14:paraId="3E62F719" w14:textId="77777777" w:rsidR="00417336" w:rsidRPr="00985CA6" w:rsidRDefault="00F541E4"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The main issue in this appeal is whether employment contract</w:t>
      </w:r>
      <w:r w:rsidR="002373BF" w:rsidRPr="00985CA6">
        <w:rPr>
          <w:rFonts w:ascii="Bookman Old Style" w:hAnsi="Bookman Old Style" w:cs="Arial"/>
          <w:sz w:val="28"/>
          <w:szCs w:val="28"/>
        </w:rPr>
        <w:t>s</w:t>
      </w:r>
      <w:r w:rsidRPr="00985CA6">
        <w:rPr>
          <w:rFonts w:ascii="Bookman Old Style" w:hAnsi="Bookman Old Style" w:cs="Arial"/>
          <w:sz w:val="28"/>
          <w:szCs w:val="28"/>
        </w:rPr>
        <w:t xml:space="preserve"> concluded between the Government of Lesotho</w:t>
      </w:r>
      <w:r w:rsidR="00365782" w:rsidRPr="00985CA6">
        <w:rPr>
          <w:rFonts w:ascii="Bookman Old Style" w:hAnsi="Bookman Old Style" w:cs="Arial"/>
          <w:sz w:val="28"/>
          <w:szCs w:val="28"/>
        </w:rPr>
        <w:t xml:space="preserve"> (Government)</w:t>
      </w:r>
      <w:r w:rsidRPr="00985CA6">
        <w:rPr>
          <w:rFonts w:ascii="Bookman Old Style" w:hAnsi="Bookman Old Style" w:cs="Arial"/>
          <w:sz w:val="28"/>
          <w:szCs w:val="28"/>
        </w:rPr>
        <w:t xml:space="preserve"> and some former members of the Lesotho Liberation Army (LLA) w</w:t>
      </w:r>
      <w:r w:rsidR="002373BF" w:rsidRPr="00985CA6">
        <w:rPr>
          <w:rFonts w:ascii="Bookman Old Style" w:hAnsi="Bookman Old Style" w:cs="Arial"/>
          <w:sz w:val="28"/>
          <w:szCs w:val="28"/>
        </w:rPr>
        <w:t xml:space="preserve">ere </w:t>
      </w:r>
      <w:r w:rsidRPr="00985CA6">
        <w:rPr>
          <w:rFonts w:ascii="Bookman Old Style" w:hAnsi="Bookman Old Style" w:cs="Arial"/>
          <w:sz w:val="28"/>
          <w:szCs w:val="28"/>
        </w:rPr>
        <w:t>lawfully terminated by the Government.</w:t>
      </w:r>
      <w:r w:rsidR="002373BF" w:rsidRPr="00985CA6">
        <w:rPr>
          <w:rFonts w:ascii="Bookman Old Style" w:hAnsi="Bookman Old Style" w:cs="Arial"/>
          <w:sz w:val="28"/>
          <w:szCs w:val="28"/>
        </w:rPr>
        <w:t xml:space="preserve"> </w:t>
      </w:r>
    </w:p>
    <w:p w14:paraId="75AE4B87" w14:textId="77777777" w:rsidR="00365782" w:rsidRPr="00985CA6" w:rsidRDefault="00365782" w:rsidP="00417336">
      <w:pPr>
        <w:pStyle w:val="NoSpacing"/>
        <w:tabs>
          <w:tab w:val="left" w:pos="851"/>
        </w:tabs>
        <w:spacing w:line="480" w:lineRule="auto"/>
        <w:jc w:val="both"/>
        <w:rPr>
          <w:rFonts w:ascii="Bookman Old Style" w:hAnsi="Bookman Old Style" w:cs="Arial"/>
          <w:sz w:val="28"/>
          <w:szCs w:val="28"/>
        </w:rPr>
      </w:pPr>
    </w:p>
    <w:p w14:paraId="3A9464E4" w14:textId="2E2ED124" w:rsidR="00365782" w:rsidRPr="00985CA6" w:rsidRDefault="002373BF"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proofErr w:type="spellStart"/>
      <w:r w:rsidRPr="00985CA6">
        <w:rPr>
          <w:rFonts w:ascii="Bookman Old Style" w:hAnsi="Bookman Old Style" w:cs="Arial"/>
          <w:sz w:val="28"/>
          <w:szCs w:val="28"/>
        </w:rPr>
        <w:t>Moiloa</w:t>
      </w:r>
      <w:proofErr w:type="spellEnd"/>
      <w:r w:rsidRPr="00985CA6">
        <w:rPr>
          <w:rFonts w:ascii="Bookman Old Style" w:hAnsi="Bookman Old Style" w:cs="Arial"/>
          <w:sz w:val="28"/>
          <w:szCs w:val="28"/>
        </w:rPr>
        <w:t xml:space="preserve"> J decided in favour of the former LLA members and aggrieved by that decision the Government appealed to this court. The High Court’s order was handed down on 29 October 2018 and ought to have been appealed within six weeks</w:t>
      </w:r>
      <w:r w:rsidR="00365782" w:rsidRPr="00985CA6">
        <w:rPr>
          <w:rStyle w:val="FootnoteReference"/>
          <w:rFonts w:ascii="Bookman Old Style" w:hAnsi="Bookman Old Style" w:cs="Arial"/>
          <w:sz w:val="28"/>
          <w:szCs w:val="28"/>
        </w:rPr>
        <w:footnoteReference w:id="1"/>
      </w:r>
      <w:r w:rsidRPr="00985CA6">
        <w:rPr>
          <w:rFonts w:ascii="Bookman Old Style" w:hAnsi="Bookman Old Style" w:cs="Arial"/>
          <w:sz w:val="28"/>
          <w:szCs w:val="28"/>
        </w:rPr>
        <w:t xml:space="preserve"> of that </w:t>
      </w:r>
      <w:r w:rsidR="00561A37" w:rsidRPr="00985CA6">
        <w:rPr>
          <w:rFonts w:ascii="Bookman Old Style" w:hAnsi="Bookman Old Style" w:cs="Arial"/>
          <w:sz w:val="28"/>
          <w:szCs w:val="28"/>
        </w:rPr>
        <w:t>date</w:t>
      </w:r>
      <w:r w:rsidRPr="00985CA6">
        <w:rPr>
          <w:rFonts w:ascii="Bookman Old Style" w:hAnsi="Bookman Old Style" w:cs="Arial"/>
          <w:sz w:val="28"/>
          <w:szCs w:val="28"/>
        </w:rPr>
        <w:t>. The notice of appeal was however only filed on 15 May 2019.</w:t>
      </w:r>
      <w:r w:rsidR="00744255" w:rsidRPr="00985CA6">
        <w:rPr>
          <w:rFonts w:ascii="Bookman Old Style" w:hAnsi="Bookman Old Style" w:cs="Arial"/>
          <w:sz w:val="28"/>
          <w:szCs w:val="28"/>
        </w:rPr>
        <w:t xml:space="preserve"> It was </w:t>
      </w:r>
      <w:r w:rsidR="00744255" w:rsidRPr="00985CA6">
        <w:rPr>
          <w:rFonts w:ascii="Bookman Old Style" w:hAnsi="Bookman Old Style" w:cs="Arial"/>
          <w:sz w:val="28"/>
          <w:szCs w:val="28"/>
        </w:rPr>
        <w:lastRenderedPageBreak/>
        <w:t xml:space="preserve">therefore out of time </w:t>
      </w:r>
      <w:r w:rsidR="00556098" w:rsidRPr="00985CA6">
        <w:rPr>
          <w:rFonts w:ascii="Bookman Old Style" w:hAnsi="Bookman Old Style" w:cs="Arial"/>
          <w:sz w:val="28"/>
          <w:szCs w:val="28"/>
        </w:rPr>
        <w:t xml:space="preserve">for about five months. The Government seeks condonation for the late prosecution of the appeal. </w:t>
      </w:r>
    </w:p>
    <w:p w14:paraId="69EF5990" w14:textId="77777777" w:rsidR="00365782" w:rsidRPr="00985CA6" w:rsidRDefault="00365782" w:rsidP="00417336">
      <w:pPr>
        <w:pStyle w:val="ListParagraph"/>
        <w:tabs>
          <w:tab w:val="left" w:pos="851"/>
        </w:tabs>
        <w:ind w:left="0"/>
        <w:rPr>
          <w:rFonts w:ascii="Bookman Old Style" w:hAnsi="Bookman Old Style" w:cs="Arial"/>
          <w:sz w:val="28"/>
          <w:szCs w:val="28"/>
        </w:rPr>
      </w:pPr>
    </w:p>
    <w:p w14:paraId="1E4BE83E" w14:textId="551A0F5E" w:rsidR="00E95497" w:rsidRPr="00985CA6" w:rsidRDefault="00556098"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 xml:space="preserve">In such an application, it is trite, the applicant for condonation must provide a satisfactory explanation for the delay </w:t>
      </w:r>
      <w:proofErr w:type="gramStart"/>
      <w:r w:rsidRPr="00985CA6">
        <w:rPr>
          <w:rFonts w:ascii="Bookman Old Style" w:hAnsi="Bookman Old Style" w:cs="Arial"/>
          <w:sz w:val="28"/>
          <w:szCs w:val="28"/>
        </w:rPr>
        <w:t>and also</w:t>
      </w:r>
      <w:proofErr w:type="gramEnd"/>
      <w:r w:rsidRPr="00985CA6">
        <w:rPr>
          <w:rFonts w:ascii="Bookman Old Style" w:hAnsi="Bookman Old Style" w:cs="Arial"/>
          <w:sz w:val="28"/>
          <w:szCs w:val="28"/>
        </w:rPr>
        <w:t xml:space="preserve"> demonstrate that it has good prospects of success on the merits. I propose to first deal with the prospects of success and thereafter with the reasonableness of the delay. If the prospects are bad, the condonation application will be </w:t>
      </w:r>
      <w:proofErr w:type="gramStart"/>
      <w:r w:rsidRPr="00985CA6">
        <w:rPr>
          <w:rFonts w:ascii="Bookman Old Style" w:hAnsi="Bookman Old Style" w:cs="Arial"/>
          <w:sz w:val="28"/>
          <w:szCs w:val="28"/>
        </w:rPr>
        <w:t>refused</w:t>
      </w:r>
      <w:proofErr w:type="gramEnd"/>
      <w:r w:rsidR="00365782" w:rsidRPr="00985CA6">
        <w:rPr>
          <w:rFonts w:ascii="Bookman Old Style" w:hAnsi="Bookman Old Style" w:cs="Arial"/>
          <w:sz w:val="28"/>
          <w:szCs w:val="28"/>
        </w:rPr>
        <w:t xml:space="preserve"> and the matter struck off the roll</w:t>
      </w:r>
      <w:r w:rsidRPr="00985CA6">
        <w:rPr>
          <w:rFonts w:ascii="Bookman Old Style" w:hAnsi="Bookman Old Style" w:cs="Arial"/>
          <w:sz w:val="28"/>
          <w:szCs w:val="28"/>
        </w:rPr>
        <w:t xml:space="preserve"> if there is no reasonable </w:t>
      </w:r>
      <w:r w:rsidR="00561A37" w:rsidRPr="00985CA6">
        <w:rPr>
          <w:rFonts w:ascii="Bookman Old Style" w:hAnsi="Bookman Old Style" w:cs="Arial"/>
          <w:sz w:val="28"/>
          <w:szCs w:val="28"/>
        </w:rPr>
        <w:t xml:space="preserve">and satisfactory </w:t>
      </w:r>
      <w:r w:rsidRPr="00985CA6">
        <w:rPr>
          <w:rFonts w:ascii="Bookman Old Style" w:hAnsi="Bookman Old Style" w:cs="Arial"/>
          <w:sz w:val="28"/>
          <w:szCs w:val="28"/>
        </w:rPr>
        <w:t xml:space="preserve">explanation for the delay. </w:t>
      </w:r>
    </w:p>
    <w:p w14:paraId="611960D2" w14:textId="77777777" w:rsidR="0046481B" w:rsidRPr="00985CA6" w:rsidRDefault="0046481B" w:rsidP="0046481B">
      <w:pPr>
        <w:pStyle w:val="NoSpacing"/>
        <w:tabs>
          <w:tab w:val="left" w:pos="851"/>
        </w:tabs>
        <w:spacing w:line="480" w:lineRule="auto"/>
        <w:jc w:val="both"/>
        <w:rPr>
          <w:rFonts w:ascii="Bookman Old Style" w:hAnsi="Bookman Old Style" w:cs="Arial"/>
          <w:sz w:val="28"/>
          <w:szCs w:val="28"/>
        </w:rPr>
      </w:pPr>
    </w:p>
    <w:p w14:paraId="25A45160" w14:textId="77777777" w:rsidR="00365782" w:rsidRPr="00985CA6" w:rsidRDefault="00365782" w:rsidP="00417336">
      <w:pPr>
        <w:pStyle w:val="NoSpacing"/>
        <w:tabs>
          <w:tab w:val="left" w:pos="851"/>
        </w:tabs>
        <w:spacing w:line="480" w:lineRule="auto"/>
        <w:jc w:val="both"/>
        <w:rPr>
          <w:rFonts w:ascii="Bookman Old Style" w:hAnsi="Bookman Old Style" w:cs="Arial"/>
          <w:b/>
          <w:sz w:val="28"/>
          <w:szCs w:val="28"/>
          <w:u w:val="single"/>
        </w:rPr>
      </w:pPr>
      <w:r w:rsidRPr="00985CA6">
        <w:rPr>
          <w:rFonts w:ascii="Bookman Old Style" w:hAnsi="Bookman Old Style" w:cs="Arial"/>
          <w:b/>
          <w:sz w:val="28"/>
          <w:szCs w:val="28"/>
          <w:u w:val="single"/>
        </w:rPr>
        <w:t>Litigation history</w:t>
      </w:r>
    </w:p>
    <w:p w14:paraId="2BD297BC" w14:textId="5759737A" w:rsidR="00B74A2B" w:rsidRPr="00985CA6" w:rsidRDefault="002F261D"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Th</w:t>
      </w:r>
      <w:r w:rsidR="00F541E4" w:rsidRPr="00985CA6">
        <w:rPr>
          <w:rFonts w:ascii="Bookman Old Style" w:hAnsi="Bookman Old Style" w:cs="Arial"/>
          <w:sz w:val="28"/>
          <w:szCs w:val="28"/>
        </w:rPr>
        <w:t>e</w:t>
      </w:r>
      <w:r w:rsidRPr="00985CA6">
        <w:rPr>
          <w:rFonts w:ascii="Bookman Old Style" w:hAnsi="Bookman Old Style" w:cs="Arial"/>
          <w:sz w:val="28"/>
          <w:szCs w:val="28"/>
        </w:rPr>
        <w:t xml:space="preserve"> matter started as an urgent application </w:t>
      </w:r>
      <w:r w:rsidR="00F541E4" w:rsidRPr="00985CA6">
        <w:rPr>
          <w:rFonts w:ascii="Bookman Old Style" w:hAnsi="Bookman Old Style" w:cs="Arial"/>
          <w:sz w:val="28"/>
          <w:szCs w:val="28"/>
        </w:rPr>
        <w:t>brough</w:t>
      </w:r>
      <w:r w:rsidR="003E5492" w:rsidRPr="00985CA6">
        <w:rPr>
          <w:rFonts w:ascii="Bookman Old Style" w:hAnsi="Bookman Old Style" w:cs="Arial"/>
          <w:sz w:val="28"/>
          <w:szCs w:val="28"/>
        </w:rPr>
        <w:t>t</w:t>
      </w:r>
      <w:r w:rsidR="00F541E4" w:rsidRPr="00985CA6">
        <w:rPr>
          <w:rFonts w:ascii="Bookman Old Style" w:hAnsi="Bookman Old Style" w:cs="Arial"/>
          <w:sz w:val="28"/>
          <w:szCs w:val="28"/>
        </w:rPr>
        <w:t xml:space="preserve"> by the present respondents (as applicants ) </w:t>
      </w:r>
      <w:r w:rsidRPr="00985CA6">
        <w:rPr>
          <w:rFonts w:ascii="Bookman Old Style" w:hAnsi="Bookman Old Style" w:cs="Arial"/>
          <w:sz w:val="28"/>
          <w:szCs w:val="28"/>
        </w:rPr>
        <w:t xml:space="preserve">before </w:t>
      </w:r>
      <w:proofErr w:type="spellStart"/>
      <w:r w:rsidRPr="00985CA6">
        <w:rPr>
          <w:rFonts w:ascii="Bookman Old Style" w:hAnsi="Bookman Old Style" w:cs="Arial"/>
          <w:sz w:val="28"/>
          <w:szCs w:val="28"/>
        </w:rPr>
        <w:t>Moiloa</w:t>
      </w:r>
      <w:proofErr w:type="spellEnd"/>
      <w:r w:rsidRPr="00985CA6">
        <w:rPr>
          <w:rFonts w:ascii="Bookman Old Style" w:hAnsi="Bookman Old Style" w:cs="Arial"/>
          <w:sz w:val="28"/>
          <w:szCs w:val="28"/>
        </w:rPr>
        <w:t xml:space="preserve"> J </w:t>
      </w:r>
      <w:r w:rsidR="005B4141" w:rsidRPr="00985CA6">
        <w:rPr>
          <w:rFonts w:ascii="Bookman Old Style" w:hAnsi="Bookman Old Style" w:cs="Arial"/>
          <w:sz w:val="28"/>
          <w:szCs w:val="28"/>
        </w:rPr>
        <w:t>who</w:t>
      </w:r>
      <w:r w:rsidR="00B334ED" w:rsidRPr="00985CA6">
        <w:rPr>
          <w:rFonts w:ascii="Bookman Old Style" w:hAnsi="Bookman Old Style" w:cs="Arial"/>
          <w:sz w:val="28"/>
          <w:szCs w:val="28"/>
        </w:rPr>
        <w:t>,</w:t>
      </w:r>
      <w:r w:rsidR="005B4141" w:rsidRPr="00985CA6">
        <w:rPr>
          <w:rFonts w:ascii="Bookman Old Style" w:hAnsi="Bookman Old Style" w:cs="Arial"/>
          <w:sz w:val="28"/>
          <w:szCs w:val="28"/>
        </w:rPr>
        <w:t xml:space="preserve"> after hearing the parties,</w:t>
      </w:r>
      <w:r w:rsidRPr="00985CA6">
        <w:rPr>
          <w:rFonts w:ascii="Bookman Old Style" w:hAnsi="Bookman Old Style" w:cs="Arial"/>
          <w:sz w:val="28"/>
          <w:szCs w:val="28"/>
        </w:rPr>
        <w:t xml:space="preserve"> </w:t>
      </w:r>
      <w:r w:rsidR="00E95497" w:rsidRPr="00985CA6">
        <w:rPr>
          <w:rFonts w:ascii="Bookman Old Style" w:hAnsi="Bookman Old Style" w:cs="Arial"/>
          <w:sz w:val="28"/>
          <w:szCs w:val="28"/>
        </w:rPr>
        <w:t xml:space="preserve">first granted interim relief in the terms sought in the notice of motion and, </w:t>
      </w:r>
      <w:r w:rsidRPr="00985CA6">
        <w:rPr>
          <w:rFonts w:ascii="Bookman Old Style" w:hAnsi="Bookman Old Style" w:cs="Arial"/>
          <w:sz w:val="28"/>
          <w:szCs w:val="28"/>
        </w:rPr>
        <w:t>on 29 March 2018</w:t>
      </w:r>
      <w:r w:rsidR="00182402" w:rsidRPr="00985CA6">
        <w:rPr>
          <w:rFonts w:ascii="Bookman Old Style" w:hAnsi="Bookman Old Style" w:cs="Arial"/>
          <w:sz w:val="28"/>
          <w:szCs w:val="28"/>
        </w:rPr>
        <w:t>,</w:t>
      </w:r>
      <w:r w:rsidRPr="00985CA6">
        <w:rPr>
          <w:rFonts w:ascii="Bookman Old Style" w:hAnsi="Bookman Old Style" w:cs="Arial"/>
          <w:sz w:val="28"/>
          <w:szCs w:val="28"/>
        </w:rPr>
        <w:t xml:space="preserve"> </w:t>
      </w:r>
      <w:r w:rsidR="00E95497" w:rsidRPr="00985CA6">
        <w:rPr>
          <w:rFonts w:ascii="Bookman Old Style" w:hAnsi="Bookman Old Style" w:cs="Arial"/>
          <w:sz w:val="28"/>
          <w:szCs w:val="28"/>
        </w:rPr>
        <w:t xml:space="preserve">granted a final order </w:t>
      </w:r>
      <w:r w:rsidR="00F541E4" w:rsidRPr="00985CA6">
        <w:rPr>
          <w:rFonts w:ascii="Bookman Old Style" w:hAnsi="Bookman Old Style" w:cs="Arial"/>
          <w:sz w:val="28"/>
          <w:szCs w:val="28"/>
        </w:rPr>
        <w:t xml:space="preserve">declaring </w:t>
      </w:r>
      <w:r w:rsidR="003E5492" w:rsidRPr="00985CA6">
        <w:rPr>
          <w:rFonts w:ascii="Bookman Old Style" w:hAnsi="Bookman Old Style" w:cs="Arial"/>
          <w:sz w:val="28"/>
          <w:szCs w:val="28"/>
        </w:rPr>
        <w:t xml:space="preserve">unlawful </w:t>
      </w:r>
      <w:r w:rsidR="00F541E4" w:rsidRPr="00985CA6">
        <w:rPr>
          <w:rFonts w:ascii="Bookman Old Style" w:hAnsi="Bookman Old Style" w:cs="Arial"/>
          <w:sz w:val="28"/>
          <w:szCs w:val="28"/>
        </w:rPr>
        <w:t xml:space="preserve">the termination </w:t>
      </w:r>
      <w:r w:rsidR="003E5492" w:rsidRPr="00985CA6">
        <w:rPr>
          <w:rFonts w:ascii="Bookman Old Style" w:hAnsi="Bookman Old Style" w:cs="Arial"/>
          <w:sz w:val="28"/>
          <w:szCs w:val="28"/>
        </w:rPr>
        <w:t xml:space="preserve">by the Government </w:t>
      </w:r>
      <w:r w:rsidR="00F541E4" w:rsidRPr="00985CA6">
        <w:rPr>
          <w:rFonts w:ascii="Bookman Old Style" w:hAnsi="Bookman Old Style" w:cs="Arial"/>
          <w:sz w:val="28"/>
          <w:szCs w:val="28"/>
        </w:rPr>
        <w:t>of the applicants’ employment contracts with</w:t>
      </w:r>
      <w:r w:rsidR="003E5492" w:rsidRPr="00985CA6">
        <w:rPr>
          <w:rFonts w:ascii="Bookman Old Style" w:hAnsi="Bookman Old Style" w:cs="Arial"/>
          <w:sz w:val="28"/>
          <w:szCs w:val="28"/>
        </w:rPr>
        <w:t xml:space="preserve">in the public service. </w:t>
      </w:r>
      <w:r w:rsidR="00365782" w:rsidRPr="00985CA6">
        <w:rPr>
          <w:rFonts w:ascii="Bookman Old Style" w:hAnsi="Bookman Old Style" w:cs="Arial"/>
          <w:sz w:val="28"/>
          <w:szCs w:val="28"/>
        </w:rPr>
        <w:t xml:space="preserve">Henceforth the respondents in the </w:t>
      </w:r>
      <w:r w:rsidR="00111873" w:rsidRPr="00985CA6">
        <w:rPr>
          <w:rFonts w:ascii="Bookman Old Style" w:hAnsi="Bookman Old Style" w:cs="Arial"/>
          <w:sz w:val="28"/>
          <w:szCs w:val="28"/>
        </w:rPr>
        <w:t>appeal will be referred to as ‘</w:t>
      </w:r>
      <w:proofErr w:type="gramStart"/>
      <w:r w:rsidR="00365782" w:rsidRPr="00985CA6">
        <w:rPr>
          <w:rFonts w:ascii="Bookman Old Style" w:hAnsi="Bookman Old Style" w:cs="Arial"/>
          <w:sz w:val="28"/>
          <w:szCs w:val="28"/>
        </w:rPr>
        <w:t>applicants</w:t>
      </w:r>
      <w:r w:rsidR="00111873" w:rsidRPr="00985CA6">
        <w:rPr>
          <w:rFonts w:ascii="Bookman Old Style" w:hAnsi="Bookman Old Style" w:cs="Arial"/>
          <w:sz w:val="28"/>
          <w:szCs w:val="28"/>
        </w:rPr>
        <w:t>’</w:t>
      </w:r>
      <w:proofErr w:type="gramEnd"/>
      <w:r w:rsidR="00365782" w:rsidRPr="00985CA6">
        <w:rPr>
          <w:rFonts w:ascii="Bookman Old Style" w:hAnsi="Bookman Old Style" w:cs="Arial"/>
          <w:sz w:val="28"/>
          <w:szCs w:val="28"/>
        </w:rPr>
        <w:t>.</w:t>
      </w:r>
    </w:p>
    <w:p w14:paraId="4913C231" w14:textId="77777777" w:rsidR="00B74A2B" w:rsidRPr="00985CA6" w:rsidRDefault="00B74A2B" w:rsidP="00B74A2B">
      <w:pPr>
        <w:pStyle w:val="NoSpacing"/>
        <w:tabs>
          <w:tab w:val="left" w:pos="851"/>
        </w:tabs>
        <w:spacing w:line="480" w:lineRule="auto"/>
        <w:jc w:val="both"/>
        <w:rPr>
          <w:rFonts w:ascii="Bookman Old Style" w:hAnsi="Bookman Old Style" w:cs="Arial"/>
          <w:sz w:val="28"/>
          <w:szCs w:val="28"/>
        </w:rPr>
      </w:pPr>
    </w:p>
    <w:p w14:paraId="160DA2CD" w14:textId="77777777" w:rsidR="002F261D" w:rsidRPr="00985CA6" w:rsidRDefault="002F261D"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The applicants’ grievance stemmed from the termination of their contracts of employment within the Office of the Prime Minister</w:t>
      </w:r>
      <w:r w:rsidR="005B4141" w:rsidRPr="00985CA6">
        <w:rPr>
          <w:rFonts w:ascii="Bookman Old Style" w:hAnsi="Bookman Old Style" w:cs="Arial"/>
          <w:sz w:val="28"/>
          <w:szCs w:val="28"/>
        </w:rPr>
        <w:t xml:space="preserve"> of Lesotho</w:t>
      </w:r>
      <w:r w:rsidR="00227ADA" w:rsidRPr="00985CA6">
        <w:rPr>
          <w:rFonts w:ascii="Bookman Old Style" w:hAnsi="Bookman Old Style" w:cs="Arial"/>
          <w:sz w:val="28"/>
          <w:szCs w:val="28"/>
        </w:rPr>
        <w:t xml:space="preserve"> (OPM)</w:t>
      </w:r>
      <w:r w:rsidRPr="00985CA6">
        <w:rPr>
          <w:rFonts w:ascii="Bookman Old Style" w:hAnsi="Bookman Old Style" w:cs="Arial"/>
          <w:sz w:val="28"/>
          <w:szCs w:val="28"/>
        </w:rPr>
        <w:t xml:space="preserve">. They are veterans of Lesotho’s </w:t>
      </w:r>
      <w:r w:rsidR="005B4141" w:rsidRPr="00985CA6">
        <w:rPr>
          <w:rFonts w:ascii="Bookman Old Style" w:hAnsi="Bookman Old Style" w:cs="Arial"/>
          <w:sz w:val="28"/>
          <w:szCs w:val="28"/>
        </w:rPr>
        <w:t>l</w:t>
      </w:r>
      <w:r w:rsidRPr="00985CA6">
        <w:rPr>
          <w:rFonts w:ascii="Bookman Old Style" w:hAnsi="Bookman Old Style" w:cs="Arial"/>
          <w:sz w:val="28"/>
          <w:szCs w:val="28"/>
        </w:rPr>
        <w:t xml:space="preserve">iberation </w:t>
      </w:r>
      <w:r w:rsidR="005B4141" w:rsidRPr="00985CA6">
        <w:rPr>
          <w:rFonts w:ascii="Bookman Old Style" w:hAnsi="Bookman Old Style" w:cs="Arial"/>
          <w:sz w:val="28"/>
          <w:szCs w:val="28"/>
        </w:rPr>
        <w:t>s</w:t>
      </w:r>
      <w:r w:rsidRPr="00985CA6">
        <w:rPr>
          <w:rFonts w:ascii="Bookman Old Style" w:hAnsi="Bookman Old Style" w:cs="Arial"/>
          <w:sz w:val="28"/>
          <w:szCs w:val="28"/>
        </w:rPr>
        <w:t xml:space="preserve">truggle </w:t>
      </w:r>
      <w:r w:rsidR="00B334ED" w:rsidRPr="00985CA6">
        <w:rPr>
          <w:rFonts w:ascii="Bookman Old Style" w:hAnsi="Bookman Old Style" w:cs="Arial"/>
          <w:sz w:val="28"/>
          <w:szCs w:val="28"/>
        </w:rPr>
        <w:t xml:space="preserve">waged by the </w:t>
      </w:r>
      <w:r w:rsidR="003E5492" w:rsidRPr="00985CA6">
        <w:rPr>
          <w:rFonts w:ascii="Bookman Old Style" w:hAnsi="Bookman Old Style" w:cs="Arial"/>
          <w:sz w:val="28"/>
          <w:szCs w:val="28"/>
        </w:rPr>
        <w:t>LLA</w:t>
      </w:r>
      <w:r w:rsidR="005B4141" w:rsidRPr="00985CA6">
        <w:rPr>
          <w:rFonts w:ascii="Bookman Old Style" w:hAnsi="Bookman Old Style" w:cs="Arial"/>
          <w:sz w:val="28"/>
          <w:szCs w:val="28"/>
        </w:rPr>
        <w:t xml:space="preserve">. </w:t>
      </w:r>
      <w:r w:rsidR="00B334ED" w:rsidRPr="00985CA6">
        <w:rPr>
          <w:rFonts w:ascii="Bookman Old Style" w:hAnsi="Bookman Old Style" w:cs="Arial"/>
          <w:sz w:val="28"/>
          <w:szCs w:val="28"/>
        </w:rPr>
        <w:t>As more fully set out below, the</w:t>
      </w:r>
      <w:r w:rsidR="005B4141" w:rsidRPr="00985CA6">
        <w:rPr>
          <w:rFonts w:ascii="Bookman Old Style" w:hAnsi="Bookman Old Style" w:cs="Arial"/>
          <w:sz w:val="28"/>
          <w:szCs w:val="28"/>
        </w:rPr>
        <w:t xml:space="preserve"> applicants</w:t>
      </w:r>
      <w:r w:rsidR="00CC49BD" w:rsidRPr="00985CA6">
        <w:rPr>
          <w:rFonts w:ascii="Bookman Old Style" w:hAnsi="Bookman Old Style" w:cs="Arial"/>
          <w:sz w:val="28"/>
          <w:szCs w:val="28"/>
        </w:rPr>
        <w:t xml:space="preserve"> were</w:t>
      </w:r>
      <w:r w:rsidR="00504073" w:rsidRPr="00985CA6">
        <w:rPr>
          <w:rFonts w:ascii="Bookman Old Style" w:hAnsi="Bookman Old Style" w:cs="Arial"/>
          <w:sz w:val="28"/>
          <w:szCs w:val="28"/>
        </w:rPr>
        <w:t xml:space="preserve"> employed on the strength of a C</w:t>
      </w:r>
      <w:r w:rsidR="00CC49BD" w:rsidRPr="00985CA6">
        <w:rPr>
          <w:rFonts w:ascii="Bookman Old Style" w:hAnsi="Bookman Old Style" w:cs="Arial"/>
          <w:sz w:val="28"/>
          <w:szCs w:val="28"/>
        </w:rPr>
        <w:t xml:space="preserve">abinet decision recognising their special status </w:t>
      </w:r>
      <w:r w:rsidR="003E5492" w:rsidRPr="00985CA6">
        <w:rPr>
          <w:rFonts w:ascii="Bookman Old Style" w:hAnsi="Bookman Old Style" w:cs="Arial"/>
          <w:sz w:val="28"/>
          <w:szCs w:val="28"/>
        </w:rPr>
        <w:t xml:space="preserve">as </w:t>
      </w:r>
      <w:r w:rsidR="005B4141" w:rsidRPr="00985CA6">
        <w:rPr>
          <w:rFonts w:ascii="Bookman Old Style" w:hAnsi="Bookman Old Style" w:cs="Arial"/>
          <w:sz w:val="28"/>
          <w:szCs w:val="28"/>
        </w:rPr>
        <w:t>ex-members of the LLA</w:t>
      </w:r>
      <w:r w:rsidR="00B334ED" w:rsidRPr="00985CA6">
        <w:rPr>
          <w:rFonts w:ascii="Bookman Old Style" w:hAnsi="Bookman Old Style" w:cs="Arial"/>
          <w:sz w:val="28"/>
          <w:szCs w:val="28"/>
        </w:rPr>
        <w:t>.</w:t>
      </w:r>
    </w:p>
    <w:p w14:paraId="242B5383" w14:textId="77777777" w:rsidR="00CC49BD" w:rsidRPr="00985CA6" w:rsidRDefault="00CC49BD" w:rsidP="00417336">
      <w:pPr>
        <w:pStyle w:val="ListParagraph"/>
        <w:tabs>
          <w:tab w:val="left" w:pos="851"/>
        </w:tabs>
        <w:ind w:left="0"/>
        <w:jc w:val="both"/>
        <w:rPr>
          <w:rFonts w:ascii="Bookman Old Style" w:hAnsi="Bookman Old Style" w:cs="Arial"/>
          <w:sz w:val="28"/>
          <w:szCs w:val="28"/>
        </w:rPr>
      </w:pPr>
    </w:p>
    <w:p w14:paraId="2D2F958B" w14:textId="77777777" w:rsidR="00CC49BD" w:rsidRPr="00985CA6" w:rsidRDefault="00CC49BD" w:rsidP="00417336">
      <w:pPr>
        <w:pStyle w:val="NoSpacing"/>
        <w:tabs>
          <w:tab w:val="left" w:pos="851"/>
        </w:tabs>
        <w:spacing w:line="480" w:lineRule="auto"/>
        <w:jc w:val="both"/>
        <w:rPr>
          <w:rFonts w:ascii="Bookman Old Style" w:hAnsi="Bookman Old Style" w:cs="Arial"/>
          <w:b/>
          <w:sz w:val="28"/>
          <w:szCs w:val="28"/>
          <w:u w:val="single"/>
        </w:rPr>
      </w:pPr>
      <w:r w:rsidRPr="00985CA6">
        <w:rPr>
          <w:rFonts w:ascii="Bookman Old Style" w:hAnsi="Bookman Old Style" w:cs="Arial"/>
          <w:b/>
          <w:sz w:val="28"/>
          <w:szCs w:val="28"/>
          <w:u w:val="single"/>
        </w:rPr>
        <w:t>Common cause facts</w:t>
      </w:r>
    </w:p>
    <w:p w14:paraId="1588BDE1" w14:textId="77777777" w:rsidR="005B4141" w:rsidRPr="00985CA6" w:rsidRDefault="005B4141" w:rsidP="00B74A2B">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On 5 August 20</w:t>
      </w:r>
      <w:r w:rsidR="00B334ED" w:rsidRPr="00985CA6">
        <w:rPr>
          <w:rFonts w:ascii="Bookman Old Style" w:hAnsi="Bookman Old Style" w:cs="Arial"/>
          <w:sz w:val="28"/>
          <w:szCs w:val="28"/>
        </w:rPr>
        <w:t>1</w:t>
      </w:r>
      <w:r w:rsidRPr="00985CA6">
        <w:rPr>
          <w:rFonts w:ascii="Bookman Old Style" w:hAnsi="Bookman Old Style" w:cs="Arial"/>
          <w:sz w:val="28"/>
          <w:szCs w:val="28"/>
        </w:rPr>
        <w:t>6, t</w:t>
      </w:r>
      <w:r w:rsidR="00CC49BD" w:rsidRPr="00985CA6">
        <w:rPr>
          <w:rFonts w:ascii="Bookman Old Style" w:hAnsi="Bookman Old Style" w:cs="Arial"/>
          <w:sz w:val="28"/>
          <w:szCs w:val="28"/>
        </w:rPr>
        <w:t xml:space="preserve">he applicants signed separate but identical contracts </w:t>
      </w:r>
      <w:r w:rsidR="0099438D" w:rsidRPr="00985CA6">
        <w:rPr>
          <w:rFonts w:ascii="Bookman Old Style" w:hAnsi="Bookman Old Style" w:cs="Arial"/>
          <w:sz w:val="28"/>
          <w:szCs w:val="28"/>
        </w:rPr>
        <w:t xml:space="preserve">of </w:t>
      </w:r>
      <w:r w:rsidR="00CC49BD" w:rsidRPr="00985CA6">
        <w:rPr>
          <w:rFonts w:ascii="Bookman Old Style" w:hAnsi="Bookman Old Style" w:cs="Arial"/>
          <w:sz w:val="28"/>
          <w:szCs w:val="28"/>
        </w:rPr>
        <w:t>employment with the second respondent</w:t>
      </w:r>
      <w:r w:rsidR="0099438D" w:rsidRPr="00985CA6">
        <w:rPr>
          <w:rFonts w:ascii="Bookman Old Style" w:hAnsi="Bookman Old Style" w:cs="Arial"/>
          <w:sz w:val="28"/>
          <w:szCs w:val="28"/>
        </w:rPr>
        <w:t xml:space="preserve"> as Principal Secretary to the Cabinet. </w:t>
      </w:r>
      <w:r w:rsidR="00B334ED" w:rsidRPr="00985CA6">
        <w:rPr>
          <w:rFonts w:ascii="Bookman Old Style" w:hAnsi="Bookman Old Style" w:cs="Arial"/>
          <w:sz w:val="28"/>
          <w:szCs w:val="28"/>
        </w:rPr>
        <w:t>On the strength of those contracts, the</w:t>
      </w:r>
      <w:r w:rsidR="0099438D" w:rsidRPr="00985CA6">
        <w:rPr>
          <w:rFonts w:ascii="Bookman Old Style" w:hAnsi="Bookman Old Style" w:cs="Arial"/>
          <w:sz w:val="28"/>
          <w:szCs w:val="28"/>
        </w:rPr>
        <w:t xml:space="preserve"> </w:t>
      </w:r>
      <w:r w:rsidRPr="00985CA6">
        <w:rPr>
          <w:rFonts w:ascii="Bookman Old Style" w:hAnsi="Bookman Old Style" w:cs="Arial"/>
          <w:sz w:val="28"/>
          <w:szCs w:val="28"/>
        </w:rPr>
        <w:t>a</w:t>
      </w:r>
      <w:r w:rsidR="00CC49BD" w:rsidRPr="00985CA6">
        <w:rPr>
          <w:rFonts w:ascii="Bookman Old Style" w:hAnsi="Bookman Old Style" w:cs="Arial"/>
          <w:sz w:val="28"/>
          <w:szCs w:val="28"/>
        </w:rPr>
        <w:t xml:space="preserve">pplicants were </w:t>
      </w:r>
      <w:r w:rsidR="0099438D" w:rsidRPr="00985CA6">
        <w:rPr>
          <w:rFonts w:ascii="Bookman Old Style" w:hAnsi="Bookman Old Style" w:cs="Arial"/>
          <w:sz w:val="28"/>
          <w:szCs w:val="28"/>
        </w:rPr>
        <w:t xml:space="preserve">employed </w:t>
      </w:r>
      <w:r w:rsidR="00CC49BD" w:rsidRPr="00985CA6">
        <w:rPr>
          <w:rFonts w:ascii="Bookman Old Style" w:hAnsi="Bookman Old Style" w:cs="Arial"/>
          <w:sz w:val="28"/>
          <w:szCs w:val="28"/>
        </w:rPr>
        <w:t xml:space="preserve">as ‘Reconciliation Officer in the Public Service of Lesotho for the term of his/her engagement’. </w:t>
      </w:r>
    </w:p>
    <w:p w14:paraId="39E9260C" w14:textId="77777777" w:rsidR="005B4141" w:rsidRPr="00985CA6" w:rsidRDefault="005B4141" w:rsidP="00417336">
      <w:pPr>
        <w:pStyle w:val="NoSpacing"/>
        <w:tabs>
          <w:tab w:val="left" w:pos="851"/>
        </w:tabs>
        <w:spacing w:line="480" w:lineRule="auto"/>
        <w:jc w:val="both"/>
        <w:rPr>
          <w:rFonts w:ascii="Bookman Old Style" w:hAnsi="Bookman Old Style" w:cs="Arial"/>
          <w:sz w:val="28"/>
          <w:szCs w:val="28"/>
        </w:rPr>
      </w:pPr>
    </w:p>
    <w:p w14:paraId="406574E0" w14:textId="77777777" w:rsidR="00CC49BD" w:rsidRPr="00985CA6" w:rsidRDefault="00630AE9" w:rsidP="00B74A2B">
      <w:pPr>
        <w:pStyle w:val="NoSpacing"/>
        <w:numPr>
          <w:ilvl w:val="0"/>
          <w:numId w:val="1"/>
        </w:numPr>
        <w:tabs>
          <w:tab w:val="left" w:pos="851"/>
        </w:tabs>
        <w:spacing w:line="480" w:lineRule="auto"/>
        <w:ind w:left="851" w:hanging="851"/>
        <w:jc w:val="both"/>
        <w:rPr>
          <w:rFonts w:ascii="Bookman Old Style" w:hAnsi="Bookman Old Style" w:cs="Arial"/>
          <w:sz w:val="28"/>
          <w:szCs w:val="28"/>
        </w:rPr>
      </w:pPr>
      <w:r w:rsidRPr="00985CA6">
        <w:rPr>
          <w:rFonts w:ascii="Bookman Old Style" w:hAnsi="Bookman Old Style" w:cs="Arial"/>
          <w:sz w:val="28"/>
          <w:szCs w:val="28"/>
        </w:rPr>
        <w:t>Amongst others, the</w:t>
      </w:r>
      <w:r w:rsidR="00CC49BD" w:rsidRPr="00985CA6">
        <w:rPr>
          <w:rFonts w:ascii="Bookman Old Style" w:hAnsi="Bookman Old Style" w:cs="Arial"/>
          <w:sz w:val="28"/>
          <w:szCs w:val="28"/>
        </w:rPr>
        <w:t xml:space="preserve"> following te</w:t>
      </w:r>
      <w:r w:rsidR="0099438D" w:rsidRPr="00985CA6">
        <w:rPr>
          <w:rFonts w:ascii="Bookman Old Style" w:hAnsi="Bookman Old Style" w:cs="Arial"/>
          <w:sz w:val="28"/>
          <w:szCs w:val="28"/>
        </w:rPr>
        <w:t xml:space="preserve">rms were incorporated into the </w:t>
      </w:r>
      <w:r w:rsidR="005B4141" w:rsidRPr="00985CA6">
        <w:rPr>
          <w:rFonts w:ascii="Bookman Old Style" w:hAnsi="Bookman Old Style" w:cs="Arial"/>
          <w:sz w:val="28"/>
          <w:szCs w:val="28"/>
        </w:rPr>
        <w:t>a</w:t>
      </w:r>
      <w:r w:rsidR="00CC49BD" w:rsidRPr="00985CA6">
        <w:rPr>
          <w:rFonts w:ascii="Bookman Old Style" w:hAnsi="Bookman Old Style" w:cs="Arial"/>
          <w:sz w:val="28"/>
          <w:szCs w:val="28"/>
        </w:rPr>
        <w:t>pplicants’ employment contract</w:t>
      </w:r>
      <w:r w:rsidR="005B4141" w:rsidRPr="00985CA6">
        <w:rPr>
          <w:rFonts w:ascii="Bookman Old Style" w:hAnsi="Bookman Old Style" w:cs="Arial"/>
          <w:sz w:val="28"/>
          <w:szCs w:val="28"/>
        </w:rPr>
        <w:t>s</w:t>
      </w:r>
      <w:r w:rsidR="00CC49BD" w:rsidRPr="00985CA6">
        <w:rPr>
          <w:rFonts w:ascii="Bookman Old Style" w:hAnsi="Bookman Old Style" w:cs="Arial"/>
          <w:sz w:val="28"/>
          <w:szCs w:val="28"/>
        </w:rPr>
        <w:t>:</w:t>
      </w:r>
    </w:p>
    <w:p w14:paraId="0F41790A" w14:textId="77777777" w:rsidR="00CC49BD" w:rsidRPr="00985CA6" w:rsidRDefault="00CC49BD" w:rsidP="00417336">
      <w:pPr>
        <w:pStyle w:val="NoSpacing"/>
        <w:tabs>
          <w:tab w:val="left" w:pos="851"/>
        </w:tabs>
        <w:spacing w:line="480" w:lineRule="auto"/>
        <w:jc w:val="both"/>
        <w:rPr>
          <w:rFonts w:ascii="Bookman Old Style" w:hAnsi="Bookman Old Style" w:cs="Arial"/>
          <w:sz w:val="28"/>
          <w:szCs w:val="28"/>
        </w:rPr>
      </w:pPr>
    </w:p>
    <w:p w14:paraId="5DCD28EE" w14:textId="77777777" w:rsidR="00732534" w:rsidRPr="00985CA6" w:rsidRDefault="0099438D" w:rsidP="00BA7A3B">
      <w:pPr>
        <w:pStyle w:val="NoSpacing"/>
        <w:numPr>
          <w:ilvl w:val="0"/>
          <w:numId w:val="2"/>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lastRenderedPageBreak/>
        <w:t>The engagement ‘shall</w:t>
      </w:r>
      <w:r w:rsidR="00732534" w:rsidRPr="00985CA6">
        <w:rPr>
          <w:rFonts w:ascii="Bookman Old Style" w:hAnsi="Bookman Old Style" w:cs="Arial"/>
          <w:sz w:val="28"/>
          <w:szCs w:val="28"/>
        </w:rPr>
        <w:t xml:space="preserve"> be for the period of 36 months</w:t>
      </w:r>
      <w:r w:rsidR="005E267F" w:rsidRPr="00985CA6">
        <w:rPr>
          <w:rFonts w:ascii="Bookman Old Style" w:hAnsi="Bookman Old Style" w:cs="Arial"/>
          <w:sz w:val="28"/>
          <w:szCs w:val="28"/>
        </w:rPr>
        <w:t xml:space="preserve"> </w:t>
      </w:r>
      <w:r w:rsidR="00123BF6" w:rsidRPr="00985CA6">
        <w:rPr>
          <w:rFonts w:ascii="Bookman Old Style" w:hAnsi="Bookman Old Style" w:cs="Arial"/>
          <w:sz w:val="28"/>
          <w:szCs w:val="28"/>
        </w:rPr>
        <w:t xml:space="preserve">continuous </w:t>
      </w:r>
      <w:r w:rsidR="00732534" w:rsidRPr="00985CA6">
        <w:rPr>
          <w:rFonts w:ascii="Bookman Old Style" w:hAnsi="Bookman Old Style" w:cs="Arial"/>
          <w:sz w:val="28"/>
          <w:szCs w:val="28"/>
        </w:rPr>
        <w:t>service’ and the ‘contract may be extended or renewed’;</w:t>
      </w:r>
    </w:p>
    <w:p w14:paraId="22A82A6C" w14:textId="77777777" w:rsidR="00AB5AD2" w:rsidRPr="00985CA6" w:rsidRDefault="00AB5AD2" w:rsidP="00BA7A3B">
      <w:pPr>
        <w:pStyle w:val="NoSpacing"/>
        <w:spacing w:line="480" w:lineRule="auto"/>
        <w:ind w:left="1418" w:hanging="567"/>
        <w:jc w:val="both"/>
        <w:rPr>
          <w:rFonts w:ascii="Bookman Old Style" w:hAnsi="Bookman Old Style" w:cs="Arial"/>
          <w:sz w:val="28"/>
          <w:szCs w:val="28"/>
        </w:rPr>
      </w:pPr>
    </w:p>
    <w:p w14:paraId="287043A8" w14:textId="77777777" w:rsidR="00732534" w:rsidRPr="00985CA6" w:rsidRDefault="00732534" w:rsidP="00BA7A3B">
      <w:pPr>
        <w:pStyle w:val="NoSpacing"/>
        <w:numPr>
          <w:ilvl w:val="0"/>
          <w:numId w:val="2"/>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 xml:space="preserve">The Government may terminate the engagement or dismiss the employee from the service ‘after due process of the law’ </w:t>
      </w:r>
      <w:r w:rsidR="00630AE9" w:rsidRPr="00985CA6">
        <w:rPr>
          <w:rFonts w:ascii="Bookman Old Style" w:hAnsi="Bookman Old Style" w:cs="Arial"/>
          <w:sz w:val="28"/>
          <w:szCs w:val="28"/>
        </w:rPr>
        <w:t>on the ground of</w:t>
      </w:r>
      <w:r w:rsidR="00B334ED" w:rsidRPr="00985CA6">
        <w:rPr>
          <w:rFonts w:ascii="Bookman Old Style" w:hAnsi="Bookman Old Style" w:cs="Arial"/>
          <w:sz w:val="28"/>
          <w:szCs w:val="28"/>
        </w:rPr>
        <w:t xml:space="preserve"> misconduct;</w:t>
      </w:r>
    </w:p>
    <w:p w14:paraId="75E05660" w14:textId="77777777" w:rsidR="00AB5AD2" w:rsidRPr="00985CA6" w:rsidRDefault="00AB5AD2" w:rsidP="00BA7A3B">
      <w:pPr>
        <w:pStyle w:val="NoSpacing"/>
        <w:spacing w:line="480" w:lineRule="auto"/>
        <w:ind w:left="1418" w:hanging="567"/>
        <w:jc w:val="both"/>
        <w:rPr>
          <w:rFonts w:ascii="Bookman Old Style" w:hAnsi="Bookman Old Style" w:cs="Arial"/>
          <w:sz w:val="28"/>
          <w:szCs w:val="28"/>
        </w:rPr>
      </w:pPr>
    </w:p>
    <w:p w14:paraId="3A5E929E" w14:textId="77777777" w:rsidR="00732534" w:rsidRPr="00985CA6" w:rsidRDefault="00732534" w:rsidP="00BA7A3B">
      <w:pPr>
        <w:pStyle w:val="NoSpacing"/>
        <w:numPr>
          <w:ilvl w:val="0"/>
          <w:numId w:val="2"/>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 xml:space="preserve">The Government may at any time terminate the </w:t>
      </w:r>
      <w:r w:rsidR="003E5492" w:rsidRPr="00985CA6">
        <w:rPr>
          <w:rFonts w:ascii="Bookman Old Style" w:hAnsi="Bookman Old Style" w:cs="Arial"/>
          <w:sz w:val="28"/>
          <w:szCs w:val="28"/>
        </w:rPr>
        <w:t xml:space="preserve">employment contract </w:t>
      </w:r>
      <w:r w:rsidRPr="00985CA6">
        <w:rPr>
          <w:rFonts w:ascii="Bookman Old Style" w:hAnsi="Bookman Old Style" w:cs="Arial"/>
          <w:sz w:val="28"/>
          <w:szCs w:val="28"/>
        </w:rPr>
        <w:t xml:space="preserve">by giving </w:t>
      </w:r>
      <w:r w:rsidR="003E5492" w:rsidRPr="00985CA6">
        <w:rPr>
          <w:rFonts w:ascii="Bookman Old Style" w:hAnsi="Bookman Old Style" w:cs="Arial"/>
          <w:sz w:val="28"/>
          <w:szCs w:val="28"/>
        </w:rPr>
        <w:t xml:space="preserve">the employee </w:t>
      </w:r>
      <w:r w:rsidRPr="00985CA6">
        <w:rPr>
          <w:rFonts w:ascii="Bookman Old Style" w:hAnsi="Bookman Old Style" w:cs="Arial"/>
          <w:sz w:val="28"/>
          <w:szCs w:val="28"/>
        </w:rPr>
        <w:t>three m</w:t>
      </w:r>
      <w:r w:rsidR="00AB5AD2" w:rsidRPr="00985CA6">
        <w:rPr>
          <w:rFonts w:ascii="Bookman Old Style" w:hAnsi="Bookman Old Style" w:cs="Arial"/>
          <w:sz w:val="28"/>
          <w:szCs w:val="28"/>
        </w:rPr>
        <w:t>onths ‘notice in writing or on</w:t>
      </w:r>
      <w:r w:rsidRPr="00985CA6">
        <w:rPr>
          <w:rFonts w:ascii="Bookman Old Style" w:hAnsi="Bookman Old Style" w:cs="Arial"/>
          <w:sz w:val="28"/>
          <w:szCs w:val="28"/>
        </w:rPr>
        <w:t xml:space="preserve"> paying him</w:t>
      </w:r>
      <w:r w:rsidR="00AB5AD2" w:rsidRPr="00985CA6">
        <w:rPr>
          <w:rFonts w:ascii="Bookman Old Style" w:hAnsi="Bookman Old Style" w:cs="Arial"/>
          <w:sz w:val="28"/>
          <w:szCs w:val="28"/>
        </w:rPr>
        <w:t xml:space="preserve">/her three months’ salary in </w:t>
      </w:r>
      <w:r w:rsidR="00AB5AD2" w:rsidRPr="00985CA6">
        <w:rPr>
          <w:rFonts w:ascii="Bookman Old Style" w:hAnsi="Bookman Old Style" w:cs="Arial"/>
          <w:i/>
          <w:sz w:val="28"/>
          <w:szCs w:val="28"/>
        </w:rPr>
        <w:t xml:space="preserve">lieu </w:t>
      </w:r>
      <w:r w:rsidR="0099438D" w:rsidRPr="00985CA6">
        <w:rPr>
          <w:rFonts w:ascii="Bookman Old Style" w:hAnsi="Bookman Old Style" w:cs="Arial"/>
          <w:sz w:val="28"/>
          <w:szCs w:val="28"/>
        </w:rPr>
        <w:t>o</w:t>
      </w:r>
      <w:r w:rsidR="00123BF6" w:rsidRPr="00985CA6">
        <w:rPr>
          <w:rFonts w:ascii="Bookman Old Style" w:hAnsi="Bookman Old Style" w:cs="Arial"/>
          <w:sz w:val="28"/>
          <w:szCs w:val="28"/>
        </w:rPr>
        <w:t>f</w:t>
      </w:r>
      <w:r w:rsidR="0099438D" w:rsidRPr="00985CA6">
        <w:rPr>
          <w:rFonts w:ascii="Bookman Old Style" w:hAnsi="Bookman Old Style" w:cs="Arial"/>
          <w:sz w:val="28"/>
          <w:szCs w:val="28"/>
        </w:rPr>
        <w:t xml:space="preserve"> notice’</w:t>
      </w:r>
      <w:r w:rsidR="00630AE9" w:rsidRPr="00985CA6">
        <w:rPr>
          <w:rFonts w:ascii="Bookman Old Style" w:hAnsi="Bookman Old Style" w:cs="Arial"/>
          <w:sz w:val="28"/>
          <w:szCs w:val="28"/>
        </w:rPr>
        <w:t xml:space="preserve"> (clause 6.2)</w:t>
      </w:r>
      <w:r w:rsidR="0099438D" w:rsidRPr="00985CA6">
        <w:rPr>
          <w:rFonts w:ascii="Bookman Old Style" w:hAnsi="Bookman Old Style" w:cs="Arial"/>
          <w:sz w:val="28"/>
          <w:szCs w:val="28"/>
        </w:rPr>
        <w:t>;</w:t>
      </w:r>
    </w:p>
    <w:p w14:paraId="592B870C" w14:textId="77777777" w:rsidR="00AB5AD2" w:rsidRPr="00985CA6" w:rsidRDefault="00AB5AD2" w:rsidP="00417336">
      <w:pPr>
        <w:pStyle w:val="ListParagraph"/>
        <w:tabs>
          <w:tab w:val="left" w:pos="851"/>
        </w:tabs>
        <w:ind w:left="0"/>
        <w:jc w:val="both"/>
        <w:rPr>
          <w:rFonts w:ascii="Bookman Old Style" w:hAnsi="Bookman Old Style" w:cs="Arial"/>
          <w:sz w:val="28"/>
          <w:szCs w:val="28"/>
        </w:rPr>
      </w:pPr>
    </w:p>
    <w:p w14:paraId="75E8B46B" w14:textId="77777777" w:rsidR="00AB5AD2" w:rsidRPr="00985CA6" w:rsidRDefault="00AB5AD2" w:rsidP="00BA7A3B">
      <w:pPr>
        <w:pStyle w:val="NoSpacing"/>
        <w:numPr>
          <w:ilvl w:val="0"/>
          <w:numId w:val="2"/>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On the satisfactory c</w:t>
      </w:r>
      <w:r w:rsidR="0099438D" w:rsidRPr="00985CA6">
        <w:rPr>
          <w:rFonts w:ascii="Bookman Old Style" w:hAnsi="Bookman Old Style" w:cs="Arial"/>
          <w:sz w:val="28"/>
          <w:szCs w:val="28"/>
        </w:rPr>
        <w:t>ompletion of 36 months service or</w:t>
      </w:r>
      <w:r w:rsidRPr="00985CA6">
        <w:rPr>
          <w:rFonts w:ascii="Bookman Old Style" w:hAnsi="Bookman Old Style" w:cs="Arial"/>
          <w:sz w:val="28"/>
          <w:szCs w:val="28"/>
        </w:rPr>
        <w:t xml:space="preserve"> such shorter period if th</w:t>
      </w:r>
      <w:r w:rsidR="00123BF6" w:rsidRPr="00985CA6">
        <w:rPr>
          <w:rFonts w:ascii="Bookman Old Style" w:hAnsi="Bookman Old Style" w:cs="Arial"/>
          <w:sz w:val="28"/>
          <w:szCs w:val="28"/>
        </w:rPr>
        <w:t>e</w:t>
      </w:r>
      <w:r w:rsidRPr="00985CA6">
        <w:rPr>
          <w:rFonts w:ascii="Bookman Old Style" w:hAnsi="Bookman Old Style" w:cs="Arial"/>
          <w:sz w:val="28"/>
          <w:szCs w:val="28"/>
        </w:rPr>
        <w:t xml:space="preserve"> contract is terminated, the employee is eligible for ‘gratuity of 25% of the amount of aggregate of salary drawn during’ that period</w:t>
      </w:r>
      <w:r w:rsidR="00630AE9" w:rsidRPr="00985CA6">
        <w:rPr>
          <w:rFonts w:ascii="Bookman Old Style" w:hAnsi="Bookman Old Style" w:cs="Arial"/>
          <w:sz w:val="28"/>
          <w:szCs w:val="28"/>
        </w:rPr>
        <w:t xml:space="preserve"> (clause 9)</w:t>
      </w:r>
      <w:r w:rsidRPr="00985CA6">
        <w:rPr>
          <w:rFonts w:ascii="Bookman Old Style" w:hAnsi="Bookman Old Style" w:cs="Arial"/>
          <w:sz w:val="28"/>
          <w:szCs w:val="28"/>
        </w:rPr>
        <w:t>.</w:t>
      </w:r>
    </w:p>
    <w:p w14:paraId="7B5E5DA3" w14:textId="77777777" w:rsidR="00AB5AD2" w:rsidRPr="00985CA6" w:rsidRDefault="00AB5AD2" w:rsidP="00417336">
      <w:pPr>
        <w:pStyle w:val="ListParagraph"/>
        <w:tabs>
          <w:tab w:val="left" w:pos="851"/>
        </w:tabs>
        <w:ind w:left="0"/>
        <w:jc w:val="both"/>
        <w:rPr>
          <w:rFonts w:ascii="Bookman Old Style" w:hAnsi="Bookman Old Style" w:cs="Arial"/>
          <w:sz w:val="28"/>
          <w:szCs w:val="28"/>
        </w:rPr>
      </w:pPr>
    </w:p>
    <w:p w14:paraId="6E3B1E4A" w14:textId="77777777" w:rsidR="00AB5AD2" w:rsidRPr="00985CA6" w:rsidRDefault="0099438D"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 xml:space="preserve">On 25 July 2017 the </w:t>
      </w:r>
      <w:r w:rsidR="00123BF6" w:rsidRPr="00985CA6">
        <w:rPr>
          <w:rFonts w:ascii="Bookman Old Style" w:hAnsi="Bookman Old Style" w:cs="Arial"/>
          <w:sz w:val="28"/>
          <w:szCs w:val="28"/>
        </w:rPr>
        <w:t>a</w:t>
      </w:r>
      <w:r w:rsidR="00AB5AD2" w:rsidRPr="00985CA6">
        <w:rPr>
          <w:rFonts w:ascii="Bookman Old Style" w:hAnsi="Bookman Old Style" w:cs="Arial"/>
          <w:sz w:val="28"/>
          <w:szCs w:val="28"/>
        </w:rPr>
        <w:t xml:space="preserve">pplicants received a letter from the Cabinet Office informing them that their contracts would be terminated </w:t>
      </w:r>
      <w:r w:rsidR="00123BF6" w:rsidRPr="00985CA6">
        <w:rPr>
          <w:rFonts w:ascii="Bookman Old Style" w:hAnsi="Bookman Old Style" w:cs="Arial"/>
          <w:sz w:val="28"/>
          <w:szCs w:val="28"/>
        </w:rPr>
        <w:t>effective</w:t>
      </w:r>
      <w:r w:rsidR="00AB5AD2" w:rsidRPr="00985CA6">
        <w:rPr>
          <w:rFonts w:ascii="Bookman Old Style" w:hAnsi="Bookman Old Style" w:cs="Arial"/>
          <w:sz w:val="28"/>
          <w:szCs w:val="28"/>
        </w:rPr>
        <w:t xml:space="preserve"> October 2017.</w:t>
      </w:r>
      <w:r w:rsidR="003E5492" w:rsidRPr="00985CA6">
        <w:rPr>
          <w:rFonts w:ascii="Bookman Old Style" w:hAnsi="Bookman Old Style" w:cs="Arial"/>
          <w:sz w:val="28"/>
          <w:szCs w:val="28"/>
        </w:rPr>
        <w:t xml:space="preserve"> That was a notice period of </w:t>
      </w:r>
      <w:r w:rsidR="003E5492" w:rsidRPr="00985CA6">
        <w:rPr>
          <w:rFonts w:ascii="Bookman Old Style" w:hAnsi="Bookman Old Style" w:cs="Arial"/>
          <w:sz w:val="28"/>
          <w:szCs w:val="28"/>
        </w:rPr>
        <w:lastRenderedPageBreak/>
        <w:t>three months</w:t>
      </w:r>
      <w:r w:rsidR="00630AE9" w:rsidRPr="00985CA6">
        <w:rPr>
          <w:rFonts w:ascii="Bookman Old Style" w:hAnsi="Bookman Old Style" w:cs="Arial"/>
          <w:sz w:val="28"/>
          <w:szCs w:val="28"/>
        </w:rPr>
        <w:t>, ostensibly in accordance with clause 6.2 of the employment contract</w:t>
      </w:r>
      <w:r w:rsidR="003E5492" w:rsidRPr="00985CA6">
        <w:rPr>
          <w:rFonts w:ascii="Bookman Old Style" w:hAnsi="Bookman Old Style" w:cs="Arial"/>
          <w:sz w:val="28"/>
          <w:szCs w:val="28"/>
        </w:rPr>
        <w:t>.</w:t>
      </w:r>
    </w:p>
    <w:p w14:paraId="6D05E242" w14:textId="77777777" w:rsidR="00AB5AD2" w:rsidRPr="00985CA6" w:rsidRDefault="00AB5AD2" w:rsidP="00417336">
      <w:pPr>
        <w:pStyle w:val="NoSpacing"/>
        <w:tabs>
          <w:tab w:val="left" w:pos="851"/>
        </w:tabs>
        <w:spacing w:line="480" w:lineRule="auto"/>
        <w:jc w:val="both"/>
        <w:rPr>
          <w:rFonts w:ascii="Bookman Old Style" w:hAnsi="Bookman Old Style" w:cs="Arial"/>
          <w:sz w:val="28"/>
          <w:szCs w:val="28"/>
          <w:u w:val="single"/>
        </w:rPr>
      </w:pPr>
    </w:p>
    <w:p w14:paraId="15C5F50A" w14:textId="77777777" w:rsidR="00AB5AD2" w:rsidRPr="00985CA6" w:rsidRDefault="0099438D" w:rsidP="00417336">
      <w:pPr>
        <w:pStyle w:val="NoSpacing"/>
        <w:tabs>
          <w:tab w:val="left" w:pos="851"/>
        </w:tabs>
        <w:spacing w:line="480" w:lineRule="auto"/>
        <w:jc w:val="both"/>
        <w:rPr>
          <w:rFonts w:ascii="Bookman Old Style" w:hAnsi="Bookman Old Style" w:cs="Arial"/>
          <w:b/>
          <w:sz w:val="28"/>
          <w:szCs w:val="28"/>
          <w:u w:val="single"/>
        </w:rPr>
      </w:pPr>
      <w:r w:rsidRPr="00985CA6">
        <w:rPr>
          <w:rFonts w:ascii="Bookman Old Style" w:hAnsi="Bookman Old Style" w:cs="Arial"/>
          <w:b/>
          <w:sz w:val="28"/>
          <w:szCs w:val="28"/>
          <w:u w:val="single"/>
        </w:rPr>
        <w:t>Founding A</w:t>
      </w:r>
      <w:r w:rsidR="00AB5AD2" w:rsidRPr="00985CA6">
        <w:rPr>
          <w:rFonts w:ascii="Bookman Old Style" w:hAnsi="Bookman Old Style" w:cs="Arial"/>
          <w:b/>
          <w:sz w:val="28"/>
          <w:szCs w:val="28"/>
          <w:u w:val="single"/>
        </w:rPr>
        <w:t xml:space="preserve">ffidavit </w:t>
      </w:r>
    </w:p>
    <w:p w14:paraId="66564C3C" w14:textId="77777777" w:rsidR="00AB5AD2" w:rsidRPr="00985CA6" w:rsidRDefault="00AB5AD2"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In the founding affidavit on be</w:t>
      </w:r>
      <w:r w:rsidR="0099438D" w:rsidRPr="00985CA6">
        <w:rPr>
          <w:rFonts w:ascii="Bookman Old Style" w:hAnsi="Bookman Old Style" w:cs="Arial"/>
          <w:sz w:val="28"/>
          <w:szCs w:val="28"/>
        </w:rPr>
        <w:t xml:space="preserve">half of the </w:t>
      </w:r>
      <w:r w:rsidR="00123BF6" w:rsidRPr="00985CA6">
        <w:rPr>
          <w:rFonts w:ascii="Bookman Old Style" w:hAnsi="Bookman Old Style" w:cs="Arial"/>
          <w:sz w:val="28"/>
          <w:szCs w:val="28"/>
        </w:rPr>
        <w:t>a</w:t>
      </w:r>
      <w:r w:rsidRPr="00985CA6">
        <w:rPr>
          <w:rFonts w:ascii="Bookman Old Style" w:hAnsi="Bookman Old Style" w:cs="Arial"/>
          <w:sz w:val="28"/>
          <w:szCs w:val="28"/>
        </w:rPr>
        <w:t xml:space="preserve">pplicants, Mr </w:t>
      </w:r>
      <w:r w:rsidR="00916358" w:rsidRPr="00985CA6">
        <w:rPr>
          <w:rFonts w:ascii="Bookman Old Style" w:hAnsi="Bookman Old Style" w:cs="Arial"/>
          <w:sz w:val="28"/>
          <w:szCs w:val="28"/>
        </w:rPr>
        <w:t xml:space="preserve">Teko </w:t>
      </w:r>
      <w:proofErr w:type="spellStart"/>
      <w:r w:rsidRPr="00985CA6">
        <w:rPr>
          <w:rFonts w:ascii="Bookman Old Style" w:hAnsi="Bookman Old Style" w:cs="Arial"/>
          <w:sz w:val="28"/>
          <w:szCs w:val="28"/>
        </w:rPr>
        <w:t>Molotshi</w:t>
      </w:r>
      <w:proofErr w:type="spellEnd"/>
      <w:r w:rsidR="003E5492" w:rsidRPr="00985CA6">
        <w:rPr>
          <w:rFonts w:ascii="Bookman Old Style" w:hAnsi="Bookman Old Style" w:cs="Arial"/>
          <w:sz w:val="28"/>
          <w:szCs w:val="28"/>
        </w:rPr>
        <w:t>,</w:t>
      </w:r>
      <w:r w:rsidRPr="00985CA6">
        <w:rPr>
          <w:rFonts w:ascii="Bookman Old Style" w:hAnsi="Bookman Old Style" w:cs="Arial"/>
          <w:sz w:val="28"/>
          <w:szCs w:val="28"/>
        </w:rPr>
        <w:t xml:space="preserve"> </w:t>
      </w:r>
      <w:r w:rsidR="00B334ED" w:rsidRPr="00985CA6">
        <w:rPr>
          <w:rFonts w:ascii="Bookman Old Style" w:hAnsi="Bookman Old Style" w:cs="Arial"/>
          <w:sz w:val="28"/>
          <w:szCs w:val="28"/>
        </w:rPr>
        <w:t>an ex</w:t>
      </w:r>
      <w:r w:rsidR="003E5492" w:rsidRPr="00985CA6">
        <w:rPr>
          <w:rFonts w:ascii="Bookman Old Style" w:hAnsi="Bookman Old Style" w:cs="Arial"/>
          <w:sz w:val="28"/>
          <w:szCs w:val="28"/>
        </w:rPr>
        <w:t>-</w:t>
      </w:r>
      <w:r w:rsidR="00B334ED" w:rsidRPr="00985CA6">
        <w:rPr>
          <w:rFonts w:ascii="Bookman Old Style" w:hAnsi="Bookman Old Style" w:cs="Arial"/>
          <w:sz w:val="28"/>
          <w:szCs w:val="28"/>
        </w:rPr>
        <w:t xml:space="preserve"> </w:t>
      </w:r>
      <w:r w:rsidR="003E5492" w:rsidRPr="00985CA6">
        <w:rPr>
          <w:rFonts w:ascii="Bookman Old Style" w:hAnsi="Bookman Old Style" w:cs="Arial"/>
          <w:sz w:val="28"/>
          <w:szCs w:val="28"/>
        </w:rPr>
        <w:t>LLA</w:t>
      </w:r>
      <w:r w:rsidR="00B334ED" w:rsidRPr="00985CA6">
        <w:rPr>
          <w:rFonts w:ascii="Bookman Old Style" w:hAnsi="Bookman Old Style" w:cs="Arial"/>
          <w:sz w:val="28"/>
          <w:szCs w:val="28"/>
        </w:rPr>
        <w:t xml:space="preserve"> member</w:t>
      </w:r>
      <w:r w:rsidR="00630AE9" w:rsidRPr="00985CA6">
        <w:rPr>
          <w:rFonts w:ascii="Bookman Old Style" w:hAnsi="Bookman Old Style" w:cs="Arial"/>
          <w:sz w:val="28"/>
          <w:szCs w:val="28"/>
        </w:rPr>
        <w:t>,</w:t>
      </w:r>
      <w:r w:rsidR="00B334ED" w:rsidRPr="00985CA6">
        <w:rPr>
          <w:rFonts w:ascii="Bookman Old Style" w:hAnsi="Bookman Old Style" w:cs="Arial"/>
          <w:sz w:val="28"/>
          <w:szCs w:val="28"/>
        </w:rPr>
        <w:t xml:space="preserve"> </w:t>
      </w:r>
      <w:r w:rsidRPr="00985CA6">
        <w:rPr>
          <w:rFonts w:ascii="Bookman Old Style" w:hAnsi="Bookman Old Style" w:cs="Arial"/>
          <w:sz w:val="28"/>
          <w:szCs w:val="28"/>
        </w:rPr>
        <w:t>states the following in support of the relief they</w:t>
      </w:r>
      <w:r w:rsidR="0099438D" w:rsidRPr="00985CA6">
        <w:rPr>
          <w:rFonts w:ascii="Bookman Old Style" w:hAnsi="Bookman Old Style" w:cs="Arial"/>
          <w:sz w:val="28"/>
          <w:szCs w:val="28"/>
        </w:rPr>
        <w:t xml:space="preserve"> sought in the </w:t>
      </w:r>
      <w:r w:rsidR="00916358" w:rsidRPr="00985CA6">
        <w:rPr>
          <w:rFonts w:ascii="Bookman Old Style" w:hAnsi="Bookman Old Style" w:cs="Arial"/>
          <w:sz w:val="28"/>
          <w:szCs w:val="28"/>
        </w:rPr>
        <w:t>notice of motion</w:t>
      </w:r>
      <w:r w:rsidR="0099438D" w:rsidRPr="00985CA6">
        <w:rPr>
          <w:rFonts w:ascii="Bookman Old Style" w:hAnsi="Bookman Old Style" w:cs="Arial"/>
          <w:sz w:val="28"/>
          <w:szCs w:val="28"/>
        </w:rPr>
        <w:t>. Th</w:t>
      </w:r>
      <w:r w:rsidR="00227ADA" w:rsidRPr="00985CA6">
        <w:rPr>
          <w:rFonts w:ascii="Bookman Old Style" w:hAnsi="Bookman Old Style" w:cs="Arial"/>
          <w:sz w:val="28"/>
          <w:szCs w:val="28"/>
        </w:rPr>
        <w:t>at the</w:t>
      </w:r>
      <w:r w:rsidR="0099438D" w:rsidRPr="00985CA6">
        <w:rPr>
          <w:rFonts w:ascii="Bookman Old Style" w:hAnsi="Bookman Old Style" w:cs="Arial"/>
          <w:sz w:val="28"/>
          <w:szCs w:val="28"/>
        </w:rPr>
        <w:t xml:space="preserve"> </w:t>
      </w:r>
      <w:r w:rsidR="00227ADA" w:rsidRPr="00985CA6">
        <w:rPr>
          <w:rFonts w:ascii="Bookman Old Style" w:hAnsi="Bookman Old Style" w:cs="Arial"/>
          <w:sz w:val="28"/>
          <w:szCs w:val="28"/>
        </w:rPr>
        <w:t>a</w:t>
      </w:r>
      <w:r w:rsidRPr="00985CA6">
        <w:rPr>
          <w:rFonts w:ascii="Bookman Old Style" w:hAnsi="Bookman Old Style" w:cs="Arial"/>
          <w:sz w:val="28"/>
          <w:szCs w:val="28"/>
        </w:rPr>
        <w:t xml:space="preserve">pplicants did not accept the termination </w:t>
      </w:r>
      <w:r w:rsidR="00227ADA" w:rsidRPr="00985CA6">
        <w:rPr>
          <w:rFonts w:ascii="Bookman Old Style" w:hAnsi="Bookman Old Style" w:cs="Arial"/>
          <w:sz w:val="28"/>
          <w:szCs w:val="28"/>
        </w:rPr>
        <w:t xml:space="preserve">of their employment in the OPM </w:t>
      </w:r>
      <w:r w:rsidRPr="00985CA6">
        <w:rPr>
          <w:rFonts w:ascii="Bookman Old Style" w:hAnsi="Bookman Old Style" w:cs="Arial"/>
          <w:sz w:val="28"/>
          <w:szCs w:val="28"/>
        </w:rPr>
        <w:t xml:space="preserve">and tried to negotiate that they </w:t>
      </w:r>
      <w:r w:rsidR="00227ADA" w:rsidRPr="00985CA6">
        <w:rPr>
          <w:rFonts w:ascii="Bookman Old Style" w:hAnsi="Bookman Old Style" w:cs="Arial"/>
          <w:sz w:val="28"/>
          <w:szCs w:val="28"/>
        </w:rPr>
        <w:t>be</w:t>
      </w:r>
      <w:r w:rsidRPr="00985CA6">
        <w:rPr>
          <w:rFonts w:ascii="Bookman Old Style" w:hAnsi="Bookman Old Style" w:cs="Arial"/>
          <w:sz w:val="28"/>
          <w:szCs w:val="28"/>
        </w:rPr>
        <w:t xml:space="preserve"> paid the remainder of the contract period of 2 </w:t>
      </w:r>
      <w:proofErr w:type="gramStart"/>
      <w:r w:rsidRPr="00985CA6">
        <w:rPr>
          <w:rFonts w:ascii="Bookman Old Style" w:hAnsi="Bookman Old Style" w:cs="Arial"/>
          <w:sz w:val="28"/>
          <w:szCs w:val="28"/>
        </w:rPr>
        <w:t>years</w:t>
      </w:r>
      <w:proofErr w:type="gramEnd"/>
      <w:r w:rsidRPr="00985CA6">
        <w:rPr>
          <w:rFonts w:ascii="Bookman Old Style" w:hAnsi="Bookman Old Style" w:cs="Arial"/>
          <w:sz w:val="28"/>
          <w:szCs w:val="28"/>
        </w:rPr>
        <w:t xml:space="preserve"> but t</w:t>
      </w:r>
      <w:r w:rsidR="0099438D" w:rsidRPr="00985CA6">
        <w:rPr>
          <w:rFonts w:ascii="Bookman Old Style" w:hAnsi="Bookman Old Style" w:cs="Arial"/>
          <w:sz w:val="28"/>
          <w:szCs w:val="28"/>
        </w:rPr>
        <w:t>he Government refused</w:t>
      </w:r>
      <w:r w:rsidRPr="00985CA6">
        <w:rPr>
          <w:rFonts w:ascii="Bookman Old Style" w:hAnsi="Bookman Old Style" w:cs="Arial"/>
          <w:sz w:val="28"/>
          <w:szCs w:val="28"/>
        </w:rPr>
        <w:t xml:space="preserve">. The positions of </w:t>
      </w:r>
      <w:r w:rsidR="00227ADA" w:rsidRPr="00985CA6">
        <w:rPr>
          <w:rFonts w:ascii="Bookman Old Style" w:hAnsi="Bookman Old Style" w:cs="Arial"/>
          <w:sz w:val="28"/>
          <w:szCs w:val="28"/>
        </w:rPr>
        <w:t>r</w:t>
      </w:r>
      <w:r w:rsidRPr="00985CA6">
        <w:rPr>
          <w:rFonts w:ascii="Bookman Old Style" w:hAnsi="Bookman Old Style" w:cs="Arial"/>
          <w:sz w:val="28"/>
          <w:szCs w:val="28"/>
        </w:rPr>
        <w:t>econ</w:t>
      </w:r>
      <w:r w:rsidR="0099438D" w:rsidRPr="00985CA6">
        <w:rPr>
          <w:rFonts w:ascii="Bookman Old Style" w:hAnsi="Bookman Old Style" w:cs="Arial"/>
          <w:sz w:val="28"/>
          <w:szCs w:val="28"/>
        </w:rPr>
        <w:t xml:space="preserve">ciliation </w:t>
      </w:r>
      <w:r w:rsidR="00227ADA" w:rsidRPr="00985CA6">
        <w:rPr>
          <w:rFonts w:ascii="Bookman Old Style" w:hAnsi="Bookman Old Style" w:cs="Arial"/>
          <w:sz w:val="28"/>
          <w:szCs w:val="28"/>
        </w:rPr>
        <w:t>o</w:t>
      </w:r>
      <w:r w:rsidR="0099438D" w:rsidRPr="00985CA6">
        <w:rPr>
          <w:rFonts w:ascii="Bookman Old Style" w:hAnsi="Bookman Old Style" w:cs="Arial"/>
          <w:sz w:val="28"/>
          <w:szCs w:val="28"/>
        </w:rPr>
        <w:t xml:space="preserve">fficer to which the </w:t>
      </w:r>
      <w:r w:rsidR="00227ADA" w:rsidRPr="00985CA6">
        <w:rPr>
          <w:rFonts w:ascii="Bookman Old Style" w:hAnsi="Bookman Old Style" w:cs="Arial"/>
          <w:sz w:val="28"/>
          <w:szCs w:val="28"/>
        </w:rPr>
        <w:t>a</w:t>
      </w:r>
      <w:r w:rsidRPr="00985CA6">
        <w:rPr>
          <w:rFonts w:ascii="Bookman Old Style" w:hAnsi="Bookman Old Style" w:cs="Arial"/>
          <w:sz w:val="28"/>
          <w:szCs w:val="28"/>
        </w:rPr>
        <w:t xml:space="preserve">pplicants were </w:t>
      </w:r>
      <w:r w:rsidR="0099438D" w:rsidRPr="00985CA6">
        <w:rPr>
          <w:rFonts w:ascii="Bookman Old Style" w:hAnsi="Bookman Old Style" w:cs="Arial"/>
          <w:sz w:val="28"/>
          <w:szCs w:val="28"/>
        </w:rPr>
        <w:t>appointed</w:t>
      </w:r>
      <w:r w:rsidR="0070106B" w:rsidRPr="00985CA6">
        <w:rPr>
          <w:rFonts w:ascii="Bookman Old Style" w:hAnsi="Bookman Old Style" w:cs="Arial"/>
          <w:sz w:val="28"/>
          <w:szCs w:val="28"/>
        </w:rPr>
        <w:t xml:space="preserve"> were </w:t>
      </w:r>
      <w:r w:rsidR="00227ADA" w:rsidRPr="00985CA6">
        <w:rPr>
          <w:rFonts w:ascii="Bookman Old Style" w:hAnsi="Bookman Old Style" w:cs="Arial"/>
          <w:sz w:val="28"/>
          <w:szCs w:val="28"/>
        </w:rPr>
        <w:t>specially created</w:t>
      </w:r>
      <w:r w:rsidR="00FB2789" w:rsidRPr="00985CA6">
        <w:rPr>
          <w:rFonts w:ascii="Bookman Old Style" w:hAnsi="Bookman Old Style" w:cs="Arial"/>
          <w:sz w:val="28"/>
          <w:szCs w:val="28"/>
        </w:rPr>
        <w:t xml:space="preserve"> to ‘compensate</w:t>
      </w:r>
      <w:r w:rsidR="00227ADA" w:rsidRPr="00985CA6">
        <w:rPr>
          <w:rFonts w:ascii="Bookman Old Style" w:hAnsi="Bookman Old Style" w:cs="Arial"/>
          <w:sz w:val="28"/>
          <w:szCs w:val="28"/>
        </w:rPr>
        <w:t>’</w:t>
      </w:r>
      <w:r w:rsidR="00FB2789" w:rsidRPr="00985CA6">
        <w:rPr>
          <w:rFonts w:ascii="Bookman Old Style" w:hAnsi="Bookman Old Style" w:cs="Arial"/>
          <w:sz w:val="28"/>
          <w:szCs w:val="28"/>
        </w:rPr>
        <w:t xml:space="preserve"> </w:t>
      </w:r>
      <w:r w:rsidR="003E5492" w:rsidRPr="00985CA6">
        <w:rPr>
          <w:rFonts w:ascii="Bookman Old Style" w:hAnsi="Bookman Old Style" w:cs="Arial"/>
          <w:sz w:val="28"/>
          <w:szCs w:val="28"/>
        </w:rPr>
        <w:t xml:space="preserve">former </w:t>
      </w:r>
      <w:r w:rsidR="0070106B" w:rsidRPr="00985CA6">
        <w:rPr>
          <w:rFonts w:ascii="Bookman Old Style" w:hAnsi="Bookman Old Style" w:cs="Arial"/>
          <w:sz w:val="28"/>
          <w:szCs w:val="28"/>
        </w:rPr>
        <w:t>LLA</w:t>
      </w:r>
      <w:r w:rsidR="003E5492" w:rsidRPr="00985CA6">
        <w:rPr>
          <w:rFonts w:ascii="Bookman Old Style" w:hAnsi="Bookman Old Style" w:cs="Arial"/>
          <w:sz w:val="28"/>
          <w:szCs w:val="28"/>
        </w:rPr>
        <w:t xml:space="preserve"> members</w:t>
      </w:r>
      <w:r w:rsidR="0070106B" w:rsidRPr="00985CA6">
        <w:rPr>
          <w:rFonts w:ascii="Bookman Old Style" w:hAnsi="Bookman Old Style" w:cs="Arial"/>
          <w:sz w:val="28"/>
          <w:szCs w:val="28"/>
        </w:rPr>
        <w:t xml:space="preserve"> for their involvement in the liberation struggle. The positions were created by a Cabinet decision </w:t>
      </w:r>
      <w:r w:rsidR="0070106B" w:rsidRPr="00985CA6">
        <w:rPr>
          <w:rFonts w:ascii="Bookman Old Style" w:hAnsi="Bookman Old Style" w:cs="Arial"/>
          <w:i/>
          <w:iCs/>
          <w:sz w:val="28"/>
          <w:szCs w:val="28"/>
        </w:rPr>
        <w:t>C3 (2009) Pm/STF13</w:t>
      </w:r>
      <w:r w:rsidR="0070106B" w:rsidRPr="00985CA6">
        <w:rPr>
          <w:rFonts w:ascii="Bookman Old Style" w:hAnsi="Bookman Old Style" w:cs="Arial"/>
          <w:sz w:val="28"/>
          <w:szCs w:val="28"/>
        </w:rPr>
        <w:t xml:space="preserve">. </w:t>
      </w:r>
      <w:r w:rsidR="00227ADA" w:rsidRPr="00985CA6">
        <w:rPr>
          <w:rFonts w:ascii="Bookman Old Style" w:hAnsi="Bookman Old Style" w:cs="Arial"/>
          <w:sz w:val="28"/>
          <w:szCs w:val="28"/>
        </w:rPr>
        <w:t xml:space="preserve">Since the </w:t>
      </w:r>
      <w:r w:rsidR="0070106B" w:rsidRPr="00985CA6">
        <w:rPr>
          <w:rFonts w:ascii="Bookman Old Style" w:hAnsi="Bookman Old Style" w:cs="Arial"/>
          <w:sz w:val="28"/>
          <w:szCs w:val="28"/>
        </w:rPr>
        <w:t>appointments were intended to ‘compensate’ the employees for their involvement in the liberation struggle</w:t>
      </w:r>
      <w:r w:rsidR="00227ADA" w:rsidRPr="00985CA6">
        <w:rPr>
          <w:rFonts w:ascii="Bookman Old Style" w:hAnsi="Bookman Old Style" w:cs="Arial"/>
          <w:sz w:val="28"/>
          <w:szCs w:val="28"/>
        </w:rPr>
        <w:t>,</w:t>
      </w:r>
      <w:r w:rsidR="0070106B" w:rsidRPr="00985CA6">
        <w:rPr>
          <w:rFonts w:ascii="Bookman Old Style" w:hAnsi="Bookman Old Style" w:cs="Arial"/>
          <w:sz w:val="28"/>
          <w:szCs w:val="28"/>
        </w:rPr>
        <w:t xml:space="preserve"> they were no</w:t>
      </w:r>
      <w:r w:rsidR="003E5492" w:rsidRPr="00985CA6">
        <w:rPr>
          <w:rFonts w:ascii="Bookman Old Style" w:hAnsi="Bookman Old Style" w:cs="Arial"/>
          <w:sz w:val="28"/>
          <w:szCs w:val="28"/>
        </w:rPr>
        <w:t xml:space="preserve">t expected to be retired upon reaching the statutory retirement age. </w:t>
      </w:r>
      <w:r w:rsidR="0070106B" w:rsidRPr="00985CA6">
        <w:rPr>
          <w:rFonts w:ascii="Bookman Old Style" w:hAnsi="Bookman Old Style" w:cs="Arial"/>
          <w:sz w:val="28"/>
          <w:szCs w:val="28"/>
        </w:rPr>
        <w:t>O</w:t>
      </w:r>
      <w:r w:rsidR="00A964EF" w:rsidRPr="00985CA6">
        <w:rPr>
          <w:rFonts w:ascii="Bookman Old Style" w:hAnsi="Bookman Old Style" w:cs="Arial"/>
          <w:sz w:val="28"/>
          <w:szCs w:val="28"/>
        </w:rPr>
        <w:t xml:space="preserve">n 27 April 2018 the </w:t>
      </w:r>
      <w:r w:rsidR="00A03073" w:rsidRPr="00985CA6">
        <w:rPr>
          <w:rFonts w:ascii="Bookman Old Style" w:hAnsi="Bookman Old Style" w:cs="Arial"/>
          <w:sz w:val="28"/>
          <w:szCs w:val="28"/>
        </w:rPr>
        <w:t>r</w:t>
      </w:r>
      <w:r w:rsidR="00A964EF" w:rsidRPr="00985CA6">
        <w:rPr>
          <w:rFonts w:ascii="Bookman Old Style" w:hAnsi="Bookman Old Style" w:cs="Arial"/>
          <w:sz w:val="28"/>
          <w:szCs w:val="28"/>
        </w:rPr>
        <w:t xml:space="preserve">espondents ‘forced’ the </w:t>
      </w:r>
      <w:r w:rsidR="00227ADA" w:rsidRPr="00985CA6">
        <w:rPr>
          <w:rFonts w:ascii="Bookman Old Style" w:hAnsi="Bookman Old Style" w:cs="Arial"/>
          <w:sz w:val="28"/>
          <w:szCs w:val="28"/>
        </w:rPr>
        <w:t>a</w:t>
      </w:r>
      <w:r w:rsidR="0070106B" w:rsidRPr="00985CA6">
        <w:rPr>
          <w:rFonts w:ascii="Bookman Old Style" w:hAnsi="Bookman Old Style" w:cs="Arial"/>
          <w:sz w:val="28"/>
          <w:szCs w:val="28"/>
        </w:rPr>
        <w:t xml:space="preserve">pplicants to sign contracts </w:t>
      </w:r>
      <w:r w:rsidR="00D30891" w:rsidRPr="00985CA6">
        <w:rPr>
          <w:rFonts w:ascii="Bookman Old Style" w:hAnsi="Bookman Old Style" w:cs="Arial"/>
          <w:sz w:val="28"/>
          <w:szCs w:val="28"/>
        </w:rPr>
        <w:t xml:space="preserve">(styled the ‘Addendum’) </w:t>
      </w:r>
      <w:r w:rsidR="0070106B" w:rsidRPr="00985CA6">
        <w:rPr>
          <w:rFonts w:ascii="Bookman Old Style" w:hAnsi="Bookman Old Style" w:cs="Arial"/>
          <w:sz w:val="28"/>
          <w:szCs w:val="28"/>
        </w:rPr>
        <w:t>purporting to vary their employment contracts and ‘</w:t>
      </w:r>
      <w:r w:rsidR="00A964EF" w:rsidRPr="00985CA6">
        <w:rPr>
          <w:rFonts w:ascii="Bookman Old Style" w:hAnsi="Bookman Old Style" w:cs="Arial"/>
          <w:sz w:val="28"/>
          <w:szCs w:val="28"/>
        </w:rPr>
        <w:t>threatening</w:t>
      </w:r>
      <w:r w:rsidR="0070106B" w:rsidRPr="00985CA6">
        <w:rPr>
          <w:rFonts w:ascii="Bookman Old Style" w:hAnsi="Bookman Old Style" w:cs="Arial"/>
          <w:sz w:val="28"/>
          <w:szCs w:val="28"/>
        </w:rPr>
        <w:t xml:space="preserve">’ </w:t>
      </w:r>
      <w:r w:rsidR="00A964EF" w:rsidRPr="00985CA6">
        <w:rPr>
          <w:rFonts w:ascii="Bookman Old Style" w:hAnsi="Bookman Old Style" w:cs="Arial"/>
          <w:sz w:val="28"/>
          <w:szCs w:val="28"/>
        </w:rPr>
        <w:t xml:space="preserve">that </w:t>
      </w:r>
      <w:r w:rsidR="0070106B" w:rsidRPr="00985CA6">
        <w:rPr>
          <w:rFonts w:ascii="Bookman Old Style" w:hAnsi="Bookman Old Style" w:cs="Arial"/>
          <w:sz w:val="28"/>
          <w:szCs w:val="28"/>
        </w:rPr>
        <w:t xml:space="preserve">if they did not </w:t>
      </w:r>
      <w:proofErr w:type="gramStart"/>
      <w:r w:rsidR="0070106B" w:rsidRPr="00985CA6">
        <w:rPr>
          <w:rFonts w:ascii="Bookman Old Style" w:hAnsi="Bookman Old Style" w:cs="Arial"/>
          <w:sz w:val="28"/>
          <w:szCs w:val="28"/>
        </w:rPr>
        <w:t>sign</w:t>
      </w:r>
      <w:proofErr w:type="gramEnd"/>
      <w:r w:rsidR="0070106B" w:rsidRPr="00985CA6">
        <w:rPr>
          <w:rFonts w:ascii="Bookman Old Style" w:hAnsi="Bookman Old Style" w:cs="Arial"/>
          <w:sz w:val="28"/>
          <w:szCs w:val="28"/>
        </w:rPr>
        <w:t xml:space="preserve"> they would not </w:t>
      </w:r>
      <w:r w:rsidR="0070106B" w:rsidRPr="00985CA6">
        <w:rPr>
          <w:rFonts w:ascii="Bookman Old Style" w:hAnsi="Bookman Old Style" w:cs="Arial"/>
          <w:sz w:val="28"/>
          <w:szCs w:val="28"/>
        </w:rPr>
        <w:lastRenderedPageBreak/>
        <w:t xml:space="preserve">receive their </w:t>
      </w:r>
      <w:r w:rsidR="00D30891" w:rsidRPr="00985CA6">
        <w:rPr>
          <w:rFonts w:ascii="Bookman Old Style" w:hAnsi="Bookman Old Style" w:cs="Arial"/>
          <w:sz w:val="28"/>
          <w:szCs w:val="28"/>
        </w:rPr>
        <w:t xml:space="preserve">terminal </w:t>
      </w:r>
      <w:r w:rsidR="0070106B" w:rsidRPr="00985CA6">
        <w:rPr>
          <w:rFonts w:ascii="Bookman Old Style" w:hAnsi="Bookman Old Style" w:cs="Arial"/>
          <w:sz w:val="28"/>
          <w:szCs w:val="28"/>
        </w:rPr>
        <w:t>benefits. Th</w:t>
      </w:r>
      <w:r w:rsidR="00D30891" w:rsidRPr="00985CA6">
        <w:rPr>
          <w:rFonts w:ascii="Bookman Old Style" w:hAnsi="Bookman Old Style" w:cs="Arial"/>
          <w:sz w:val="28"/>
          <w:szCs w:val="28"/>
        </w:rPr>
        <w:t xml:space="preserve">e Addendum </w:t>
      </w:r>
      <w:r w:rsidR="0070106B" w:rsidRPr="00985CA6">
        <w:rPr>
          <w:rFonts w:ascii="Bookman Old Style" w:hAnsi="Bookman Old Style" w:cs="Arial"/>
          <w:sz w:val="28"/>
          <w:szCs w:val="28"/>
        </w:rPr>
        <w:t>was co</w:t>
      </w:r>
      <w:r w:rsidR="00A964EF" w:rsidRPr="00985CA6">
        <w:rPr>
          <w:rFonts w:ascii="Bookman Old Style" w:hAnsi="Bookman Old Style" w:cs="Arial"/>
          <w:sz w:val="28"/>
          <w:szCs w:val="28"/>
        </w:rPr>
        <w:t xml:space="preserve">ncluded eight months after the </w:t>
      </w:r>
      <w:r w:rsidR="00D30891" w:rsidRPr="00985CA6">
        <w:rPr>
          <w:rFonts w:ascii="Bookman Old Style" w:hAnsi="Bookman Old Style" w:cs="Arial"/>
          <w:sz w:val="28"/>
          <w:szCs w:val="28"/>
        </w:rPr>
        <w:t>a</w:t>
      </w:r>
      <w:r w:rsidR="0070106B" w:rsidRPr="00985CA6">
        <w:rPr>
          <w:rFonts w:ascii="Bookman Old Style" w:hAnsi="Bookman Old Style" w:cs="Arial"/>
          <w:sz w:val="28"/>
          <w:szCs w:val="28"/>
        </w:rPr>
        <w:t>pplicants’ employment was terminated.</w:t>
      </w:r>
    </w:p>
    <w:p w14:paraId="17B77E34" w14:textId="77777777" w:rsidR="0070106B" w:rsidRPr="00985CA6" w:rsidRDefault="0070106B" w:rsidP="00417336">
      <w:pPr>
        <w:pStyle w:val="NoSpacing"/>
        <w:tabs>
          <w:tab w:val="left" w:pos="851"/>
        </w:tabs>
        <w:spacing w:line="480" w:lineRule="auto"/>
        <w:jc w:val="both"/>
        <w:rPr>
          <w:rFonts w:ascii="Bookman Old Style" w:hAnsi="Bookman Old Style" w:cs="Arial"/>
          <w:sz w:val="28"/>
          <w:szCs w:val="28"/>
        </w:rPr>
      </w:pPr>
    </w:p>
    <w:p w14:paraId="757153A6" w14:textId="77777777" w:rsidR="0070106B" w:rsidRPr="00985CA6" w:rsidRDefault="0070106B" w:rsidP="00417336">
      <w:pPr>
        <w:pStyle w:val="NoSpacing"/>
        <w:tabs>
          <w:tab w:val="left" w:pos="851"/>
        </w:tabs>
        <w:spacing w:line="480" w:lineRule="auto"/>
        <w:jc w:val="both"/>
        <w:rPr>
          <w:rFonts w:ascii="Bookman Old Style" w:hAnsi="Bookman Old Style" w:cs="Arial"/>
          <w:b/>
          <w:sz w:val="28"/>
          <w:szCs w:val="28"/>
          <w:u w:val="single"/>
        </w:rPr>
      </w:pPr>
      <w:r w:rsidRPr="00985CA6">
        <w:rPr>
          <w:rFonts w:ascii="Bookman Old Style" w:hAnsi="Bookman Old Style" w:cs="Arial"/>
          <w:b/>
          <w:sz w:val="28"/>
          <w:szCs w:val="28"/>
          <w:u w:val="single"/>
        </w:rPr>
        <w:t>Opposition</w:t>
      </w:r>
    </w:p>
    <w:p w14:paraId="17A30171" w14:textId="77777777" w:rsidR="0070106B" w:rsidRPr="00985CA6" w:rsidRDefault="0070106B"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 xml:space="preserve">Ms </w:t>
      </w:r>
      <w:proofErr w:type="spellStart"/>
      <w:r w:rsidRPr="00985CA6">
        <w:rPr>
          <w:rFonts w:ascii="Bookman Old Style" w:hAnsi="Bookman Old Style" w:cs="Arial"/>
          <w:sz w:val="28"/>
          <w:szCs w:val="28"/>
        </w:rPr>
        <w:t>Mataeli</w:t>
      </w:r>
      <w:proofErr w:type="spellEnd"/>
      <w:r w:rsidRPr="00985CA6">
        <w:rPr>
          <w:rFonts w:ascii="Bookman Old Style" w:hAnsi="Bookman Old Style" w:cs="Arial"/>
          <w:sz w:val="28"/>
          <w:szCs w:val="28"/>
        </w:rPr>
        <w:t xml:space="preserve"> </w:t>
      </w:r>
      <w:proofErr w:type="spellStart"/>
      <w:r w:rsidRPr="00985CA6">
        <w:rPr>
          <w:rFonts w:ascii="Bookman Old Style" w:hAnsi="Bookman Old Style" w:cs="Arial"/>
          <w:sz w:val="28"/>
          <w:szCs w:val="28"/>
        </w:rPr>
        <w:t>Sekantso</w:t>
      </w:r>
      <w:proofErr w:type="spellEnd"/>
      <w:r w:rsidRPr="00985CA6">
        <w:rPr>
          <w:rFonts w:ascii="Bookman Old Style" w:hAnsi="Bookman Old Style" w:cs="Arial"/>
          <w:sz w:val="28"/>
          <w:szCs w:val="28"/>
        </w:rPr>
        <w:t>, in her capacity as the Principal Secretary</w:t>
      </w:r>
      <w:r w:rsidR="00D30891" w:rsidRPr="00985CA6">
        <w:rPr>
          <w:rFonts w:ascii="Bookman Old Style" w:hAnsi="Bookman Old Style" w:cs="Arial"/>
          <w:sz w:val="28"/>
          <w:szCs w:val="28"/>
        </w:rPr>
        <w:t xml:space="preserve"> (PS)</w:t>
      </w:r>
      <w:r w:rsidRPr="00985CA6">
        <w:rPr>
          <w:rFonts w:ascii="Bookman Old Style" w:hAnsi="Bookman Old Style" w:cs="Arial"/>
          <w:sz w:val="28"/>
          <w:szCs w:val="28"/>
        </w:rPr>
        <w:t xml:space="preserve"> </w:t>
      </w:r>
      <w:r w:rsidR="00D30891" w:rsidRPr="00985CA6">
        <w:rPr>
          <w:rFonts w:ascii="Bookman Old Style" w:hAnsi="Bookman Old Style" w:cs="Arial"/>
          <w:sz w:val="28"/>
          <w:szCs w:val="28"/>
        </w:rPr>
        <w:t>in the OPM</w:t>
      </w:r>
      <w:r w:rsidRPr="00985CA6">
        <w:rPr>
          <w:rFonts w:ascii="Bookman Old Style" w:hAnsi="Bookman Old Style" w:cs="Arial"/>
          <w:sz w:val="28"/>
          <w:szCs w:val="28"/>
        </w:rPr>
        <w:t>, deposed to the answe</w:t>
      </w:r>
      <w:r w:rsidR="00A964EF" w:rsidRPr="00985CA6">
        <w:rPr>
          <w:rFonts w:ascii="Bookman Old Style" w:hAnsi="Bookman Old Style" w:cs="Arial"/>
          <w:sz w:val="28"/>
          <w:szCs w:val="28"/>
        </w:rPr>
        <w:t xml:space="preserve">ring affidavit on behalf of the </w:t>
      </w:r>
      <w:r w:rsidR="00D30891" w:rsidRPr="00985CA6">
        <w:rPr>
          <w:rFonts w:ascii="Bookman Old Style" w:hAnsi="Bookman Old Style" w:cs="Arial"/>
          <w:sz w:val="28"/>
          <w:szCs w:val="28"/>
        </w:rPr>
        <w:t>r</w:t>
      </w:r>
      <w:r w:rsidRPr="00985CA6">
        <w:rPr>
          <w:rFonts w:ascii="Bookman Old Style" w:hAnsi="Bookman Old Style" w:cs="Arial"/>
          <w:sz w:val="28"/>
          <w:szCs w:val="28"/>
        </w:rPr>
        <w:t>espondents.</w:t>
      </w:r>
      <w:r w:rsidR="00882852" w:rsidRPr="00985CA6">
        <w:rPr>
          <w:rFonts w:ascii="Bookman Old Style" w:hAnsi="Bookman Old Style" w:cs="Arial"/>
          <w:sz w:val="28"/>
          <w:szCs w:val="28"/>
        </w:rPr>
        <w:t xml:space="preserve"> </w:t>
      </w:r>
      <w:proofErr w:type="gramStart"/>
      <w:r w:rsidR="00A03073" w:rsidRPr="00985CA6">
        <w:rPr>
          <w:rFonts w:ascii="Bookman Old Style" w:hAnsi="Bookman Old Style" w:cs="Arial"/>
          <w:sz w:val="28"/>
          <w:szCs w:val="28"/>
        </w:rPr>
        <w:t>She</w:t>
      </w:r>
      <w:r w:rsidR="00D30891" w:rsidRPr="00985CA6">
        <w:rPr>
          <w:rFonts w:ascii="Bookman Old Style" w:hAnsi="Bookman Old Style" w:cs="Arial"/>
          <w:sz w:val="28"/>
          <w:szCs w:val="28"/>
        </w:rPr>
        <w:t xml:space="preserve"> </w:t>
      </w:r>
      <w:r w:rsidR="00A964EF" w:rsidRPr="00985CA6">
        <w:rPr>
          <w:rFonts w:ascii="Bookman Old Style" w:hAnsi="Bookman Old Style" w:cs="Arial"/>
          <w:sz w:val="28"/>
          <w:szCs w:val="28"/>
        </w:rPr>
        <w:t xml:space="preserve"> admits</w:t>
      </w:r>
      <w:proofErr w:type="gramEnd"/>
      <w:r w:rsidR="00A964EF" w:rsidRPr="00985CA6">
        <w:rPr>
          <w:rFonts w:ascii="Bookman Old Style" w:hAnsi="Bookman Old Style" w:cs="Arial"/>
          <w:sz w:val="28"/>
          <w:szCs w:val="28"/>
        </w:rPr>
        <w:t xml:space="preserve"> the </w:t>
      </w:r>
      <w:r w:rsidR="00D30891" w:rsidRPr="00985CA6">
        <w:rPr>
          <w:rFonts w:ascii="Bookman Old Style" w:hAnsi="Bookman Old Style" w:cs="Arial"/>
          <w:sz w:val="28"/>
          <w:szCs w:val="28"/>
        </w:rPr>
        <w:t>manner in which the a</w:t>
      </w:r>
      <w:r w:rsidR="00882852" w:rsidRPr="00985CA6">
        <w:rPr>
          <w:rFonts w:ascii="Bookman Old Style" w:hAnsi="Bookman Old Style" w:cs="Arial"/>
          <w:sz w:val="28"/>
          <w:szCs w:val="28"/>
        </w:rPr>
        <w:t>pplicants were</w:t>
      </w:r>
      <w:r w:rsidR="00A964EF" w:rsidRPr="00985CA6">
        <w:rPr>
          <w:rFonts w:ascii="Bookman Old Style" w:hAnsi="Bookman Old Style" w:cs="Arial"/>
          <w:sz w:val="28"/>
          <w:szCs w:val="28"/>
        </w:rPr>
        <w:t xml:space="preserve"> </w:t>
      </w:r>
      <w:r w:rsidR="00D30891" w:rsidRPr="00985CA6">
        <w:rPr>
          <w:rFonts w:ascii="Bookman Old Style" w:hAnsi="Bookman Old Style" w:cs="Arial"/>
          <w:sz w:val="28"/>
          <w:szCs w:val="28"/>
        </w:rPr>
        <w:t xml:space="preserve">appointed </w:t>
      </w:r>
      <w:r w:rsidR="00882852" w:rsidRPr="00985CA6">
        <w:rPr>
          <w:rFonts w:ascii="Bookman Old Style" w:hAnsi="Bookman Old Style" w:cs="Arial"/>
          <w:sz w:val="28"/>
          <w:szCs w:val="28"/>
        </w:rPr>
        <w:t>and the terms of the</w:t>
      </w:r>
      <w:r w:rsidR="00A964EF" w:rsidRPr="00985CA6">
        <w:rPr>
          <w:rFonts w:ascii="Bookman Old Style" w:hAnsi="Bookman Old Style" w:cs="Arial"/>
          <w:sz w:val="28"/>
          <w:szCs w:val="28"/>
        </w:rPr>
        <w:t xml:space="preserve"> contracts. She asserts</w:t>
      </w:r>
      <w:r w:rsidR="003E5492" w:rsidRPr="00985CA6">
        <w:rPr>
          <w:rFonts w:ascii="Bookman Old Style" w:hAnsi="Bookman Old Style" w:cs="Arial"/>
          <w:sz w:val="28"/>
          <w:szCs w:val="28"/>
        </w:rPr>
        <w:t>,</w:t>
      </w:r>
      <w:r w:rsidR="00A964EF" w:rsidRPr="00985CA6">
        <w:rPr>
          <w:rFonts w:ascii="Bookman Old Style" w:hAnsi="Bookman Old Style" w:cs="Arial"/>
          <w:sz w:val="28"/>
          <w:szCs w:val="28"/>
        </w:rPr>
        <w:t xml:space="preserve"> </w:t>
      </w:r>
      <w:r w:rsidR="00D30891" w:rsidRPr="00985CA6">
        <w:rPr>
          <w:rFonts w:ascii="Bookman Old Style" w:hAnsi="Bookman Old Style" w:cs="Arial"/>
          <w:sz w:val="28"/>
          <w:szCs w:val="28"/>
        </w:rPr>
        <w:t>however</w:t>
      </w:r>
      <w:r w:rsidR="003E5492" w:rsidRPr="00985CA6">
        <w:rPr>
          <w:rFonts w:ascii="Bookman Old Style" w:hAnsi="Bookman Old Style" w:cs="Arial"/>
          <w:sz w:val="28"/>
          <w:szCs w:val="28"/>
        </w:rPr>
        <w:t>,</w:t>
      </w:r>
      <w:r w:rsidR="00A964EF" w:rsidRPr="00985CA6">
        <w:rPr>
          <w:rFonts w:ascii="Bookman Old Style" w:hAnsi="Bookman Old Style" w:cs="Arial"/>
          <w:sz w:val="28"/>
          <w:szCs w:val="28"/>
        </w:rPr>
        <w:t xml:space="preserve"> </w:t>
      </w:r>
      <w:r w:rsidR="00882852" w:rsidRPr="00985CA6">
        <w:rPr>
          <w:rFonts w:ascii="Bookman Old Style" w:hAnsi="Bookman Old Style" w:cs="Arial"/>
          <w:sz w:val="28"/>
          <w:szCs w:val="28"/>
        </w:rPr>
        <w:t xml:space="preserve">that the contracts </w:t>
      </w:r>
      <w:proofErr w:type="gramStart"/>
      <w:r w:rsidR="00882852" w:rsidRPr="00985CA6">
        <w:rPr>
          <w:rFonts w:ascii="Bookman Old Style" w:hAnsi="Bookman Old Style" w:cs="Arial"/>
          <w:sz w:val="28"/>
          <w:szCs w:val="28"/>
        </w:rPr>
        <w:t xml:space="preserve">were </w:t>
      </w:r>
      <w:r w:rsidR="007C0E16" w:rsidRPr="00985CA6">
        <w:rPr>
          <w:rFonts w:ascii="Bookman Old Style" w:hAnsi="Bookman Old Style" w:cs="Arial"/>
          <w:sz w:val="28"/>
          <w:szCs w:val="28"/>
        </w:rPr>
        <w:t xml:space="preserve"> </w:t>
      </w:r>
      <w:r w:rsidR="00D30891" w:rsidRPr="00985CA6">
        <w:rPr>
          <w:rFonts w:ascii="Bookman Old Style" w:hAnsi="Bookman Old Style" w:cs="Arial"/>
          <w:sz w:val="28"/>
          <w:szCs w:val="28"/>
        </w:rPr>
        <w:t>by</w:t>
      </w:r>
      <w:proofErr w:type="gramEnd"/>
      <w:r w:rsidR="00D30891" w:rsidRPr="00985CA6">
        <w:rPr>
          <w:rFonts w:ascii="Bookman Old Style" w:hAnsi="Bookman Old Style" w:cs="Arial"/>
          <w:sz w:val="28"/>
          <w:szCs w:val="28"/>
        </w:rPr>
        <w:t xml:space="preserve"> mutual agreement </w:t>
      </w:r>
      <w:r w:rsidR="00A03073" w:rsidRPr="00985CA6">
        <w:rPr>
          <w:rFonts w:ascii="Bookman Old Style" w:hAnsi="Bookman Old Style" w:cs="Arial"/>
          <w:sz w:val="28"/>
          <w:szCs w:val="28"/>
        </w:rPr>
        <w:t>varied in writing by</w:t>
      </w:r>
      <w:r w:rsidR="008814C3" w:rsidRPr="00985CA6">
        <w:rPr>
          <w:rFonts w:ascii="Bookman Old Style" w:hAnsi="Bookman Old Style" w:cs="Arial"/>
          <w:sz w:val="28"/>
          <w:szCs w:val="28"/>
        </w:rPr>
        <w:t xml:space="preserve"> the Addendum </w:t>
      </w:r>
      <w:r w:rsidR="00D30891" w:rsidRPr="00985CA6">
        <w:rPr>
          <w:rFonts w:ascii="Bookman Old Style" w:hAnsi="Bookman Old Style" w:cs="Arial"/>
          <w:sz w:val="28"/>
          <w:szCs w:val="28"/>
        </w:rPr>
        <w:t xml:space="preserve"> </w:t>
      </w:r>
      <w:r w:rsidR="00882852" w:rsidRPr="00985CA6">
        <w:rPr>
          <w:rFonts w:ascii="Bookman Old Style" w:hAnsi="Bookman Old Style" w:cs="Arial"/>
          <w:sz w:val="28"/>
          <w:szCs w:val="28"/>
        </w:rPr>
        <w:t xml:space="preserve">in April </w:t>
      </w:r>
      <w:r w:rsidR="007C0E16" w:rsidRPr="00985CA6">
        <w:rPr>
          <w:rFonts w:ascii="Bookman Old Style" w:hAnsi="Bookman Old Style" w:cs="Arial"/>
          <w:sz w:val="28"/>
          <w:szCs w:val="28"/>
        </w:rPr>
        <w:t>2018</w:t>
      </w:r>
      <w:r w:rsidR="00882852" w:rsidRPr="00985CA6">
        <w:rPr>
          <w:rFonts w:ascii="Bookman Old Style" w:hAnsi="Bookman Old Style" w:cs="Arial"/>
          <w:sz w:val="28"/>
          <w:szCs w:val="28"/>
        </w:rPr>
        <w:t>. Accordingly, the dep</w:t>
      </w:r>
      <w:r w:rsidR="007C0E16" w:rsidRPr="00985CA6">
        <w:rPr>
          <w:rFonts w:ascii="Bookman Old Style" w:hAnsi="Bookman Old Style" w:cs="Arial"/>
          <w:sz w:val="28"/>
          <w:szCs w:val="28"/>
        </w:rPr>
        <w:t xml:space="preserve">onent denies that the </w:t>
      </w:r>
      <w:r w:rsidR="00D30891" w:rsidRPr="00985CA6">
        <w:rPr>
          <w:rFonts w:ascii="Bookman Old Style" w:hAnsi="Bookman Old Style" w:cs="Arial"/>
          <w:sz w:val="28"/>
          <w:szCs w:val="28"/>
        </w:rPr>
        <w:t>a</w:t>
      </w:r>
      <w:r w:rsidR="007C0E16" w:rsidRPr="00985CA6">
        <w:rPr>
          <w:rFonts w:ascii="Bookman Old Style" w:hAnsi="Bookman Old Style" w:cs="Arial"/>
          <w:sz w:val="28"/>
          <w:szCs w:val="28"/>
        </w:rPr>
        <w:t xml:space="preserve">ppellants were not consulted </w:t>
      </w:r>
      <w:r w:rsidR="00882852" w:rsidRPr="00985CA6">
        <w:rPr>
          <w:rFonts w:ascii="Bookman Old Style" w:hAnsi="Bookman Old Style" w:cs="Arial"/>
          <w:sz w:val="28"/>
          <w:szCs w:val="28"/>
        </w:rPr>
        <w:t>before the termination of the</w:t>
      </w:r>
      <w:r w:rsidR="00566C6B" w:rsidRPr="00985CA6">
        <w:rPr>
          <w:rFonts w:ascii="Bookman Old Style" w:hAnsi="Bookman Old Style" w:cs="Arial"/>
          <w:sz w:val="28"/>
          <w:szCs w:val="28"/>
        </w:rPr>
        <w:t>ir</w:t>
      </w:r>
      <w:r w:rsidR="00882852" w:rsidRPr="00985CA6">
        <w:rPr>
          <w:rFonts w:ascii="Bookman Old Style" w:hAnsi="Bookman Old Style" w:cs="Arial"/>
          <w:sz w:val="28"/>
          <w:szCs w:val="28"/>
        </w:rPr>
        <w:t xml:space="preserve"> employment contracts. </w:t>
      </w:r>
      <w:r w:rsidR="00A03073" w:rsidRPr="00985CA6">
        <w:rPr>
          <w:rFonts w:ascii="Bookman Old Style" w:hAnsi="Bookman Old Style" w:cs="Arial"/>
          <w:sz w:val="28"/>
          <w:szCs w:val="28"/>
        </w:rPr>
        <w:t>The PS</w:t>
      </w:r>
      <w:r w:rsidR="00882852" w:rsidRPr="00985CA6">
        <w:rPr>
          <w:rFonts w:ascii="Bookman Old Style" w:hAnsi="Bookman Old Style" w:cs="Arial"/>
          <w:sz w:val="28"/>
          <w:szCs w:val="28"/>
        </w:rPr>
        <w:t xml:space="preserve"> relies on the </w:t>
      </w:r>
      <w:r w:rsidR="008814C3" w:rsidRPr="00985CA6">
        <w:rPr>
          <w:rFonts w:ascii="Bookman Old Style" w:hAnsi="Bookman Old Style" w:cs="Arial"/>
          <w:sz w:val="28"/>
          <w:szCs w:val="28"/>
        </w:rPr>
        <w:t xml:space="preserve">Addendum </w:t>
      </w:r>
      <w:r w:rsidR="007C0E16" w:rsidRPr="00985CA6">
        <w:rPr>
          <w:rFonts w:ascii="Bookman Old Style" w:hAnsi="Bookman Old Style" w:cs="Arial"/>
          <w:sz w:val="28"/>
          <w:szCs w:val="28"/>
        </w:rPr>
        <w:t xml:space="preserve">which </w:t>
      </w:r>
      <w:r w:rsidR="008814C3" w:rsidRPr="00985CA6">
        <w:rPr>
          <w:rFonts w:ascii="Bookman Old Style" w:hAnsi="Bookman Old Style" w:cs="Arial"/>
          <w:sz w:val="28"/>
          <w:szCs w:val="28"/>
        </w:rPr>
        <w:t xml:space="preserve">in relevant </w:t>
      </w:r>
      <w:r w:rsidR="007C0E16" w:rsidRPr="00985CA6">
        <w:rPr>
          <w:rFonts w:ascii="Bookman Old Style" w:hAnsi="Bookman Old Style" w:cs="Arial"/>
          <w:sz w:val="28"/>
          <w:szCs w:val="28"/>
        </w:rPr>
        <w:t>in part</w:t>
      </w:r>
      <w:r w:rsidR="00882852" w:rsidRPr="00985CA6">
        <w:rPr>
          <w:rFonts w:ascii="Bookman Old Style" w:hAnsi="Bookman Old Style" w:cs="Arial"/>
          <w:sz w:val="28"/>
          <w:szCs w:val="28"/>
        </w:rPr>
        <w:t xml:space="preserve"> reads: </w:t>
      </w:r>
    </w:p>
    <w:p w14:paraId="637B0286" w14:textId="77777777" w:rsidR="00B74A2B" w:rsidRPr="00985CA6" w:rsidRDefault="00B74A2B" w:rsidP="00B74A2B">
      <w:pPr>
        <w:pStyle w:val="NoSpacing"/>
        <w:tabs>
          <w:tab w:val="left" w:pos="851"/>
        </w:tabs>
        <w:spacing w:line="480" w:lineRule="auto"/>
        <w:jc w:val="both"/>
        <w:rPr>
          <w:rFonts w:ascii="Bookman Old Style" w:hAnsi="Bookman Old Style" w:cs="Arial"/>
          <w:sz w:val="28"/>
          <w:szCs w:val="28"/>
        </w:rPr>
      </w:pPr>
    </w:p>
    <w:p w14:paraId="011CAA8C" w14:textId="77777777" w:rsidR="00244302" w:rsidRPr="00985CA6" w:rsidRDefault="00244302" w:rsidP="00417336">
      <w:pPr>
        <w:pStyle w:val="NoSpacing"/>
        <w:tabs>
          <w:tab w:val="left" w:pos="851"/>
        </w:tabs>
        <w:spacing w:line="480" w:lineRule="auto"/>
        <w:jc w:val="both"/>
        <w:rPr>
          <w:rFonts w:ascii="Bookman Old Style" w:hAnsi="Bookman Old Style" w:cs="Arial"/>
          <w:i/>
          <w:sz w:val="24"/>
          <w:szCs w:val="24"/>
        </w:rPr>
      </w:pPr>
      <w:r w:rsidRPr="00985CA6">
        <w:rPr>
          <w:rFonts w:ascii="Bookman Old Style" w:hAnsi="Bookman Old Style" w:cs="Arial"/>
          <w:i/>
          <w:sz w:val="24"/>
          <w:szCs w:val="24"/>
        </w:rPr>
        <w:t xml:space="preserve">“Government and the person engaged agree as follows: </w:t>
      </w:r>
    </w:p>
    <w:p w14:paraId="43C7647F" w14:textId="77777777" w:rsidR="00244302" w:rsidRPr="00985CA6" w:rsidRDefault="00244302" w:rsidP="00417336">
      <w:pPr>
        <w:pStyle w:val="NoSpacing"/>
        <w:numPr>
          <w:ilvl w:val="0"/>
          <w:numId w:val="3"/>
        </w:numPr>
        <w:tabs>
          <w:tab w:val="left" w:pos="851"/>
        </w:tabs>
        <w:spacing w:line="480" w:lineRule="auto"/>
        <w:ind w:left="0" w:firstLine="0"/>
        <w:jc w:val="both"/>
        <w:rPr>
          <w:rFonts w:ascii="Bookman Old Style" w:hAnsi="Bookman Old Style" w:cs="Arial"/>
          <w:i/>
          <w:sz w:val="24"/>
          <w:szCs w:val="24"/>
        </w:rPr>
      </w:pPr>
      <w:r w:rsidRPr="00985CA6">
        <w:rPr>
          <w:rFonts w:ascii="Bookman Old Style" w:hAnsi="Bookman Old Style" w:cs="Arial"/>
          <w:i/>
          <w:sz w:val="24"/>
          <w:szCs w:val="24"/>
        </w:rPr>
        <w:t>Amend clause 6(2) of the Schedule to the agreement to read as follows:</w:t>
      </w:r>
    </w:p>
    <w:p w14:paraId="53673959" w14:textId="77777777" w:rsidR="00244302" w:rsidRPr="00985CA6" w:rsidRDefault="00244302" w:rsidP="00417336">
      <w:pPr>
        <w:pStyle w:val="NoSpacing"/>
        <w:tabs>
          <w:tab w:val="left" w:pos="851"/>
        </w:tabs>
        <w:spacing w:line="480" w:lineRule="auto"/>
        <w:jc w:val="both"/>
        <w:rPr>
          <w:rFonts w:ascii="Bookman Old Style" w:hAnsi="Bookman Old Style" w:cs="Arial"/>
          <w:i/>
          <w:sz w:val="24"/>
          <w:szCs w:val="24"/>
        </w:rPr>
      </w:pPr>
      <w:r w:rsidRPr="00985CA6">
        <w:rPr>
          <w:rFonts w:ascii="Bookman Old Style" w:hAnsi="Bookman Old Style" w:cs="Arial"/>
          <w:i/>
          <w:sz w:val="24"/>
          <w:szCs w:val="24"/>
        </w:rPr>
        <w:t>6(2) The Government may at any time terminate the engagement of the person by giving him/her on</w:t>
      </w:r>
      <w:r w:rsidR="007C0E16" w:rsidRPr="00985CA6">
        <w:rPr>
          <w:rFonts w:ascii="Bookman Old Style" w:hAnsi="Bookman Old Style" w:cs="Arial"/>
          <w:i/>
          <w:sz w:val="24"/>
          <w:szCs w:val="24"/>
        </w:rPr>
        <w:t>e</w:t>
      </w:r>
      <w:r w:rsidRPr="00985CA6">
        <w:rPr>
          <w:rFonts w:ascii="Bookman Old Style" w:hAnsi="Bookman Old Style" w:cs="Arial"/>
          <w:i/>
          <w:sz w:val="24"/>
          <w:szCs w:val="24"/>
        </w:rPr>
        <w:t xml:space="preserve"> month’s notice in writing or on paying him/her one month’s salary in lieu</w:t>
      </w:r>
      <w:r w:rsidR="007C0E16" w:rsidRPr="00985CA6">
        <w:rPr>
          <w:rFonts w:ascii="Bookman Old Style" w:hAnsi="Bookman Old Style" w:cs="Arial"/>
          <w:i/>
          <w:sz w:val="24"/>
          <w:szCs w:val="24"/>
        </w:rPr>
        <w:t xml:space="preserve"> of notice</w:t>
      </w:r>
      <w:r w:rsidRPr="00985CA6">
        <w:rPr>
          <w:rFonts w:ascii="Bookman Old Style" w:hAnsi="Bookman Old Style" w:cs="Arial"/>
          <w:i/>
          <w:sz w:val="24"/>
          <w:szCs w:val="24"/>
        </w:rPr>
        <w:t>”</w:t>
      </w:r>
      <w:r w:rsidR="007C0E16" w:rsidRPr="00985CA6">
        <w:rPr>
          <w:rFonts w:ascii="Bookman Old Style" w:hAnsi="Bookman Old Style" w:cs="Arial"/>
          <w:i/>
          <w:sz w:val="24"/>
          <w:szCs w:val="24"/>
        </w:rPr>
        <w:t>.</w:t>
      </w:r>
    </w:p>
    <w:p w14:paraId="3A0FEF23" w14:textId="77777777" w:rsidR="00244302" w:rsidRPr="00985CA6" w:rsidRDefault="00244302" w:rsidP="00417336">
      <w:pPr>
        <w:pStyle w:val="NoSpacing"/>
        <w:tabs>
          <w:tab w:val="left" w:pos="851"/>
        </w:tabs>
        <w:spacing w:line="480" w:lineRule="auto"/>
        <w:jc w:val="both"/>
        <w:rPr>
          <w:rFonts w:ascii="Bookman Old Style" w:hAnsi="Bookman Old Style" w:cs="Arial"/>
          <w:sz w:val="28"/>
          <w:szCs w:val="28"/>
        </w:rPr>
      </w:pPr>
    </w:p>
    <w:p w14:paraId="1055E976" w14:textId="77777777" w:rsidR="00244302" w:rsidRPr="00985CA6" w:rsidRDefault="007C0E16" w:rsidP="00417336">
      <w:pPr>
        <w:pStyle w:val="NoSpacing"/>
        <w:tabs>
          <w:tab w:val="left" w:pos="851"/>
        </w:tabs>
        <w:spacing w:line="480" w:lineRule="auto"/>
        <w:jc w:val="both"/>
        <w:rPr>
          <w:rFonts w:ascii="Bookman Old Style" w:hAnsi="Bookman Old Style" w:cs="Arial"/>
          <w:sz w:val="28"/>
          <w:szCs w:val="28"/>
        </w:rPr>
      </w:pPr>
      <w:proofErr w:type="gramStart"/>
      <w:r w:rsidRPr="00985CA6">
        <w:rPr>
          <w:rFonts w:ascii="Bookman Old Style" w:hAnsi="Bookman Old Style" w:cs="Arial"/>
          <w:sz w:val="28"/>
          <w:szCs w:val="28"/>
        </w:rPr>
        <w:t>(</w:t>
      </w:r>
      <w:r w:rsidR="008814C3" w:rsidRPr="00985CA6">
        <w:rPr>
          <w:rFonts w:ascii="Bookman Old Style" w:hAnsi="Bookman Old Style" w:cs="Arial"/>
          <w:sz w:val="28"/>
          <w:szCs w:val="28"/>
        </w:rPr>
        <w:t xml:space="preserve"> I</w:t>
      </w:r>
      <w:proofErr w:type="gramEnd"/>
      <w:r w:rsidR="008814C3" w:rsidRPr="00985CA6">
        <w:rPr>
          <w:rFonts w:ascii="Bookman Old Style" w:hAnsi="Bookman Old Style" w:cs="Arial"/>
          <w:sz w:val="28"/>
          <w:szCs w:val="28"/>
        </w:rPr>
        <w:t xml:space="preserve"> pause to reflect that the Addendum</w:t>
      </w:r>
      <w:r w:rsidR="00244302" w:rsidRPr="00985CA6">
        <w:rPr>
          <w:rFonts w:ascii="Bookman Old Style" w:hAnsi="Bookman Old Style" w:cs="Arial"/>
          <w:sz w:val="28"/>
          <w:szCs w:val="28"/>
        </w:rPr>
        <w:t xml:space="preserve"> was signed on </w:t>
      </w:r>
      <w:r w:rsidRPr="00985CA6">
        <w:rPr>
          <w:rFonts w:ascii="Bookman Old Style" w:hAnsi="Bookman Old Style" w:cs="Arial"/>
          <w:sz w:val="28"/>
          <w:szCs w:val="28"/>
        </w:rPr>
        <w:t xml:space="preserve">27 April 2018 with each of the </w:t>
      </w:r>
      <w:r w:rsidR="008814C3" w:rsidRPr="00985CA6">
        <w:rPr>
          <w:rFonts w:ascii="Bookman Old Style" w:hAnsi="Bookman Old Style" w:cs="Arial"/>
          <w:sz w:val="28"/>
          <w:szCs w:val="28"/>
        </w:rPr>
        <w:t>a</w:t>
      </w:r>
      <w:r w:rsidRPr="00985CA6">
        <w:rPr>
          <w:rFonts w:ascii="Bookman Old Style" w:hAnsi="Bookman Old Style" w:cs="Arial"/>
          <w:sz w:val="28"/>
          <w:szCs w:val="28"/>
        </w:rPr>
        <w:t>pplicants whereas</w:t>
      </w:r>
      <w:r w:rsidR="00244302" w:rsidRPr="00985CA6">
        <w:rPr>
          <w:rFonts w:ascii="Bookman Old Style" w:hAnsi="Bookman Old Style" w:cs="Arial"/>
          <w:sz w:val="28"/>
          <w:szCs w:val="28"/>
        </w:rPr>
        <w:t xml:space="preserve"> the employment contracts </w:t>
      </w:r>
      <w:r w:rsidR="00244302" w:rsidRPr="00985CA6">
        <w:rPr>
          <w:rFonts w:ascii="Bookman Old Style" w:hAnsi="Bookman Old Style" w:cs="Arial"/>
          <w:sz w:val="28"/>
          <w:szCs w:val="28"/>
        </w:rPr>
        <w:lastRenderedPageBreak/>
        <w:t xml:space="preserve">were terminated in August 2017. The </w:t>
      </w:r>
      <w:r w:rsidR="008814C3" w:rsidRPr="00985CA6">
        <w:rPr>
          <w:rFonts w:ascii="Bookman Old Style" w:hAnsi="Bookman Old Style" w:cs="Arial"/>
          <w:sz w:val="28"/>
          <w:szCs w:val="28"/>
        </w:rPr>
        <w:t xml:space="preserve">PS </w:t>
      </w:r>
      <w:r w:rsidR="00E74514" w:rsidRPr="00985CA6">
        <w:rPr>
          <w:rFonts w:ascii="Bookman Old Style" w:hAnsi="Bookman Old Style" w:cs="Arial"/>
          <w:sz w:val="28"/>
          <w:szCs w:val="28"/>
        </w:rPr>
        <w:t>makes</w:t>
      </w:r>
      <w:r w:rsidRPr="00985CA6">
        <w:rPr>
          <w:rFonts w:ascii="Bookman Old Style" w:hAnsi="Bookman Old Style" w:cs="Arial"/>
          <w:sz w:val="28"/>
          <w:szCs w:val="28"/>
        </w:rPr>
        <w:t xml:space="preserve"> no effor</w:t>
      </w:r>
      <w:r w:rsidR="00244302" w:rsidRPr="00985CA6">
        <w:rPr>
          <w:rFonts w:ascii="Bookman Old Style" w:hAnsi="Bookman Old Style" w:cs="Arial"/>
          <w:sz w:val="28"/>
          <w:szCs w:val="28"/>
        </w:rPr>
        <w:t xml:space="preserve">t to explain the obvious, if </w:t>
      </w:r>
      <w:r w:rsidR="00E74514" w:rsidRPr="00985CA6">
        <w:rPr>
          <w:rFonts w:ascii="Bookman Old Style" w:hAnsi="Bookman Old Style" w:cs="Arial"/>
          <w:iCs/>
          <w:sz w:val="28"/>
          <w:szCs w:val="28"/>
        </w:rPr>
        <w:t xml:space="preserve">curious </w:t>
      </w:r>
      <w:r w:rsidR="00A03073" w:rsidRPr="00985CA6">
        <w:rPr>
          <w:rFonts w:ascii="Bookman Old Style" w:hAnsi="Bookman Old Style" w:cs="Arial"/>
          <w:iCs/>
          <w:sz w:val="28"/>
          <w:szCs w:val="28"/>
        </w:rPr>
        <w:t>discrepancy in timing</w:t>
      </w:r>
      <w:r w:rsidR="00E74514" w:rsidRPr="00985CA6">
        <w:rPr>
          <w:rFonts w:ascii="Bookman Old Style" w:hAnsi="Bookman Old Style" w:cs="Arial"/>
          <w:sz w:val="28"/>
          <w:szCs w:val="28"/>
        </w:rPr>
        <w:t>).</w:t>
      </w:r>
    </w:p>
    <w:p w14:paraId="4AE9FBE1" w14:textId="77777777" w:rsidR="00E74514" w:rsidRPr="00985CA6" w:rsidRDefault="00E74514" w:rsidP="00417336">
      <w:pPr>
        <w:pStyle w:val="NoSpacing"/>
        <w:tabs>
          <w:tab w:val="left" w:pos="851"/>
        </w:tabs>
        <w:spacing w:line="480" w:lineRule="auto"/>
        <w:jc w:val="both"/>
        <w:rPr>
          <w:rFonts w:ascii="Bookman Old Style" w:hAnsi="Bookman Old Style" w:cs="Arial"/>
          <w:sz w:val="28"/>
          <w:szCs w:val="28"/>
        </w:rPr>
      </w:pPr>
    </w:p>
    <w:p w14:paraId="0D70C06E" w14:textId="77777777" w:rsidR="00E74514" w:rsidRPr="00985CA6" w:rsidRDefault="008814C3"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 xml:space="preserve">The PS </w:t>
      </w:r>
      <w:r w:rsidR="007C0E16" w:rsidRPr="00985CA6">
        <w:rPr>
          <w:rFonts w:ascii="Bookman Old Style" w:hAnsi="Bookman Old Style" w:cs="Arial"/>
          <w:sz w:val="28"/>
          <w:szCs w:val="28"/>
        </w:rPr>
        <w:t xml:space="preserve">denies that the </w:t>
      </w:r>
      <w:r w:rsidRPr="00985CA6">
        <w:rPr>
          <w:rFonts w:ascii="Bookman Old Style" w:hAnsi="Bookman Old Style" w:cs="Arial"/>
          <w:sz w:val="28"/>
          <w:szCs w:val="28"/>
        </w:rPr>
        <w:t>a</w:t>
      </w:r>
      <w:r w:rsidR="00E74514" w:rsidRPr="00985CA6">
        <w:rPr>
          <w:rFonts w:ascii="Bookman Old Style" w:hAnsi="Bookman Old Style" w:cs="Arial"/>
          <w:sz w:val="28"/>
          <w:szCs w:val="28"/>
        </w:rPr>
        <w:t xml:space="preserve">pplicants were </w:t>
      </w:r>
      <w:r w:rsidRPr="00985CA6">
        <w:rPr>
          <w:rFonts w:ascii="Bookman Old Style" w:hAnsi="Bookman Old Style" w:cs="Arial"/>
          <w:sz w:val="28"/>
          <w:szCs w:val="28"/>
        </w:rPr>
        <w:t xml:space="preserve">not </w:t>
      </w:r>
      <w:r w:rsidR="00E74514" w:rsidRPr="00985CA6">
        <w:rPr>
          <w:rFonts w:ascii="Bookman Old Style" w:hAnsi="Bookman Old Style" w:cs="Arial"/>
          <w:sz w:val="28"/>
          <w:szCs w:val="28"/>
        </w:rPr>
        <w:t>paid their gratuities and relies on payment vouchers generated</w:t>
      </w:r>
      <w:r w:rsidR="007C0E16" w:rsidRPr="00985CA6">
        <w:rPr>
          <w:rFonts w:ascii="Bookman Old Style" w:hAnsi="Bookman Old Style" w:cs="Arial"/>
          <w:sz w:val="28"/>
          <w:szCs w:val="28"/>
        </w:rPr>
        <w:t xml:space="preserve"> in June 2018 in favour of the A</w:t>
      </w:r>
      <w:r w:rsidR="00E74514" w:rsidRPr="00985CA6">
        <w:rPr>
          <w:rFonts w:ascii="Bookman Old Style" w:hAnsi="Bookman Old Style" w:cs="Arial"/>
          <w:sz w:val="28"/>
          <w:szCs w:val="28"/>
        </w:rPr>
        <w:t>pplicants. (</w:t>
      </w:r>
      <w:r w:rsidRPr="00985CA6">
        <w:rPr>
          <w:rFonts w:ascii="Bookman Old Style" w:hAnsi="Bookman Old Style" w:cs="Arial"/>
          <w:sz w:val="28"/>
          <w:szCs w:val="28"/>
        </w:rPr>
        <w:t>It bears mention that these</w:t>
      </w:r>
      <w:r w:rsidR="00E74514" w:rsidRPr="00985CA6">
        <w:rPr>
          <w:rFonts w:ascii="Bookman Old Style" w:hAnsi="Bookman Old Style" w:cs="Arial"/>
          <w:sz w:val="28"/>
          <w:szCs w:val="28"/>
        </w:rPr>
        <w:t xml:space="preserve"> payments occu</w:t>
      </w:r>
      <w:r w:rsidR="007C0E16" w:rsidRPr="00985CA6">
        <w:rPr>
          <w:rFonts w:ascii="Bookman Old Style" w:hAnsi="Bookman Old Style" w:cs="Arial"/>
          <w:sz w:val="28"/>
          <w:szCs w:val="28"/>
        </w:rPr>
        <w:t xml:space="preserve">rred close to a year after the </w:t>
      </w:r>
      <w:r w:rsidRPr="00985CA6">
        <w:rPr>
          <w:rFonts w:ascii="Bookman Old Style" w:hAnsi="Bookman Old Style" w:cs="Arial"/>
          <w:sz w:val="28"/>
          <w:szCs w:val="28"/>
        </w:rPr>
        <w:t>a</w:t>
      </w:r>
      <w:r w:rsidR="00E74514" w:rsidRPr="00985CA6">
        <w:rPr>
          <w:rFonts w:ascii="Bookman Old Style" w:hAnsi="Bookman Old Style" w:cs="Arial"/>
          <w:sz w:val="28"/>
          <w:szCs w:val="28"/>
        </w:rPr>
        <w:t xml:space="preserve">pplicants’ termination and </w:t>
      </w:r>
      <w:r w:rsidRPr="00985CA6">
        <w:rPr>
          <w:rFonts w:ascii="Bookman Old Style" w:hAnsi="Bookman Old Style" w:cs="Arial"/>
          <w:sz w:val="28"/>
          <w:szCs w:val="28"/>
        </w:rPr>
        <w:t>only after the Addendum was concluded. Agains</w:t>
      </w:r>
      <w:r w:rsidR="008A50D6" w:rsidRPr="00985CA6">
        <w:rPr>
          <w:rFonts w:ascii="Bookman Old Style" w:hAnsi="Bookman Old Style" w:cs="Arial"/>
          <w:sz w:val="28"/>
          <w:szCs w:val="28"/>
        </w:rPr>
        <w:t>t</w:t>
      </w:r>
      <w:r w:rsidRPr="00985CA6">
        <w:rPr>
          <w:rFonts w:ascii="Bookman Old Style" w:hAnsi="Bookman Old Style" w:cs="Arial"/>
          <w:sz w:val="28"/>
          <w:szCs w:val="28"/>
        </w:rPr>
        <w:t xml:space="preserve"> that backdrop</w:t>
      </w:r>
      <w:r w:rsidR="008A50D6" w:rsidRPr="00985CA6">
        <w:rPr>
          <w:rFonts w:ascii="Bookman Old Style" w:hAnsi="Bookman Old Style" w:cs="Arial"/>
          <w:sz w:val="28"/>
          <w:szCs w:val="28"/>
        </w:rPr>
        <w:t xml:space="preserve">, the </w:t>
      </w:r>
      <w:r w:rsidRPr="00985CA6">
        <w:rPr>
          <w:rFonts w:ascii="Bookman Old Style" w:hAnsi="Bookman Old Style" w:cs="Arial"/>
          <w:sz w:val="28"/>
          <w:szCs w:val="28"/>
        </w:rPr>
        <w:t>PS</w:t>
      </w:r>
      <w:r w:rsidR="008A50D6" w:rsidRPr="00985CA6">
        <w:rPr>
          <w:rFonts w:ascii="Bookman Old Style" w:hAnsi="Bookman Old Style" w:cs="Arial"/>
          <w:sz w:val="28"/>
          <w:szCs w:val="28"/>
        </w:rPr>
        <w:t xml:space="preserve">, again, </w:t>
      </w:r>
      <w:r w:rsidR="00E74514" w:rsidRPr="00985CA6">
        <w:rPr>
          <w:rFonts w:ascii="Bookman Old Style" w:hAnsi="Bookman Old Style" w:cs="Arial"/>
          <w:sz w:val="28"/>
          <w:szCs w:val="28"/>
        </w:rPr>
        <w:t>makes no effort to explain th</w:t>
      </w:r>
      <w:r w:rsidR="008A50D6" w:rsidRPr="00985CA6">
        <w:rPr>
          <w:rFonts w:ascii="Bookman Old Style" w:hAnsi="Bookman Old Style" w:cs="Arial"/>
          <w:sz w:val="28"/>
          <w:szCs w:val="28"/>
        </w:rPr>
        <w:t xml:space="preserve">e </w:t>
      </w:r>
      <w:r w:rsidR="00E74514" w:rsidRPr="00985CA6">
        <w:rPr>
          <w:rFonts w:ascii="Bookman Old Style" w:hAnsi="Bookman Old Style" w:cs="Arial"/>
          <w:sz w:val="28"/>
          <w:szCs w:val="28"/>
        </w:rPr>
        <w:t xml:space="preserve">discrepancies and </w:t>
      </w:r>
      <w:r w:rsidR="008A50D6" w:rsidRPr="00985CA6">
        <w:rPr>
          <w:rFonts w:ascii="Bookman Old Style" w:hAnsi="Bookman Old Style" w:cs="Arial"/>
          <w:sz w:val="28"/>
          <w:szCs w:val="28"/>
        </w:rPr>
        <w:t xml:space="preserve">the </w:t>
      </w:r>
      <w:r w:rsidR="00A03073" w:rsidRPr="00985CA6">
        <w:rPr>
          <w:rFonts w:ascii="Bookman Old Style" w:hAnsi="Bookman Old Style" w:cs="Arial"/>
          <w:sz w:val="28"/>
          <w:szCs w:val="28"/>
        </w:rPr>
        <w:t>long gap between the date of termination and the date of payment</w:t>
      </w:r>
      <w:r w:rsidR="00E74514" w:rsidRPr="00985CA6">
        <w:rPr>
          <w:rFonts w:ascii="Bookman Old Style" w:hAnsi="Bookman Old Style" w:cs="Arial"/>
          <w:sz w:val="28"/>
          <w:szCs w:val="28"/>
        </w:rPr>
        <w:t>).</w:t>
      </w:r>
    </w:p>
    <w:p w14:paraId="3992FFB2" w14:textId="77777777" w:rsidR="00E74514" w:rsidRPr="00985CA6" w:rsidRDefault="00E74514" w:rsidP="00417336">
      <w:pPr>
        <w:pStyle w:val="NoSpacing"/>
        <w:tabs>
          <w:tab w:val="left" w:pos="851"/>
        </w:tabs>
        <w:spacing w:line="480" w:lineRule="auto"/>
        <w:jc w:val="both"/>
        <w:rPr>
          <w:rFonts w:ascii="Bookman Old Style" w:hAnsi="Bookman Old Style" w:cs="Arial"/>
          <w:sz w:val="28"/>
          <w:szCs w:val="28"/>
        </w:rPr>
      </w:pPr>
    </w:p>
    <w:p w14:paraId="5768314B" w14:textId="77777777" w:rsidR="00E74514" w:rsidRPr="00985CA6" w:rsidRDefault="00E74514"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 xml:space="preserve">The </w:t>
      </w:r>
      <w:r w:rsidR="008A50D6" w:rsidRPr="00985CA6">
        <w:rPr>
          <w:rFonts w:ascii="Bookman Old Style" w:hAnsi="Bookman Old Style" w:cs="Arial"/>
          <w:sz w:val="28"/>
          <w:szCs w:val="28"/>
        </w:rPr>
        <w:t xml:space="preserve">PS </w:t>
      </w:r>
      <w:r w:rsidRPr="00985CA6">
        <w:rPr>
          <w:rFonts w:ascii="Bookman Old Style" w:hAnsi="Bookman Old Style" w:cs="Arial"/>
          <w:sz w:val="28"/>
          <w:szCs w:val="28"/>
        </w:rPr>
        <w:t>denies the existence of a Cabinet decisi</w:t>
      </w:r>
      <w:r w:rsidR="007C0E16" w:rsidRPr="00985CA6">
        <w:rPr>
          <w:rFonts w:ascii="Bookman Old Style" w:hAnsi="Bookman Old Style" w:cs="Arial"/>
          <w:sz w:val="28"/>
          <w:szCs w:val="28"/>
        </w:rPr>
        <w:t xml:space="preserve">on in the terms alleged by </w:t>
      </w:r>
      <w:r w:rsidR="008A50D6" w:rsidRPr="00985CA6">
        <w:rPr>
          <w:rFonts w:ascii="Bookman Old Style" w:hAnsi="Bookman Old Style" w:cs="Arial"/>
          <w:sz w:val="28"/>
          <w:szCs w:val="28"/>
        </w:rPr>
        <w:t xml:space="preserve">Mr </w:t>
      </w:r>
      <w:proofErr w:type="spellStart"/>
      <w:r w:rsidR="008A50D6" w:rsidRPr="00985CA6">
        <w:rPr>
          <w:rFonts w:ascii="Bookman Old Style" w:hAnsi="Bookman Old Style" w:cs="Arial"/>
          <w:sz w:val="28"/>
          <w:szCs w:val="28"/>
        </w:rPr>
        <w:t>Molotsi</w:t>
      </w:r>
      <w:proofErr w:type="spellEnd"/>
      <w:r w:rsidR="008A50D6" w:rsidRPr="00985CA6">
        <w:rPr>
          <w:rFonts w:ascii="Bookman Old Style" w:hAnsi="Bookman Old Style" w:cs="Arial"/>
          <w:sz w:val="28"/>
          <w:szCs w:val="28"/>
        </w:rPr>
        <w:t xml:space="preserve"> on behalf of the a</w:t>
      </w:r>
      <w:r w:rsidRPr="00985CA6">
        <w:rPr>
          <w:rFonts w:ascii="Bookman Old Style" w:hAnsi="Bookman Old Style" w:cs="Arial"/>
          <w:sz w:val="28"/>
          <w:szCs w:val="28"/>
        </w:rPr>
        <w:t xml:space="preserve">pplicants. </w:t>
      </w:r>
      <w:r w:rsidR="008A50D6" w:rsidRPr="00985CA6">
        <w:rPr>
          <w:rFonts w:ascii="Bookman Old Style" w:hAnsi="Bookman Old Style" w:cs="Arial"/>
          <w:sz w:val="28"/>
          <w:szCs w:val="28"/>
        </w:rPr>
        <w:t xml:space="preserve">According to her, the </w:t>
      </w:r>
      <w:r w:rsidR="007C0E16" w:rsidRPr="00985CA6">
        <w:rPr>
          <w:rFonts w:ascii="Bookman Old Style" w:hAnsi="Bookman Old Style" w:cs="Arial"/>
          <w:sz w:val="28"/>
          <w:szCs w:val="28"/>
        </w:rPr>
        <w:t>‘A</w:t>
      </w:r>
      <w:r w:rsidRPr="00985CA6">
        <w:rPr>
          <w:rFonts w:ascii="Bookman Old Style" w:hAnsi="Bookman Old Style" w:cs="Arial"/>
          <w:sz w:val="28"/>
          <w:szCs w:val="28"/>
        </w:rPr>
        <w:t xml:space="preserve">pplicants were made to retire at the age of 60 years according to the new Public Service Act of 2005’. As for the </w:t>
      </w:r>
      <w:r w:rsidR="008A50D6" w:rsidRPr="00985CA6">
        <w:rPr>
          <w:rFonts w:ascii="Bookman Old Style" w:hAnsi="Bookman Old Style" w:cs="Arial"/>
          <w:sz w:val="28"/>
          <w:szCs w:val="28"/>
        </w:rPr>
        <w:t>Addendum</w:t>
      </w:r>
      <w:r w:rsidRPr="00985CA6">
        <w:rPr>
          <w:rFonts w:ascii="Bookman Old Style" w:hAnsi="Bookman Old Style" w:cs="Arial"/>
          <w:sz w:val="28"/>
          <w:szCs w:val="28"/>
        </w:rPr>
        <w:t xml:space="preserve">, the </w:t>
      </w:r>
      <w:r w:rsidR="008A50D6" w:rsidRPr="00985CA6">
        <w:rPr>
          <w:rFonts w:ascii="Bookman Old Style" w:hAnsi="Bookman Old Style" w:cs="Arial"/>
          <w:sz w:val="28"/>
          <w:szCs w:val="28"/>
        </w:rPr>
        <w:t xml:space="preserve">PS </w:t>
      </w:r>
      <w:r w:rsidRPr="00985CA6">
        <w:rPr>
          <w:rFonts w:ascii="Bookman Old Style" w:hAnsi="Bookman Old Style" w:cs="Arial"/>
          <w:sz w:val="28"/>
          <w:szCs w:val="28"/>
        </w:rPr>
        <w:t xml:space="preserve">states that its terms and ‘need’ were explained to </w:t>
      </w:r>
      <w:r w:rsidR="00EE0AE9" w:rsidRPr="00985CA6">
        <w:rPr>
          <w:rFonts w:ascii="Bookman Old Style" w:hAnsi="Bookman Old Style" w:cs="Arial"/>
          <w:sz w:val="28"/>
          <w:szCs w:val="28"/>
        </w:rPr>
        <w:t xml:space="preserve">the </w:t>
      </w:r>
      <w:r w:rsidR="00A03073" w:rsidRPr="00985CA6">
        <w:rPr>
          <w:rFonts w:ascii="Bookman Old Style" w:hAnsi="Bookman Old Style" w:cs="Arial"/>
          <w:sz w:val="28"/>
          <w:szCs w:val="28"/>
        </w:rPr>
        <w:t>a</w:t>
      </w:r>
      <w:r w:rsidR="00EE0AE9" w:rsidRPr="00985CA6">
        <w:rPr>
          <w:rFonts w:ascii="Bookman Old Style" w:hAnsi="Bookman Old Style" w:cs="Arial"/>
          <w:sz w:val="28"/>
          <w:szCs w:val="28"/>
        </w:rPr>
        <w:t>pplicant</w:t>
      </w:r>
      <w:r w:rsidRPr="00985CA6">
        <w:rPr>
          <w:rFonts w:ascii="Bookman Old Style" w:hAnsi="Bookman Old Style" w:cs="Arial"/>
          <w:sz w:val="28"/>
          <w:szCs w:val="28"/>
        </w:rPr>
        <w:t>s and that they signed same without objection.</w:t>
      </w:r>
    </w:p>
    <w:p w14:paraId="5337FE16" w14:textId="77777777" w:rsidR="00E74514" w:rsidRPr="00985CA6" w:rsidRDefault="00E74514" w:rsidP="00417336">
      <w:pPr>
        <w:pStyle w:val="ListParagraph"/>
        <w:tabs>
          <w:tab w:val="left" w:pos="851"/>
        </w:tabs>
        <w:ind w:left="0"/>
        <w:jc w:val="both"/>
        <w:rPr>
          <w:rFonts w:ascii="Bookman Old Style" w:hAnsi="Bookman Old Style" w:cs="Arial"/>
          <w:sz w:val="28"/>
          <w:szCs w:val="28"/>
        </w:rPr>
      </w:pPr>
    </w:p>
    <w:p w14:paraId="261B64CA" w14:textId="77777777" w:rsidR="00E74514" w:rsidRPr="00985CA6" w:rsidRDefault="00E74514"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 xml:space="preserve">According to the PS, every </w:t>
      </w:r>
      <w:r w:rsidR="008A50D6" w:rsidRPr="00985CA6">
        <w:rPr>
          <w:rFonts w:ascii="Bookman Old Style" w:hAnsi="Bookman Old Style" w:cs="Arial"/>
          <w:sz w:val="28"/>
          <w:szCs w:val="28"/>
        </w:rPr>
        <w:t>r</w:t>
      </w:r>
      <w:r w:rsidRPr="00985CA6">
        <w:rPr>
          <w:rFonts w:ascii="Bookman Old Style" w:hAnsi="Bookman Old Style" w:cs="Arial"/>
          <w:sz w:val="28"/>
          <w:szCs w:val="28"/>
        </w:rPr>
        <w:t xml:space="preserve">econciliation </w:t>
      </w:r>
      <w:r w:rsidR="008A50D6" w:rsidRPr="00985CA6">
        <w:rPr>
          <w:rFonts w:ascii="Bookman Old Style" w:hAnsi="Bookman Old Style" w:cs="Arial"/>
          <w:sz w:val="28"/>
          <w:szCs w:val="28"/>
        </w:rPr>
        <w:t>o</w:t>
      </w:r>
      <w:r w:rsidRPr="00985CA6">
        <w:rPr>
          <w:rFonts w:ascii="Bookman Old Style" w:hAnsi="Bookman Old Style" w:cs="Arial"/>
          <w:sz w:val="28"/>
          <w:szCs w:val="28"/>
        </w:rPr>
        <w:t xml:space="preserve">fficer </w:t>
      </w:r>
      <w:r w:rsidR="008A50D6" w:rsidRPr="00985CA6">
        <w:rPr>
          <w:rFonts w:ascii="Bookman Old Style" w:hAnsi="Bookman Old Style" w:cs="Arial"/>
          <w:sz w:val="28"/>
          <w:szCs w:val="28"/>
        </w:rPr>
        <w:t xml:space="preserve">appointed on contract </w:t>
      </w:r>
      <w:r w:rsidRPr="00985CA6">
        <w:rPr>
          <w:rFonts w:ascii="Bookman Old Style" w:hAnsi="Bookman Old Style" w:cs="Arial"/>
          <w:sz w:val="28"/>
          <w:szCs w:val="28"/>
        </w:rPr>
        <w:t xml:space="preserve">who had reached the age of 60 years signed the </w:t>
      </w:r>
      <w:r w:rsidR="008A50D6" w:rsidRPr="00985CA6">
        <w:rPr>
          <w:rFonts w:ascii="Bookman Old Style" w:hAnsi="Bookman Old Style" w:cs="Arial"/>
          <w:sz w:val="28"/>
          <w:szCs w:val="28"/>
        </w:rPr>
        <w:t xml:space="preserve">Addendum and after termination </w:t>
      </w:r>
      <w:r w:rsidRPr="00985CA6">
        <w:rPr>
          <w:rFonts w:ascii="Bookman Old Style" w:hAnsi="Bookman Old Style" w:cs="Arial"/>
          <w:sz w:val="28"/>
          <w:szCs w:val="28"/>
        </w:rPr>
        <w:t xml:space="preserve">were all </w:t>
      </w:r>
      <w:r w:rsidR="00536209" w:rsidRPr="00985CA6">
        <w:rPr>
          <w:rFonts w:ascii="Bookman Old Style" w:hAnsi="Bookman Old Style" w:cs="Arial"/>
          <w:sz w:val="28"/>
          <w:szCs w:val="28"/>
        </w:rPr>
        <w:t>paid their gratuities.</w:t>
      </w:r>
    </w:p>
    <w:p w14:paraId="03F66836" w14:textId="77777777" w:rsidR="00536209" w:rsidRPr="00985CA6" w:rsidRDefault="00536209" w:rsidP="00417336">
      <w:pPr>
        <w:pStyle w:val="ListParagraph"/>
        <w:tabs>
          <w:tab w:val="left" w:pos="851"/>
        </w:tabs>
        <w:ind w:left="0"/>
        <w:jc w:val="both"/>
        <w:rPr>
          <w:rFonts w:ascii="Bookman Old Style" w:hAnsi="Bookman Old Style" w:cs="Arial"/>
          <w:sz w:val="28"/>
          <w:szCs w:val="28"/>
        </w:rPr>
      </w:pPr>
    </w:p>
    <w:p w14:paraId="1F089664" w14:textId="77777777" w:rsidR="00536209" w:rsidRPr="00985CA6" w:rsidRDefault="00536209"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 xml:space="preserve">It will </w:t>
      </w:r>
      <w:r w:rsidR="00EE0AE9" w:rsidRPr="00985CA6">
        <w:rPr>
          <w:rFonts w:ascii="Bookman Old Style" w:hAnsi="Bookman Old Style" w:cs="Arial"/>
          <w:sz w:val="28"/>
          <w:szCs w:val="28"/>
        </w:rPr>
        <w:t xml:space="preserve">be recalled that </w:t>
      </w:r>
      <w:r w:rsidR="008A50D6" w:rsidRPr="00985CA6">
        <w:rPr>
          <w:rFonts w:ascii="Bookman Old Style" w:hAnsi="Bookman Old Style" w:cs="Arial"/>
          <w:sz w:val="28"/>
          <w:szCs w:val="28"/>
        </w:rPr>
        <w:t xml:space="preserve">Mr </w:t>
      </w:r>
      <w:proofErr w:type="spellStart"/>
      <w:r w:rsidR="008A50D6" w:rsidRPr="00985CA6">
        <w:rPr>
          <w:rFonts w:ascii="Bookman Old Style" w:hAnsi="Bookman Old Style" w:cs="Arial"/>
          <w:sz w:val="28"/>
          <w:szCs w:val="28"/>
        </w:rPr>
        <w:t>Molotsi</w:t>
      </w:r>
      <w:proofErr w:type="spellEnd"/>
      <w:r w:rsidR="008A50D6" w:rsidRPr="00985CA6">
        <w:rPr>
          <w:rFonts w:ascii="Bookman Old Style" w:hAnsi="Bookman Old Style" w:cs="Arial"/>
          <w:sz w:val="28"/>
          <w:szCs w:val="28"/>
        </w:rPr>
        <w:t xml:space="preserve"> pertinently </w:t>
      </w:r>
      <w:r w:rsidRPr="00985CA6">
        <w:rPr>
          <w:rFonts w:ascii="Bookman Old Style" w:hAnsi="Bookman Old Style" w:cs="Arial"/>
          <w:sz w:val="28"/>
          <w:szCs w:val="28"/>
        </w:rPr>
        <w:t xml:space="preserve">alleged that the position of </w:t>
      </w:r>
      <w:r w:rsidR="008A50D6" w:rsidRPr="00985CA6">
        <w:rPr>
          <w:rFonts w:ascii="Bookman Old Style" w:hAnsi="Bookman Old Style" w:cs="Arial"/>
          <w:sz w:val="28"/>
          <w:szCs w:val="28"/>
        </w:rPr>
        <w:t>r</w:t>
      </w:r>
      <w:r w:rsidRPr="00985CA6">
        <w:rPr>
          <w:rFonts w:ascii="Bookman Old Style" w:hAnsi="Bookman Old Style" w:cs="Arial"/>
          <w:sz w:val="28"/>
          <w:szCs w:val="28"/>
        </w:rPr>
        <w:t xml:space="preserve">econciliation </w:t>
      </w:r>
      <w:r w:rsidR="008A50D6" w:rsidRPr="00985CA6">
        <w:rPr>
          <w:rFonts w:ascii="Bookman Old Style" w:hAnsi="Bookman Old Style" w:cs="Arial"/>
          <w:sz w:val="28"/>
          <w:szCs w:val="28"/>
        </w:rPr>
        <w:t>o</w:t>
      </w:r>
      <w:r w:rsidRPr="00985CA6">
        <w:rPr>
          <w:rFonts w:ascii="Bookman Old Style" w:hAnsi="Bookman Old Style" w:cs="Arial"/>
          <w:sz w:val="28"/>
          <w:szCs w:val="28"/>
        </w:rPr>
        <w:t xml:space="preserve">fficer was </w:t>
      </w:r>
      <w:r w:rsidR="008A50D6" w:rsidRPr="00985CA6">
        <w:rPr>
          <w:rFonts w:ascii="Bookman Old Style" w:hAnsi="Bookman Old Style" w:cs="Arial"/>
          <w:sz w:val="28"/>
          <w:szCs w:val="28"/>
        </w:rPr>
        <w:t xml:space="preserve">created as a special dispensation for ex-LLA members </w:t>
      </w:r>
      <w:r w:rsidR="003E5492" w:rsidRPr="00985CA6">
        <w:rPr>
          <w:rFonts w:ascii="Bookman Old Style" w:hAnsi="Bookman Old Style" w:cs="Arial"/>
          <w:sz w:val="28"/>
          <w:szCs w:val="28"/>
        </w:rPr>
        <w:t xml:space="preserve">as </w:t>
      </w:r>
      <w:r w:rsidR="008A50D6" w:rsidRPr="00985CA6">
        <w:rPr>
          <w:rFonts w:ascii="Bookman Old Style" w:hAnsi="Bookman Old Style" w:cs="Arial"/>
          <w:sz w:val="28"/>
          <w:szCs w:val="28"/>
        </w:rPr>
        <w:t>compensation.</w:t>
      </w:r>
      <w:r w:rsidR="008A50D6" w:rsidRPr="00985CA6">
        <w:rPr>
          <w:rStyle w:val="FootnoteReference"/>
          <w:rFonts w:ascii="Bookman Old Style" w:hAnsi="Bookman Old Style" w:cs="Arial"/>
          <w:sz w:val="28"/>
          <w:szCs w:val="28"/>
        </w:rPr>
        <w:footnoteReference w:id="2"/>
      </w:r>
      <w:r w:rsidR="008A50D6" w:rsidRPr="00985CA6">
        <w:rPr>
          <w:rFonts w:ascii="Bookman Old Style" w:hAnsi="Bookman Old Style" w:cs="Arial"/>
          <w:sz w:val="28"/>
          <w:szCs w:val="28"/>
        </w:rPr>
        <w:t xml:space="preserve"> </w:t>
      </w:r>
      <w:r w:rsidRPr="00985CA6">
        <w:rPr>
          <w:rFonts w:ascii="Bookman Old Style" w:hAnsi="Bookman Old Style" w:cs="Arial"/>
          <w:sz w:val="28"/>
          <w:szCs w:val="28"/>
        </w:rPr>
        <w:t xml:space="preserve">That allegation is traversed as follows by the PS in para 9 of her </w:t>
      </w:r>
      <w:r w:rsidR="008A50D6" w:rsidRPr="00985CA6">
        <w:rPr>
          <w:rFonts w:ascii="Bookman Old Style" w:hAnsi="Bookman Old Style" w:cs="Arial"/>
          <w:sz w:val="28"/>
          <w:szCs w:val="28"/>
        </w:rPr>
        <w:t xml:space="preserve">answering </w:t>
      </w:r>
      <w:r w:rsidRPr="00985CA6">
        <w:rPr>
          <w:rFonts w:ascii="Bookman Old Style" w:hAnsi="Bookman Old Style" w:cs="Arial"/>
          <w:sz w:val="28"/>
          <w:szCs w:val="28"/>
        </w:rPr>
        <w:t xml:space="preserve">affidavit: </w:t>
      </w:r>
    </w:p>
    <w:p w14:paraId="277E4BB4" w14:textId="77777777" w:rsidR="00536209" w:rsidRPr="00985CA6" w:rsidRDefault="00536209" w:rsidP="00417336">
      <w:pPr>
        <w:pStyle w:val="ListParagraph"/>
        <w:tabs>
          <w:tab w:val="left" w:pos="851"/>
        </w:tabs>
        <w:ind w:left="0"/>
        <w:jc w:val="both"/>
        <w:rPr>
          <w:rFonts w:ascii="Bookman Old Style" w:hAnsi="Bookman Old Style" w:cs="Arial"/>
          <w:sz w:val="28"/>
          <w:szCs w:val="28"/>
        </w:rPr>
      </w:pPr>
    </w:p>
    <w:p w14:paraId="332AF5E8" w14:textId="77777777" w:rsidR="00CC2D39" w:rsidRPr="00985CA6" w:rsidRDefault="00536209" w:rsidP="00417336">
      <w:pPr>
        <w:pStyle w:val="NoSpacing"/>
        <w:tabs>
          <w:tab w:val="left" w:pos="851"/>
        </w:tabs>
        <w:spacing w:line="480" w:lineRule="auto"/>
        <w:jc w:val="both"/>
        <w:rPr>
          <w:rFonts w:ascii="Bookman Old Style" w:hAnsi="Bookman Old Style" w:cs="Arial"/>
          <w:sz w:val="28"/>
          <w:szCs w:val="28"/>
        </w:rPr>
      </w:pPr>
      <w:r w:rsidRPr="00985CA6">
        <w:rPr>
          <w:rFonts w:ascii="Bookman Old Style" w:hAnsi="Bookman Old Style" w:cs="Arial"/>
          <w:sz w:val="28"/>
          <w:szCs w:val="28"/>
        </w:rPr>
        <w:t xml:space="preserve">“Contents noted save to state that the said position of Reconciliation Officers </w:t>
      </w:r>
      <w:proofErr w:type="gramStart"/>
      <w:r w:rsidRPr="00985CA6">
        <w:rPr>
          <w:rFonts w:ascii="Bookman Old Style" w:hAnsi="Bookman Old Style" w:cs="Arial"/>
          <w:sz w:val="28"/>
          <w:szCs w:val="28"/>
        </w:rPr>
        <w:t>have</w:t>
      </w:r>
      <w:proofErr w:type="gramEnd"/>
      <w:r w:rsidRPr="00985CA6">
        <w:rPr>
          <w:rFonts w:ascii="Bookman Old Style" w:hAnsi="Bookman Old Style" w:cs="Arial"/>
          <w:sz w:val="28"/>
          <w:szCs w:val="28"/>
        </w:rPr>
        <w:t xml:space="preserve"> re-designed </w:t>
      </w:r>
      <w:r w:rsidRPr="00985CA6">
        <w:rPr>
          <w:rFonts w:ascii="Bookman Old Style" w:hAnsi="Bookman Old Style" w:cs="Arial"/>
          <w:i/>
          <w:sz w:val="28"/>
          <w:szCs w:val="28"/>
        </w:rPr>
        <w:t>(sic)</w:t>
      </w:r>
      <w:r w:rsidRPr="00985CA6">
        <w:rPr>
          <w:rFonts w:ascii="Bookman Old Style" w:hAnsi="Bookman Old Style" w:cs="Arial"/>
          <w:sz w:val="28"/>
          <w:szCs w:val="28"/>
        </w:rPr>
        <w:t xml:space="preserve"> to serve the Ministry or</w:t>
      </w:r>
      <w:r w:rsidR="00EE0AE9" w:rsidRPr="00985CA6">
        <w:rPr>
          <w:rFonts w:ascii="Bookman Old Style" w:hAnsi="Bookman Old Style" w:cs="Arial"/>
          <w:sz w:val="28"/>
          <w:szCs w:val="28"/>
        </w:rPr>
        <w:t xml:space="preserve"> office strategic objectives</w:t>
      </w:r>
      <w:r w:rsidRPr="00985CA6">
        <w:rPr>
          <w:rFonts w:ascii="Bookman Old Style" w:hAnsi="Bookman Old Style" w:cs="Arial"/>
          <w:sz w:val="28"/>
          <w:szCs w:val="28"/>
        </w:rPr>
        <w:t>’</w:t>
      </w:r>
      <w:r w:rsidR="00CC2D39" w:rsidRPr="00985CA6">
        <w:rPr>
          <w:rFonts w:ascii="Bookman Old Style" w:hAnsi="Bookman Old Style" w:cs="Arial"/>
          <w:sz w:val="28"/>
          <w:szCs w:val="28"/>
        </w:rPr>
        <w:t>.</w:t>
      </w:r>
    </w:p>
    <w:p w14:paraId="1228A3FE" w14:textId="77777777" w:rsidR="00CC2D39" w:rsidRPr="00985CA6" w:rsidRDefault="00CC2D39" w:rsidP="00417336">
      <w:pPr>
        <w:pStyle w:val="NoSpacing"/>
        <w:tabs>
          <w:tab w:val="left" w:pos="851"/>
        </w:tabs>
        <w:spacing w:line="480" w:lineRule="auto"/>
        <w:jc w:val="both"/>
        <w:rPr>
          <w:rFonts w:ascii="Bookman Old Style" w:hAnsi="Bookman Old Style" w:cs="Arial"/>
          <w:sz w:val="28"/>
          <w:szCs w:val="28"/>
        </w:rPr>
      </w:pPr>
    </w:p>
    <w:p w14:paraId="3C281187" w14:textId="77777777" w:rsidR="00CC2D39" w:rsidRPr="00985CA6" w:rsidRDefault="00CC2D39" w:rsidP="0046481B">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In the manner that the PS dealt with the applicants’ foundational premise, the following conclusions are unavoidable. That it is admitted that the applicants’ appointment in the Lesotho public service w</w:t>
      </w:r>
      <w:r w:rsidR="00A03073" w:rsidRPr="00985CA6">
        <w:rPr>
          <w:rFonts w:ascii="Bookman Old Style" w:hAnsi="Bookman Old Style" w:cs="Arial"/>
          <w:sz w:val="28"/>
          <w:szCs w:val="28"/>
        </w:rPr>
        <w:t>as</w:t>
      </w:r>
      <w:r w:rsidRPr="00985CA6">
        <w:rPr>
          <w:rFonts w:ascii="Bookman Old Style" w:hAnsi="Bookman Old Style" w:cs="Arial"/>
          <w:sz w:val="28"/>
          <w:szCs w:val="28"/>
        </w:rPr>
        <w:t xml:space="preserve"> considered as a special case. That the appointments were made for a specific </w:t>
      </w:r>
      <w:proofErr w:type="gramStart"/>
      <w:r w:rsidRPr="00985CA6">
        <w:rPr>
          <w:rFonts w:ascii="Bookman Old Style" w:hAnsi="Bookman Old Style" w:cs="Arial"/>
          <w:sz w:val="28"/>
          <w:szCs w:val="28"/>
        </w:rPr>
        <w:t>period of time</w:t>
      </w:r>
      <w:proofErr w:type="gramEnd"/>
      <w:r w:rsidRPr="00985CA6">
        <w:rPr>
          <w:rFonts w:ascii="Bookman Old Style" w:hAnsi="Bookman Old Style" w:cs="Arial"/>
          <w:sz w:val="28"/>
          <w:szCs w:val="28"/>
        </w:rPr>
        <w:t xml:space="preserve"> (36 months) </w:t>
      </w:r>
      <w:r w:rsidR="00A03073" w:rsidRPr="00985CA6">
        <w:rPr>
          <w:rFonts w:ascii="Bookman Old Style" w:hAnsi="Bookman Old Style" w:cs="Arial"/>
          <w:sz w:val="28"/>
          <w:szCs w:val="28"/>
        </w:rPr>
        <w:t xml:space="preserve">as </w:t>
      </w:r>
      <w:r w:rsidRPr="00985CA6">
        <w:rPr>
          <w:rFonts w:ascii="Bookman Old Style" w:hAnsi="Bookman Old Style" w:cs="Arial"/>
          <w:sz w:val="28"/>
          <w:szCs w:val="28"/>
        </w:rPr>
        <w:t xml:space="preserve">compensation for services rendered </w:t>
      </w:r>
      <w:r w:rsidR="00A03073" w:rsidRPr="00985CA6">
        <w:rPr>
          <w:rFonts w:ascii="Bookman Old Style" w:hAnsi="Bookman Old Style" w:cs="Arial"/>
          <w:sz w:val="28"/>
          <w:szCs w:val="28"/>
        </w:rPr>
        <w:t>in</w:t>
      </w:r>
      <w:r w:rsidRPr="00985CA6">
        <w:rPr>
          <w:rFonts w:ascii="Bookman Old Style" w:hAnsi="Bookman Old Style" w:cs="Arial"/>
          <w:sz w:val="28"/>
          <w:szCs w:val="28"/>
        </w:rPr>
        <w:t xml:space="preserve"> the liberation struggle.</w:t>
      </w:r>
    </w:p>
    <w:p w14:paraId="6835421B" w14:textId="77777777" w:rsidR="00536209" w:rsidRPr="00985CA6" w:rsidRDefault="00536209" w:rsidP="00417336">
      <w:pPr>
        <w:pStyle w:val="NoSpacing"/>
        <w:tabs>
          <w:tab w:val="left" w:pos="851"/>
        </w:tabs>
        <w:spacing w:line="480" w:lineRule="auto"/>
        <w:jc w:val="both"/>
        <w:rPr>
          <w:rFonts w:ascii="Bookman Old Style" w:hAnsi="Bookman Old Style" w:cs="Arial"/>
          <w:sz w:val="28"/>
          <w:szCs w:val="28"/>
        </w:rPr>
      </w:pPr>
    </w:p>
    <w:p w14:paraId="5E35EC62" w14:textId="77777777" w:rsidR="00EE0AE9" w:rsidRPr="00985CA6" w:rsidRDefault="00EE0AE9" w:rsidP="00417336">
      <w:pPr>
        <w:pStyle w:val="NoSpacing"/>
        <w:tabs>
          <w:tab w:val="left" w:pos="851"/>
        </w:tabs>
        <w:spacing w:line="480" w:lineRule="auto"/>
        <w:jc w:val="both"/>
        <w:rPr>
          <w:rFonts w:ascii="Bookman Old Style" w:hAnsi="Bookman Old Style" w:cs="Arial"/>
          <w:b/>
          <w:sz w:val="28"/>
          <w:szCs w:val="28"/>
          <w:u w:val="single"/>
        </w:rPr>
      </w:pPr>
      <w:r w:rsidRPr="00985CA6">
        <w:rPr>
          <w:rFonts w:ascii="Bookman Old Style" w:hAnsi="Bookman Old Style" w:cs="Arial"/>
          <w:b/>
          <w:sz w:val="28"/>
          <w:szCs w:val="28"/>
          <w:u w:val="single"/>
        </w:rPr>
        <w:t>Reply</w:t>
      </w:r>
    </w:p>
    <w:p w14:paraId="55BA5EFD" w14:textId="77777777" w:rsidR="00C51675" w:rsidRPr="00985CA6" w:rsidRDefault="00EE0AE9" w:rsidP="0046481B">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lastRenderedPageBreak/>
        <w:t xml:space="preserve">In reply, </w:t>
      </w:r>
      <w:r w:rsidR="00CC2D39" w:rsidRPr="00985CA6">
        <w:rPr>
          <w:rFonts w:ascii="Bookman Old Style" w:hAnsi="Bookman Old Style" w:cs="Arial"/>
          <w:sz w:val="28"/>
          <w:szCs w:val="28"/>
        </w:rPr>
        <w:t xml:space="preserve">Mr </w:t>
      </w:r>
      <w:proofErr w:type="spellStart"/>
      <w:r w:rsidR="00CC2D39" w:rsidRPr="00985CA6">
        <w:rPr>
          <w:rFonts w:ascii="Bookman Old Style" w:hAnsi="Bookman Old Style" w:cs="Arial"/>
          <w:sz w:val="28"/>
          <w:szCs w:val="28"/>
        </w:rPr>
        <w:t>Molotsi</w:t>
      </w:r>
      <w:proofErr w:type="spellEnd"/>
      <w:r w:rsidR="00CC2D39" w:rsidRPr="00985CA6">
        <w:rPr>
          <w:rFonts w:ascii="Bookman Old Style" w:hAnsi="Bookman Old Style" w:cs="Arial"/>
          <w:sz w:val="28"/>
          <w:szCs w:val="28"/>
        </w:rPr>
        <w:t xml:space="preserve"> on behalf of the</w:t>
      </w:r>
      <w:r w:rsidRPr="00985CA6">
        <w:rPr>
          <w:rFonts w:ascii="Bookman Old Style" w:hAnsi="Bookman Old Style" w:cs="Arial"/>
          <w:sz w:val="28"/>
          <w:szCs w:val="28"/>
        </w:rPr>
        <w:t xml:space="preserve"> </w:t>
      </w:r>
      <w:r w:rsidR="00CC2D39" w:rsidRPr="00985CA6">
        <w:rPr>
          <w:rFonts w:ascii="Bookman Old Style" w:hAnsi="Bookman Old Style" w:cs="Arial"/>
          <w:sz w:val="28"/>
          <w:szCs w:val="28"/>
        </w:rPr>
        <w:t>a</w:t>
      </w:r>
      <w:r w:rsidR="00536209" w:rsidRPr="00985CA6">
        <w:rPr>
          <w:rFonts w:ascii="Bookman Old Style" w:hAnsi="Bookman Old Style" w:cs="Arial"/>
          <w:sz w:val="28"/>
          <w:szCs w:val="28"/>
        </w:rPr>
        <w:t xml:space="preserve">pplicants attached the Cabinet </w:t>
      </w:r>
      <w:r w:rsidR="00CC2D39" w:rsidRPr="00985CA6">
        <w:rPr>
          <w:rFonts w:ascii="Bookman Old Style" w:hAnsi="Bookman Old Style" w:cs="Arial"/>
          <w:sz w:val="28"/>
          <w:szCs w:val="28"/>
        </w:rPr>
        <w:t>Memorandum by the OPM on which</w:t>
      </w:r>
      <w:r w:rsidR="00536209" w:rsidRPr="00985CA6">
        <w:rPr>
          <w:rFonts w:ascii="Bookman Old Style" w:hAnsi="Bookman Old Style" w:cs="Arial"/>
          <w:sz w:val="28"/>
          <w:szCs w:val="28"/>
        </w:rPr>
        <w:t xml:space="preserve"> they relied</w:t>
      </w:r>
      <w:r w:rsidR="00A03073" w:rsidRPr="00985CA6">
        <w:rPr>
          <w:rFonts w:ascii="Bookman Old Style" w:hAnsi="Bookman Old Style" w:cs="Arial"/>
          <w:sz w:val="28"/>
          <w:szCs w:val="28"/>
        </w:rPr>
        <w:t>. The Cabinet memorandum</w:t>
      </w:r>
      <w:r w:rsidR="00536209" w:rsidRPr="00985CA6">
        <w:rPr>
          <w:rFonts w:ascii="Bookman Old Style" w:hAnsi="Bookman Old Style" w:cs="Arial"/>
          <w:sz w:val="28"/>
          <w:szCs w:val="28"/>
        </w:rPr>
        <w:t xml:space="preserve"> </w:t>
      </w:r>
      <w:r w:rsidR="00CC2D39" w:rsidRPr="00985CA6">
        <w:rPr>
          <w:rFonts w:ascii="Bookman Old Style" w:hAnsi="Bookman Old Style" w:cs="Arial"/>
          <w:sz w:val="28"/>
          <w:szCs w:val="28"/>
        </w:rPr>
        <w:t>bear</w:t>
      </w:r>
      <w:r w:rsidR="00A03073" w:rsidRPr="00985CA6">
        <w:rPr>
          <w:rFonts w:ascii="Bookman Old Style" w:hAnsi="Bookman Old Style" w:cs="Arial"/>
          <w:sz w:val="28"/>
          <w:szCs w:val="28"/>
        </w:rPr>
        <w:t>s</w:t>
      </w:r>
      <w:r w:rsidR="00CC2D39" w:rsidRPr="00985CA6">
        <w:rPr>
          <w:rFonts w:ascii="Bookman Old Style" w:hAnsi="Bookman Old Style" w:cs="Arial"/>
          <w:sz w:val="28"/>
          <w:szCs w:val="28"/>
        </w:rPr>
        <w:t xml:space="preserve"> the same </w:t>
      </w:r>
      <w:r w:rsidR="00536209" w:rsidRPr="00985CA6">
        <w:rPr>
          <w:rFonts w:ascii="Bookman Old Style" w:hAnsi="Bookman Old Style" w:cs="Arial"/>
          <w:sz w:val="28"/>
          <w:szCs w:val="28"/>
        </w:rPr>
        <w:t xml:space="preserve">reference quoted by Mr </w:t>
      </w:r>
      <w:proofErr w:type="spellStart"/>
      <w:r w:rsidR="00536209" w:rsidRPr="00985CA6">
        <w:rPr>
          <w:rFonts w:ascii="Bookman Old Style" w:hAnsi="Bookman Old Style" w:cs="Arial"/>
          <w:sz w:val="28"/>
          <w:szCs w:val="28"/>
        </w:rPr>
        <w:t>Molotsi</w:t>
      </w:r>
      <w:proofErr w:type="spellEnd"/>
      <w:r w:rsidR="00536209" w:rsidRPr="00985CA6">
        <w:rPr>
          <w:rFonts w:ascii="Bookman Old Style" w:hAnsi="Bookman Old Style" w:cs="Arial"/>
          <w:sz w:val="28"/>
          <w:szCs w:val="28"/>
        </w:rPr>
        <w:t xml:space="preserve"> in his founding affidavit. Not surprisingly, at the hearing no objection w</w:t>
      </w:r>
      <w:r w:rsidRPr="00985CA6">
        <w:rPr>
          <w:rFonts w:ascii="Bookman Old Style" w:hAnsi="Bookman Old Style" w:cs="Arial"/>
          <w:sz w:val="28"/>
          <w:szCs w:val="28"/>
        </w:rPr>
        <w:t xml:space="preserve">as taken by the </w:t>
      </w:r>
      <w:r w:rsidR="00CC2D39" w:rsidRPr="00985CA6">
        <w:rPr>
          <w:rFonts w:ascii="Bookman Old Style" w:hAnsi="Bookman Old Style" w:cs="Arial"/>
          <w:sz w:val="28"/>
          <w:szCs w:val="28"/>
        </w:rPr>
        <w:t>r</w:t>
      </w:r>
      <w:r w:rsidR="00536209" w:rsidRPr="00985CA6">
        <w:rPr>
          <w:rFonts w:ascii="Bookman Old Style" w:hAnsi="Bookman Old Style" w:cs="Arial"/>
          <w:sz w:val="28"/>
          <w:szCs w:val="28"/>
        </w:rPr>
        <w:t xml:space="preserve">espondents to its </w:t>
      </w:r>
      <w:r w:rsidR="00CC2D39" w:rsidRPr="00985CA6">
        <w:rPr>
          <w:rFonts w:ascii="Bookman Old Style" w:hAnsi="Bookman Old Style" w:cs="Arial"/>
          <w:sz w:val="28"/>
          <w:szCs w:val="28"/>
        </w:rPr>
        <w:t>production</w:t>
      </w:r>
      <w:r w:rsidR="00536209" w:rsidRPr="00985CA6">
        <w:rPr>
          <w:rFonts w:ascii="Bookman Old Style" w:hAnsi="Bookman Old Style" w:cs="Arial"/>
          <w:sz w:val="28"/>
          <w:szCs w:val="28"/>
        </w:rPr>
        <w:t xml:space="preserve"> in reply as no reference to such o</w:t>
      </w:r>
      <w:r w:rsidRPr="00985CA6">
        <w:rPr>
          <w:rFonts w:ascii="Bookman Old Style" w:hAnsi="Bookman Old Style" w:cs="Arial"/>
          <w:sz w:val="28"/>
          <w:szCs w:val="28"/>
        </w:rPr>
        <w:t>bjec</w:t>
      </w:r>
      <w:r w:rsidR="00536209" w:rsidRPr="00985CA6">
        <w:rPr>
          <w:rFonts w:ascii="Bookman Old Style" w:hAnsi="Bookman Old Style" w:cs="Arial"/>
          <w:sz w:val="28"/>
          <w:szCs w:val="28"/>
        </w:rPr>
        <w:t xml:space="preserve">tion appears in the written judgment of </w:t>
      </w:r>
      <w:proofErr w:type="spellStart"/>
      <w:r w:rsidR="00CC2D39" w:rsidRPr="00985CA6">
        <w:rPr>
          <w:rFonts w:ascii="Bookman Old Style" w:hAnsi="Bookman Old Style" w:cs="Arial"/>
          <w:sz w:val="28"/>
          <w:szCs w:val="28"/>
        </w:rPr>
        <w:t>Mo</w:t>
      </w:r>
      <w:r w:rsidR="00A030AE" w:rsidRPr="00985CA6">
        <w:rPr>
          <w:rFonts w:ascii="Bookman Old Style" w:hAnsi="Bookman Old Style" w:cs="Arial"/>
          <w:sz w:val="28"/>
          <w:szCs w:val="28"/>
        </w:rPr>
        <w:t>i</w:t>
      </w:r>
      <w:r w:rsidR="00CC2D39" w:rsidRPr="00985CA6">
        <w:rPr>
          <w:rFonts w:ascii="Bookman Old Style" w:hAnsi="Bookman Old Style" w:cs="Arial"/>
          <w:sz w:val="28"/>
          <w:szCs w:val="28"/>
        </w:rPr>
        <w:t>loa</w:t>
      </w:r>
      <w:proofErr w:type="spellEnd"/>
      <w:r w:rsidR="00CC2D39" w:rsidRPr="00985CA6">
        <w:rPr>
          <w:rFonts w:ascii="Bookman Old Style" w:hAnsi="Bookman Old Style" w:cs="Arial"/>
          <w:sz w:val="28"/>
          <w:szCs w:val="28"/>
        </w:rPr>
        <w:t xml:space="preserve"> J.</w:t>
      </w:r>
    </w:p>
    <w:p w14:paraId="69DB059F" w14:textId="77777777" w:rsidR="00CC2D39" w:rsidRPr="00985CA6" w:rsidRDefault="00CC2D39" w:rsidP="00417336">
      <w:pPr>
        <w:pStyle w:val="NoSpacing"/>
        <w:tabs>
          <w:tab w:val="left" w:pos="851"/>
        </w:tabs>
        <w:spacing w:line="480" w:lineRule="auto"/>
        <w:jc w:val="both"/>
        <w:rPr>
          <w:rFonts w:ascii="Bookman Old Style" w:hAnsi="Bookman Old Style" w:cs="Arial"/>
          <w:sz w:val="28"/>
          <w:szCs w:val="28"/>
        </w:rPr>
      </w:pPr>
    </w:p>
    <w:p w14:paraId="12738C51" w14:textId="77777777" w:rsidR="0046481B" w:rsidRPr="00985CA6" w:rsidRDefault="00C51675" w:rsidP="0046481B">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The memorandum by the Prime Minister records, amongst others:</w:t>
      </w:r>
    </w:p>
    <w:p w14:paraId="75DAB3F3" w14:textId="77777777" w:rsidR="00C51675" w:rsidRPr="00985CA6" w:rsidRDefault="00C51675" w:rsidP="00417336">
      <w:pPr>
        <w:pStyle w:val="ListParagraph"/>
        <w:tabs>
          <w:tab w:val="left" w:pos="851"/>
        </w:tabs>
        <w:ind w:left="0"/>
        <w:jc w:val="both"/>
        <w:rPr>
          <w:rFonts w:ascii="Bookman Old Style" w:hAnsi="Bookman Old Style" w:cs="Arial"/>
          <w:sz w:val="28"/>
          <w:szCs w:val="28"/>
          <w:u w:val="single"/>
        </w:rPr>
      </w:pPr>
    </w:p>
    <w:p w14:paraId="623657C7" w14:textId="77777777" w:rsidR="00C51675" w:rsidRPr="00985CA6" w:rsidRDefault="00C51675" w:rsidP="00BA7A3B">
      <w:pPr>
        <w:pStyle w:val="NoSpacing"/>
        <w:tabs>
          <w:tab w:val="left" w:pos="851"/>
        </w:tabs>
        <w:spacing w:line="480" w:lineRule="auto"/>
        <w:ind w:left="851"/>
        <w:jc w:val="both"/>
        <w:rPr>
          <w:rFonts w:ascii="Bookman Old Style" w:hAnsi="Bookman Old Style" w:cs="Arial"/>
          <w:i/>
          <w:sz w:val="24"/>
          <w:szCs w:val="24"/>
        </w:rPr>
      </w:pPr>
      <w:r w:rsidRPr="00985CA6">
        <w:rPr>
          <w:rFonts w:ascii="Bookman Old Style" w:hAnsi="Bookman Old Style" w:cs="Arial"/>
          <w:i/>
          <w:sz w:val="24"/>
          <w:szCs w:val="24"/>
        </w:rPr>
        <w:t>“(a)</w:t>
      </w:r>
      <w:r w:rsidRPr="00985CA6">
        <w:rPr>
          <w:rFonts w:ascii="Bookman Old Style" w:hAnsi="Bookman Old Style" w:cs="Arial"/>
          <w:i/>
          <w:sz w:val="24"/>
          <w:szCs w:val="24"/>
        </w:rPr>
        <w:tab/>
        <w:t>That Officers listed in annex 1 (EX-LLA members) be abso</w:t>
      </w:r>
      <w:r w:rsidR="00A030AE" w:rsidRPr="00985CA6">
        <w:rPr>
          <w:rFonts w:ascii="Bookman Old Style" w:hAnsi="Bookman Old Style" w:cs="Arial"/>
          <w:i/>
          <w:sz w:val="24"/>
          <w:szCs w:val="24"/>
        </w:rPr>
        <w:t>rbed</w:t>
      </w:r>
      <w:r w:rsidRPr="00985CA6">
        <w:rPr>
          <w:rFonts w:ascii="Bookman Old Style" w:hAnsi="Bookman Old Style" w:cs="Arial"/>
          <w:i/>
          <w:sz w:val="24"/>
          <w:szCs w:val="24"/>
        </w:rPr>
        <w:t xml:space="preserve"> to the vacant positions of Reconciliation Officer, Grade E;</w:t>
      </w:r>
    </w:p>
    <w:p w14:paraId="59D259B7" w14:textId="77777777" w:rsidR="00C51675" w:rsidRPr="00985CA6" w:rsidRDefault="00C51675" w:rsidP="00BA7A3B">
      <w:pPr>
        <w:pStyle w:val="NoSpacing"/>
        <w:tabs>
          <w:tab w:val="left" w:pos="851"/>
        </w:tabs>
        <w:spacing w:line="480" w:lineRule="auto"/>
        <w:ind w:left="851"/>
        <w:jc w:val="both"/>
        <w:rPr>
          <w:rFonts w:ascii="Bookman Old Style" w:hAnsi="Bookman Old Style" w:cs="Arial"/>
          <w:i/>
          <w:sz w:val="24"/>
          <w:szCs w:val="24"/>
        </w:rPr>
      </w:pPr>
      <w:r w:rsidRPr="00985CA6">
        <w:rPr>
          <w:rFonts w:ascii="Bookman Old Style" w:hAnsi="Bookman Old Style" w:cs="Arial"/>
          <w:i/>
          <w:sz w:val="24"/>
          <w:szCs w:val="24"/>
        </w:rPr>
        <w:t xml:space="preserve">. . . </w:t>
      </w:r>
    </w:p>
    <w:p w14:paraId="75C894F3" w14:textId="77777777" w:rsidR="00C51675" w:rsidRPr="00985CA6" w:rsidRDefault="00C51675" w:rsidP="00BA7A3B">
      <w:pPr>
        <w:pStyle w:val="NoSpacing"/>
        <w:tabs>
          <w:tab w:val="left" w:pos="851"/>
        </w:tabs>
        <w:spacing w:line="480" w:lineRule="auto"/>
        <w:ind w:left="851"/>
        <w:jc w:val="both"/>
        <w:rPr>
          <w:rFonts w:ascii="Bookman Old Style" w:hAnsi="Bookman Old Style" w:cs="Arial"/>
          <w:i/>
          <w:sz w:val="24"/>
          <w:szCs w:val="24"/>
        </w:rPr>
      </w:pPr>
    </w:p>
    <w:p w14:paraId="2B071575" w14:textId="77777777" w:rsidR="00C51675" w:rsidRPr="00985CA6" w:rsidRDefault="00C51675" w:rsidP="00BA7A3B">
      <w:pPr>
        <w:pStyle w:val="NoSpacing"/>
        <w:tabs>
          <w:tab w:val="left" w:pos="851"/>
        </w:tabs>
        <w:spacing w:line="480" w:lineRule="auto"/>
        <w:ind w:left="851"/>
        <w:jc w:val="both"/>
        <w:rPr>
          <w:rFonts w:ascii="Bookman Old Style" w:hAnsi="Bookman Old Style" w:cs="Arial"/>
          <w:sz w:val="28"/>
          <w:szCs w:val="28"/>
        </w:rPr>
      </w:pPr>
      <w:r w:rsidRPr="00985CA6">
        <w:rPr>
          <w:rFonts w:ascii="Bookman Old Style" w:hAnsi="Bookman Old Style" w:cs="Arial"/>
          <w:i/>
          <w:sz w:val="24"/>
          <w:szCs w:val="24"/>
        </w:rPr>
        <w:t>(2)</w:t>
      </w:r>
      <w:r w:rsidRPr="00985CA6">
        <w:rPr>
          <w:rFonts w:ascii="Bookman Old Style" w:hAnsi="Bookman Old Style" w:cs="Arial"/>
          <w:i/>
          <w:sz w:val="24"/>
          <w:szCs w:val="24"/>
        </w:rPr>
        <w:tab/>
        <w:t xml:space="preserve">Cabinet may wish to note further that those positions [of Reconciliation Officers] </w:t>
      </w:r>
      <w:r w:rsidRPr="00985CA6">
        <w:rPr>
          <w:rFonts w:ascii="Bookman Old Style" w:hAnsi="Bookman Old Style" w:cs="Arial"/>
          <w:i/>
          <w:sz w:val="24"/>
          <w:szCs w:val="24"/>
          <w:u w:val="single"/>
        </w:rPr>
        <w:t>were created to give employment to the EX-LLA members as a form of compensation for their involvement in the liberation struggle</w:t>
      </w:r>
      <w:r w:rsidRPr="00985CA6">
        <w:rPr>
          <w:rFonts w:ascii="Bookman Old Style" w:hAnsi="Bookman Old Style" w:cs="Arial"/>
          <w:i/>
          <w:sz w:val="24"/>
          <w:szCs w:val="24"/>
        </w:rPr>
        <w:t>.”</w:t>
      </w:r>
      <w:r w:rsidR="00A03073" w:rsidRPr="00985CA6">
        <w:rPr>
          <w:rFonts w:ascii="Bookman Old Style" w:hAnsi="Bookman Old Style" w:cs="Arial"/>
          <w:i/>
          <w:sz w:val="24"/>
          <w:szCs w:val="24"/>
        </w:rPr>
        <w:t xml:space="preserve"> </w:t>
      </w:r>
      <w:r w:rsidR="00A03073" w:rsidRPr="00985CA6">
        <w:rPr>
          <w:rFonts w:ascii="Bookman Old Style" w:hAnsi="Bookman Old Style" w:cs="Arial"/>
          <w:sz w:val="28"/>
          <w:szCs w:val="28"/>
        </w:rPr>
        <w:t>(My underlining)</w:t>
      </w:r>
    </w:p>
    <w:p w14:paraId="49CEE1A0" w14:textId="77777777" w:rsidR="00C51675" w:rsidRPr="00985CA6" w:rsidRDefault="00C51675" w:rsidP="00417336">
      <w:pPr>
        <w:pStyle w:val="ListParagraph"/>
        <w:tabs>
          <w:tab w:val="left" w:pos="851"/>
        </w:tabs>
        <w:ind w:left="0"/>
        <w:jc w:val="both"/>
        <w:rPr>
          <w:rFonts w:ascii="Bookman Old Style" w:hAnsi="Bookman Old Style" w:cs="Arial"/>
          <w:sz w:val="28"/>
          <w:szCs w:val="28"/>
          <w:u w:val="single"/>
        </w:rPr>
      </w:pPr>
    </w:p>
    <w:p w14:paraId="20B292D7" w14:textId="77777777" w:rsidR="0070106B" w:rsidRPr="00985CA6" w:rsidRDefault="00C51675" w:rsidP="00417336">
      <w:pPr>
        <w:pStyle w:val="NoSpacing"/>
        <w:tabs>
          <w:tab w:val="left" w:pos="851"/>
        </w:tabs>
        <w:spacing w:line="480" w:lineRule="auto"/>
        <w:jc w:val="both"/>
        <w:rPr>
          <w:rFonts w:ascii="Bookman Old Style" w:hAnsi="Bookman Old Style" w:cs="Arial"/>
          <w:b/>
          <w:sz w:val="28"/>
          <w:szCs w:val="28"/>
        </w:rPr>
      </w:pPr>
      <w:r w:rsidRPr="00985CA6">
        <w:rPr>
          <w:rFonts w:ascii="Bookman Old Style" w:hAnsi="Bookman Old Style" w:cs="Arial"/>
          <w:b/>
          <w:sz w:val="28"/>
          <w:szCs w:val="28"/>
          <w:u w:val="single"/>
        </w:rPr>
        <w:t>Proceedings in the High Court</w:t>
      </w:r>
    </w:p>
    <w:p w14:paraId="7DB8022A" w14:textId="77777777" w:rsidR="00C51675" w:rsidRPr="00985CA6" w:rsidRDefault="00C51675" w:rsidP="0046481B">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 xml:space="preserve">On 29 </w:t>
      </w:r>
      <w:r w:rsidR="00EE0AE9" w:rsidRPr="00985CA6">
        <w:rPr>
          <w:rFonts w:ascii="Bookman Old Style" w:hAnsi="Bookman Old Style" w:cs="Arial"/>
          <w:sz w:val="28"/>
          <w:szCs w:val="28"/>
        </w:rPr>
        <w:t>October</w:t>
      </w:r>
      <w:r w:rsidRPr="00985CA6">
        <w:rPr>
          <w:rFonts w:ascii="Bookman Old Style" w:hAnsi="Bookman Old Style" w:cs="Arial"/>
          <w:color w:val="FF0000"/>
          <w:sz w:val="28"/>
          <w:szCs w:val="28"/>
        </w:rPr>
        <w:t xml:space="preserve"> </w:t>
      </w:r>
      <w:r w:rsidRPr="00985CA6">
        <w:rPr>
          <w:rFonts w:ascii="Bookman Old Style" w:hAnsi="Bookman Old Style" w:cs="Arial"/>
          <w:sz w:val="28"/>
          <w:szCs w:val="28"/>
        </w:rPr>
        <w:t xml:space="preserve">2018, </w:t>
      </w:r>
      <w:proofErr w:type="spellStart"/>
      <w:r w:rsidRPr="00985CA6">
        <w:rPr>
          <w:rFonts w:ascii="Bookman Old Style" w:hAnsi="Bookman Old Style" w:cs="Arial"/>
          <w:sz w:val="28"/>
          <w:szCs w:val="28"/>
        </w:rPr>
        <w:t>Moiloa</w:t>
      </w:r>
      <w:proofErr w:type="spellEnd"/>
      <w:r w:rsidRPr="00985CA6">
        <w:rPr>
          <w:rFonts w:ascii="Bookman Old Style" w:hAnsi="Bookman Old Style" w:cs="Arial"/>
          <w:sz w:val="28"/>
          <w:szCs w:val="28"/>
        </w:rPr>
        <w:t xml:space="preserve"> J gave a final order in the following terms:</w:t>
      </w:r>
    </w:p>
    <w:p w14:paraId="17381114" w14:textId="77777777" w:rsidR="00FB2789" w:rsidRPr="00985CA6" w:rsidRDefault="00FB2789" w:rsidP="00417336">
      <w:pPr>
        <w:pStyle w:val="NoSpacing"/>
        <w:tabs>
          <w:tab w:val="left" w:pos="851"/>
        </w:tabs>
        <w:spacing w:line="480" w:lineRule="auto"/>
        <w:jc w:val="both"/>
        <w:rPr>
          <w:rFonts w:ascii="Bookman Old Style" w:hAnsi="Bookman Old Style" w:cs="Arial"/>
          <w:sz w:val="28"/>
          <w:szCs w:val="28"/>
        </w:rPr>
      </w:pPr>
    </w:p>
    <w:p w14:paraId="5CF3DDA4" w14:textId="77777777" w:rsidR="00C51675" w:rsidRPr="00985CA6" w:rsidRDefault="00C51675" w:rsidP="00BA7A3B">
      <w:pPr>
        <w:pStyle w:val="NoSpacing"/>
        <w:numPr>
          <w:ilvl w:val="0"/>
          <w:numId w:val="7"/>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The decision of the 1</w:t>
      </w:r>
      <w:r w:rsidRPr="00985CA6">
        <w:rPr>
          <w:rFonts w:ascii="Bookman Old Style" w:hAnsi="Bookman Old Style" w:cs="Arial"/>
          <w:sz w:val="28"/>
          <w:szCs w:val="28"/>
          <w:vertAlign w:val="superscript"/>
        </w:rPr>
        <w:t>st</w:t>
      </w:r>
      <w:r w:rsidRPr="00985CA6">
        <w:rPr>
          <w:rFonts w:ascii="Bookman Old Style" w:hAnsi="Bookman Old Style" w:cs="Arial"/>
          <w:sz w:val="28"/>
          <w:szCs w:val="28"/>
        </w:rPr>
        <w:t xml:space="preserve"> Respondent to terminate Applicants</w:t>
      </w:r>
      <w:r w:rsidR="00F677E8" w:rsidRPr="00985CA6">
        <w:rPr>
          <w:rFonts w:ascii="Bookman Old Style" w:hAnsi="Bookman Old Style" w:cs="Arial"/>
          <w:sz w:val="28"/>
          <w:szCs w:val="28"/>
        </w:rPr>
        <w:t>’ employment contracts with 1</w:t>
      </w:r>
      <w:r w:rsidR="00F677E8" w:rsidRPr="00985CA6">
        <w:rPr>
          <w:rFonts w:ascii="Bookman Old Style" w:hAnsi="Bookman Old Style" w:cs="Arial"/>
          <w:sz w:val="28"/>
          <w:szCs w:val="28"/>
          <w:vertAlign w:val="superscript"/>
        </w:rPr>
        <w:t>st</w:t>
      </w:r>
      <w:r w:rsidR="00F677E8" w:rsidRPr="00985CA6">
        <w:rPr>
          <w:rFonts w:ascii="Bookman Old Style" w:hAnsi="Bookman Old Style" w:cs="Arial"/>
          <w:sz w:val="28"/>
          <w:szCs w:val="28"/>
        </w:rPr>
        <w:t xml:space="preserve"> and 2</w:t>
      </w:r>
      <w:r w:rsidR="00F677E8" w:rsidRPr="00985CA6">
        <w:rPr>
          <w:rFonts w:ascii="Bookman Old Style" w:hAnsi="Bookman Old Style" w:cs="Arial"/>
          <w:sz w:val="28"/>
          <w:szCs w:val="28"/>
          <w:vertAlign w:val="superscript"/>
        </w:rPr>
        <w:t>nd</w:t>
      </w:r>
      <w:r w:rsidR="00F677E8" w:rsidRPr="00985CA6">
        <w:rPr>
          <w:rFonts w:ascii="Bookman Old Style" w:hAnsi="Bookman Old Style" w:cs="Arial"/>
          <w:sz w:val="28"/>
          <w:szCs w:val="28"/>
        </w:rPr>
        <w:t xml:space="preserve"> Respondents is hereby declared null and void </w:t>
      </w:r>
      <w:r w:rsidR="00F677E8" w:rsidRPr="00985CA6">
        <w:rPr>
          <w:rFonts w:ascii="Bookman Old Style" w:hAnsi="Bookman Old Style" w:cs="Arial"/>
          <w:i/>
          <w:sz w:val="28"/>
          <w:szCs w:val="28"/>
        </w:rPr>
        <w:t>ab initio</w:t>
      </w:r>
      <w:r w:rsidR="00F677E8" w:rsidRPr="00985CA6">
        <w:rPr>
          <w:rFonts w:ascii="Bookman Old Style" w:hAnsi="Bookman Old Style" w:cs="Arial"/>
          <w:sz w:val="28"/>
          <w:szCs w:val="28"/>
        </w:rPr>
        <w:t xml:space="preserve"> and has no effect in law.</w:t>
      </w:r>
    </w:p>
    <w:p w14:paraId="128AD152" w14:textId="77777777" w:rsidR="00BA7A3B" w:rsidRPr="00985CA6" w:rsidRDefault="00BA7A3B" w:rsidP="00BA7A3B">
      <w:pPr>
        <w:pStyle w:val="NoSpacing"/>
        <w:spacing w:line="480" w:lineRule="auto"/>
        <w:ind w:left="1418"/>
        <w:jc w:val="both"/>
        <w:rPr>
          <w:rFonts w:ascii="Bookman Old Style" w:hAnsi="Bookman Old Style" w:cs="Arial"/>
          <w:sz w:val="28"/>
          <w:szCs w:val="28"/>
        </w:rPr>
      </w:pPr>
    </w:p>
    <w:p w14:paraId="728CEA1D" w14:textId="77777777" w:rsidR="00F677E8" w:rsidRPr="00985CA6" w:rsidRDefault="00F677E8" w:rsidP="00BA7A3B">
      <w:pPr>
        <w:pStyle w:val="NoSpacing"/>
        <w:numPr>
          <w:ilvl w:val="0"/>
          <w:numId w:val="7"/>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The 1</w:t>
      </w:r>
      <w:r w:rsidRPr="00985CA6">
        <w:rPr>
          <w:rFonts w:ascii="Bookman Old Style" w:hAnsi="Bookman Old Style" w:cs="Arial"/>
          <w:sz w:val="28"/>
          <w:szCs w:val="28"/>
          <w:vertAlign w:val="superscript"/>
        </w:rPr>
        <w:t>st</w:t>
      </w:r>
      <w:r w:rsidRPr="00985CA6">
        <w:rPr>
          <w:rFonts w:ascii="Bookman Old Style" w:hAnsi="Bookman Old Style" w:cs="Arial"/>
          <w:sz w:val="28"/>
          <w:szCs w:val="28"/>
        </w:rPr>
        <w:t xml:space="preserve"> and 2</w:t>
      </w:r>
      <w:r w:rsidRPr="00985CA6">
        <w:rPr>
          <w:rFonts w:ascii="Bookman Old Style" w:hAnsi="Bookman Old Style" w:cs="Arial"/>
          <w:sz w:val="28"/>
          <w:szCs w:val="28"/>
          <w:vertAlign w:val="superscript"/>
        </w:rPr>
        <w:t>nd</w:t>
      </w:r>
      <w:r w:rsidRPr="00985CA6">
        <w:rPr>
          <w:rFonts w:ascii="Bookman Old Style" w:hAnsi="Bookman Old Style" w:cs="Arial"/>
          <w:sz w:val="28"/>
          <w:szCs w:val="28"/>
        </w:rPr>
        <w:t xml:space="preserve"> Respondents are hereby directed and ordered to pay Applicants’ salaries for two (2) years remaining period </w:t>
      </w:r>
      <w:r w:rsidR="00EE0AE9" w:rsidRPr="00985CA6">
        <w:rPr>
          <w:rFonts w:ascii="Bookman Old Style" w:hAnsi="Bookman Old Style" w:cs="Arial"/>
          <w:sz w:val="28"/>
          <w:szCs w:val="28"/>
        </w:rPr>
        <w:t xml:space="preserve">of their contracts without any loss of benefits together with interest thereof </w:t>
      </w:r>
      <w:r w:rsidR="00EE0AE9" w:rsidRPr="00985CA6">
        <w:rPr>
          <w:rFonts w:ascii="Bookman Old Style" w:hAnsi="Bookman Old Style" w:cs="Arial"/>
          <w:iCs/>
          <w:sz w:val="28"/>
          <w:szCs w:val="28"/>
        </w:rPr>
        <w:t>(sic)</w:t>
      </w:r>
      <w:r w:rsidR="00EE0AE9" w:rsidRPr="00985CA6">
        <w:rPr>
          <w:rFonts w:ascii="Bookman Old Style" w:hAnsi="Bookman Old Style" w:cs="Arial"/>
          <w:sz w:val="28"/>
          <w:szCs w:val="28"/>
        </w:rPr>
        <w:t xml:space="preserve"> at 6.5% per annum;</w:t>
      </w:r>
    </w:p>
    <w:p w14:paraId="22FE44A3" w14:textId="77777777" w:rsidR="00F677E8" w:rsidRPr="00985CA6" w:rsidRDefault="00F677E8" w:rsidP="00BA7A3B">
      <w:pPr>
        <w:pStyle w:val="NoSpacing"/>
        <w:spacing w:line="480" w:lineRule="auto"/>
        <w:ind w:left="1418" w:hanging="567"/>
        <w:jc w:val="both"/>
        <w:rPr>
          <w:rFonts w:ascii="Bookman Old Style" w:hAnsi="Bookman Old Style" w:cs="Arial"/>
          <w:sz w:val="28"/>
          <w:szCs w:val="28"/>
        </w:rPr>
      </w:pPr>
    </w:p>
    <w:p w14:paraId="0F9BDC7D" w14:textId="77777777" w:rsidR="00F677E8" w:rsidRPr="00985CA6" w:rsidRDefault="00290EDC" w:rsidP="00BA7A3B">
      <w:pPr>
        <w:pStyle w:val="NoSpacing"/>
        <w:numPr>
          <w:ilvl w:val="0"/>
          <w:numId w:val="7"/>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 xml:space="preserve">The Respondents are hereby ordered to pay costs of </w:t>
      </w:r>
      <w:r w:rsidR="00A030AE" w:rsidRPr="00985CA6">
        <w:rPr>
          <w:rFonts w:ascii="Bookman Old Style" w:hAnsi="Bookman Old Style" w:cs="Arial"/>
          <w:sz w:val="28"/>
          <w:szCs w:val="28"/>
        </w:rPr>
        <w:t>suit.’’</w:t>
      </w:r>
    </w:p>
    <w:p w14:paraId="69664E85" w14:textId="77777777" w:rsidR="00C51675" w:rsidRPr="00985CA6" w:rsidRDefault="00C51675" w:rsidP="00417336">
      <w:pPr>
        <w:pStyle w:val="NoSpacing"/>
        <w:tabs>
          <w:tab w:val="left" w:pos="851"/>
        </w:tabs>
        <w:spacing w:line="480" w:lineRule="auto"/>
        <w:jc w:val="both"/>
        <w:rPr>
          <w:rFonts w:ascii="Bookman Old Style" w:hAnsi="Bookman Old Style" w:cs="Arial"/>
          <w:sz w:val="28"/>
          <w:szCs w:val="28"/>
        </w:rPr>
      </w:pPr>
    </w:p>
    <w:p w14:paraId="14DF3D7A" w14:textId="77777777" w:rsidR="00C51675" w:rsidRPr="00985CA6" w:rsidRDefault="00C51675" w:rsidP="0046481B">
      <w:pPr>
        <w:pStyle w:val="NoSpacing"/>
        <w:numPr>
          <w:ilvl w:val="0"/>
          <w:numId w:val="1"/>
        </w:numPr>
        <w:tabs>
          <w:tab w:val="left" w:pos="851"/>
        </w:tabs>
        <w:spacing w:line="480" w:lineRule="auto"/>
        <w:ind w:left="851" w:hanging="851"/>
        <w:jc w:val="both"/>
        <w:rPr>
          <w:rFonts w:ascii="Bookman Old Style" w:hAnsi="Bookman Old Style" w:cs="Arial"/>
          <w:sz w:val="28"/>
          <w:szCs w:val="28"/>
        </w:rPr>
      </w:pPr>
      <w:r w:rsidRPr="00985CA6">
        <w:rPr>
          <w:rFonts w:ascii="Bookman Old Style" w:hAnsi="Bookman Old Style" w:cs="Arial"/>
          <w:sz w:val="28"/>
          <w:szCs w:val="28"/>
        </w:rPr>
        <w:t>I will briefly set out</w:t>
      </w:r>
      <w:r w:rsidR="003B0576" w:rsidRPr="00985CA6">
        <w:rPr>
          <w:rFonts w:ascii="Bookman Old Style" w:hAnsi="Bookman Old Style" w:cs="Arial"/>
          <w:sz w:val="28"/>
          <w:szCs w:val="28"/>
        </w:rPr>
        <w:t xml:space="preserve"> the</w:t>
      </w:r>
      <w:r w:rsidR="00290EDC" w:rsidRPr="00985CA6">
        <w:rPr>
          <w:rFonts w:ascii="Bookman Old Style" w:hAnsi="Bookman Old Style" w:cs="Arial"/>
          <w:sz w:val="28"/>
          <w:szCs w:val="28"/>
        </w:rPr>
        <w:t xml:space="preserve"> reasons </w:t>
      </w:r>
      <w:r w:rsidR="003B0576" w:rsidRPr="00985CA6">
        <w:rPr>
          <w:rFonts w:ascii="Bookman Old Style" w:hAnsi="Bookman Old Style" w:cs="Arial"/>
          <w:sz w:val="28"/>
          <w:szCs w:val="28"/>
        </w:rPr>
        <w:t xml:space="preserve">the High Court </w:t>
      </w:r>
      <w:r w:rsidR="00A030AE" w:rsidRPr="00985CA6">
        <w:rPr>
          <w:rFonts w:ascii="Bookman Old Style" w:hAnsi="Bookman Old Style" w:cs="Arial"/>
          <w:sz w:val="28"/>
          <w:szCs w:val="28"/>
        </w:rPr>
        <w:t xml:space="preserve">gave for its order. </w:t>
      </w:r>
      <w:proofErr w:type="spellStart"/>
      <w:r w:rsidR="003B0576" w:rsidRPr="00985CA6">
        <w:rPr>
          <w:rFonts w:ascii="Bookman Old Style" w:hAnsi="Bookman Old Style" w:cs="Arial"/>
          <w:sz w:val="28"/>
          <w:szCs w:val="28"/>
        </w:rPr>
        <w:t>Moiloa</w:t>
      </w:r>
      <w:proofErr w:type="spellEnd"/>
      <w:r w:rsidR="003B0576" w:rsidRPr="00985CA6">
        <w:rPr>
          <w:rFonts w:ascii="Bookman Old Style" w:hAnsi="Bookman Old Style" w:cs="Arial"/>
          <w:sz w:val="28"/>
          <w:szCs w:val="28"/>
        </w:rPr>
        <w:t xml:space="preserve"> </w:t>
      </w:r>
      <w:r w:rsidR="000A7216" w:rsidRPr="00985CA6">
        <w:rPr>
          <w:rFonts w:ascii="Bookman Old Style" w:hAnsi="Bookman Old Style" w:cs="Arial"/>
          <w:sz w:val="28"/>
          <w:szCs w:val="28"/>
        </w:rPr>
        <w:t>J</w:t>
      </w:r>
      <w:r w:rsidR="003B0576" w:rsidRPr="00985CA6">
        <w:rPr>
          <w:rFonts w:ascii="Bookman Old Style" w:hAnsi="Bookman Old Style" w:cs="Arial"/>
          <w:sz w:val="28"/>
          <w:szCs w:val="28"/>
        </w:rPr>
        <w:t xml:space="preserve"> </w:t>
      </w:r>
      <w:r w:rsidR="000A7216" w:rsidRPr="00985CA6">
        <w:rPr>
          <w:rFonts w:ascii="Bookman Old Style" w:hAnsi="Bookman Old Style" w:cs="Arial"/>
          <w:sz w:val="28"/>
          <w:szCs w:val="28"/>
        </w:rPr>
        <w:t>held</w:t>
      </w:r>
      <w:r w:rsidR="003B0576" w:rsidRPr="00985CA6">
        <w:rPr>
          <w:rFonts w:ascii="Bookman Old Style" w:hAnsi="Bookman Old Style" w:cs="Arial"/>
          <w:sz w:val="28"/>
          <w:szCs w:val="28"/>
        </w:rPr>
        <w:t xml:space="preserve"> that: </w:t>
      </w:r>
    </w:p>
    <w:p w14:paraId="53464025" w14:textId="77777777" w:rsidR="003B0576" w:rsidRPr="00985CA6" w:rsidRDefault="003B0576" w:rsidP="00417336">
      <w:pPr>
        <w:pStyle w:val="NoSpacing"/>
        <w:tabs>
          <w:tab w:val="left" w:pos="851"/>
        </w:tabs>
        <w:spacing w:line="480" w:lineRule="auto"/>
        <w:jc w:val="both"/>
        <w:rPr>
          <w:rFonts w:ascii="Bookman Old Style" w:hAnsi="Bookman Old Style" w:cs="Arial"/>
          <w:sz w:val="28"/>
          <w:szCs w:val="28"/>
        </w:rPr>
      </w:pPr>
    </w:p>
    <w:p w14:paraId="4917A894" w14:textId="77777777" w:rsidR="003B0576" w:rsidRPr="00985CA6" w:rsidRDefault="003B0576" w:rsidP="00BA7A3B">
      <w:pPr>
        <w:pStyle w:val="NoSpacing"/>
        <w:numPr>
          <w:ilvl w:val="0"/>
          <w:numId w:val="8"/>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In 2009 the Cab</w:t>
      </w:r>
      <w:r w:rsidR="000B4458" w:rsidRPr="00985CA6">
        <w:rPr>
          <w:rFonts w:ascii="Bookman Old Style" w:hAnsi="Bookman Old Style" w:cs="Arial"/>
          <w:sz w:val="28"/>
          <w:szCs w:val="28"/>
        </w:rPr>
        <w:t xml:space="preserve">inet of Lesotho created </w:t>
      </w:r>
      <w:r w:rsidR="00A030AE" w:rsidRPr="00985CA6">
        <w:rPr>
          <w:rFonts w:ascii="Bookman Old Style" w:hAnsi="Bookman Old Style" w:cs="Arial"/>
          <w:sz w:val="28"/>
          <w:szCs w:val="28"/>
        </w:rPr>
        <w:t xml:space="preserve">in the public service the positions </w:t>
      </w:r>
      <w:r w:rsidR="000B4458" w:rsidRPr="00985CA6">
        <w:rPr>
          <w:rFonts w:ascii="Bookman Old Style" w:hAnsi="Bookman Old Style" w:cs="Arial"/>
          <w:sz w:val="28"/>
          <w:szCs w:val="28"/>
        </w:rPr>
        <w:t xml:space="preserve">of </w:t>
      </w:r>
      <w:r w:rsidR="00A030AE" w:rsidRPr="00985CA6">
        <w:rPr>
          <w:rFonts w:ascii="Bookman Old Style" w:hAnsi="Bookman Old Style" w:cs="Arial"/>
          <w:sz w:val="28"/>
          <w:szCs w:val="28"/>
        </w:rPr>
        <w:t>r</w:t>
      </w:r>
      <w:r w:rsidR="000B4458" w:rsidRPr="00985CA6">
        <w:rPr>
          <w:rFonts w:ascii="Bookman Old Style" w:hAnsi="Bookman Old Style" w:cs="Arial"/>
          <w:sz w:val="28"/>
          <w:szCs w:val="28"/>
        </w:rPr>
        <w:t xml:space="preserve">econciliation </w:t>
      </w:r>
      <w:r w:rsidR="00A030AE" w:rsidRPr="00985CA6">
        <w:rPr>
          <w:rFonts w:ascii="Bookman Old Style" w:hAnsi="Bookman Old Style" w:cs="Arial"/>
          <w:sz w:val="28"/>
          <w:szCs w:val="28"/>
        </w:rPr>
        <w:t>o</w:t>
      </w:r>
      <w:r w:rsidR="000B4458" w:rsidRPr="00985CA6">
        <w:rPr>
          <w:rFonts w:ascii="Bookman Old Style" w:hAnsi="Bookman Old Style" w:cs="Arial"/>
          <w:sz w:val="28"/>
          <w:szCs w:val="28"/>
        </w:rPr>
        <w:t xml:space="preserve">fficer to give </w:t>
      </w:r>
      <w:r w:rsidR="000B4458" w:rsidRPr="00985CA6">
        <w:rPr>
          <w:rFonts w:ascii="Bookman Old Style" w:hAnsi="Bookman Old Style" w:cs="Arial"/>
          <w:sz w:val="28"/>
          <w:szCs w:val="28"/>
        </w:rPr>
        <w:lastRenderedPageBreak/>
        <w:t>employment to ex-LLA members as a form of compensation and reintegration into normal society.</w:t>
      </w:r>
    </w:p>
    <w:p w14:paraId="2BAB0724" w14:textId="77777777" w:rsidR="000B4458" w:rsidRPr="00985CA6" w:rsidRDefault="000B4458" w:rsidP="00BA7A3B">
      <w:pPr>
        <w:pStyle w:val="NoSpacing"/>
        <w:spacing w:line="480" w:lineRule="auto"/>
        <w:ind w:left="1418" w:hanging="567"/>
        <w:jc w:val="both"/>
        <w:rPr>
          <w:rFonts w:ascii="Bookman Old Style" w:hAnsi="Bookman Old Style" w:cs="Arial"/>
          <w:sz w:val="28"/>
          <w:szCs w:val="28"/>
        </w:rPr>
      </w:pPr>
    </w:p>
    <w:p w14:paraId="5B3DAD98" w14:textId="77777777" w:rsidR="000B4458" w:rsidRPr="00985CA6" w:rsidRDefault="000B4458" w:rsidP="00BA7A3B">
      <w:pPr>
        <w:pStyle w:val="NoSpacing"/>
        <w:numPr>
          <w:ilvl w:val="0"/>
          <w:numId w:val="8"/>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 xml:space="preserve">When the </w:t>
      </w:r>
      <w:r w:rsidR="00A030AE" w:rsidRPr="00985CA6">
        <w:rPr>
          <w:rFonts w:ascii="Bookman Old Style" w:hAnsi="Bookman Old Style" w:cs="Arial"/>
          <w:sz w:val="28"/>
          <w:szCs w:val="28"/>
        </w:rPr>
        <w:t>a</w:t>
      </w:r>
      <w:r w:rsidRPr="00985CA6">
        <w:rPr>
          <w:rFonts w:ascii="Bookman Old Style" w:hAnsi="Bookman Old Style" w:cs="Arial"/>
          <w:sz w:val="28"/>
          <w:szCs w:val="28"/>
        </w:rPr>
        <w:t xml:space="preserve">pplicants were engaged, the Public Service Act 1 of 2005 </w:t>
      </w:r>
      <w:r w:rsidR="00A030AE" w:rsidRPr="00985CA6">
        <w:rPr>
          <w:rFonts w:ascii="Bookman Old Style" w:hAnsi="Bookman Old Style" w:cs="Arial"/>
          <w:sz w:val="28"/>
          <w:szCs w:val="28"/>
        </w:rPr>
        <w:t xml:space="preserve">was </w:t>
      </w:r>
      <w:r w:rsidRPr="00985CA6">
        <w:rPr>
          <w:rFonts w:ascii="Bookman Old Style" w:hAnsi="Bookman Old Style" w:cs="Arial"/>
          <w:sz w:val="28"/>
          <w:szCs w:val="28"/>
        </w:rPr>
        <w:t xml:space="preserve">already </w:t>
      </w:r>
      <w:r w:rsidR="00290EDC" w:rsidRPr="00985CA6">
        <w:rPr>
          <w:rFonts w:ascii="Bookman Old Style" w:hAnsi="Bookman Old Style" w:cs="Arial"/>
          <w:sz w:val="28"/>
          <w:szCs w:val="28"/>
        </w:rPr>
        <w:t>operational</w:t>
      </w:r>
      <w:r w:rsidRPr="00985CA6">
        <w:rPr>
          <w:rFonts w:ascii="Bookman Old Style" w:hAnsi="Bookman Old Style" w:cs="Arial"/>
          <w:sz w:val="28"/>
          <w:szCs w:val="28"/>
        </w:rPr>
        <w:t xml:space="preserve"> and that Act applied to the </w:t>
      </w:r>
      <w:r w:rsidR="00A030AE" w:rsidRPr="00985CA6">
        <w:rPr>
          <w:rFonts w:ascii="Bookman Old Style" w:hAnsi="Bookman Old Style" w:cs="Arial"/>
          <w:sz w:val="28"/>
          <w:szCs w:val="28"/>
        </w:rPr>
        <w:t>a</w:t>
      </w:r>
      <w:r w:rsidRPr="00985CA6">
        <w:rPr>
          <w:rFonts w:ascii="Bookman Old Style" w:hAnsi="Bookman Old Style" w:cs="Arial"/>
          <w:sz w:val="28"/>
          <w:szCs w:val="28"/>
        </w:rPr>
        <w:t xml:space="preserve">pplicants as they were appointed </w:t>
      </w:r>
      <w:r w:rsidR="00A030AE" w:rsidRPr="00985CA6">
        <w:rPr>
          <w:rFonts w:ascii="Bookman Old Style" w:hAnsi="Bookman Old Style" w:cs="Arial"/>
          <w:sz w:val="28"/>
          <w:szCs w:val="28"/>
        </w:rPr>
        <w:t xml:space="preserve">on contract </w:t>
      </w:r>
      <w:r w:rsidRPr="00985CA6">
        <w:rPr>
          <w:rFonts w:ascii="Bookman Old Style" w:hAnsi="Bookman Old Style" w:cs="Arial"/>
          <w:sz w:val="28"/>
          <w:szCs w:val="28"/>
        </w:rPr>
        <w:t xml:space="preserve">into the </w:t>
      </w:r>
      <w:r w:rsidR="00A030AE" w:rsidRPr="00985CA6">
        <w:rPr>
          <w:rFonts w:ascii="Bookman Old Style" w:hAnsi="Bookman Old Style" w:cs="Arial"/>
          <w:sz w:val="28"/>
          <w:szCs w:val="28"/>
        </w:rPr>
        <w:t>p</w:t>
      </w:r>
      <w:r w:rsidRPr="00985CA6">
        <w:rPr>
          <w:rFonts w:ascii="Bookman Old Style" w:hAnsi="Bookman Old Style" w:cs="Arial"/>
          <w:sz w:val="28"/>
          <w:szCs w:val="28"/>
        </w:rPr>
        <w:t xml:space="preserve">ublic </w:t>
      </w:r>
      <w:r w:rsidR="00A030AE" w:rsidRPr="00985CA6">
        <w:rPr>
          <w:rFonts w:ascii="Bookman Old Style" w:hAnsi="Bookman Old Style" w:cs="Arial"/>
          <w:sz w:val="28"/>
          <w:szCs w:val="28"/>
        </w:rPr>
        <w:t>s</w:t>
      </w:r>
      <w:r w:rsidRPr="00985CA6">
        <w:rPr>
          <w:rFonts w:ascii="Bookman Old Style" w:hAnsi="Bookman Old Style" w:cs="Arial"/>
          <w:sz w:val="28"/>
          <w:szCs w:val="28"/>
        </w:rPr>
        <w:t>ervice by the 3</w:t>
      </w:r>
      <w:r w:rsidRPr="00985CA6">
        <w:rPr>
          <w:rFonts w:ascii="Bookman Old Style" w:hAnsi="Bookman Old Style" w:cs="Arial"/>
          <w:sz w:val="28"/>
          <w:szCs w:val="28"/>
          <w:vertAlign w:val="superscript"/>
        </w:rPr>
        <w:t>rd</w:t>
      </w:r>
      <w:r w:rsidRPr="00985CA6">
        <w:rPr>
          <w:rFonts w:ascii="Bookman Old Style" w:hAnsi="Bookman Old Style" w:cs="Arial"/>
          <w:sz w:val="28"/>
          <w:szCs w:val="28"/>
        </w:rPr>
        <w:t xml:space="preserve"> Respondent</w:t>
      </w:r>
      <w:r w:rsidR="00A030AE" w:rsidRPr="00985CA6">
        <w:rPr>
          <w:rFonts w:ascii="Bookman Old Style" w:hAnsi="Bookman Old Style" w:cs="Arial"/>
          <w:sz w:val="28"/>
          <w:szCs w:val="28"/>
        </w:rPr>
        <w:t>.</w:t>
      </w:r>
      <w:r w:rsidRPr="00985CA6">
        <w:rPr>
          <w:rFonts w:ascii="Bookman Old Style" w:hAnsi="Bookman Old Style" w:cs="Arial"/>
          <w:sz w:val="28"/>
          <w:szCs w:val="28"/>
        </w:rPr>
        <w:t xml:space="preserve"> </w:t>
      </w:r>
    </w:p>
    <w:p w14:paraId="68397EED" w14:textId="77777777" w:rsidR="000B4458" w:rsidRPr="00985CA6" w:rsidRDefault="000B4458" w:rsidP="00BA7A3B">
      <w:pPr>
        <w:pStyle w:val="ListParagraph"/>
        <w:ind w:left="1418" w:hanging="567"/>
        <w:jc w:val="both"/>
        <w:rPr>
          <w:rFonts w:ascii="Bookman Old Style" w:hAnsi="Bookman Old Style" w:cs="Arial"/>
          <w:sz w:val="28"/>
          <w:szCs w:val="28"/>
        </w:rPr>
      </w:pPr>
    </w:p>
    <w:p w14:paraId="00C73AB8" w14:textId="77777777" w:rsidR="000B4458" w:rsidRPr="00985CA6" w:rsidRDefault="00A030AE" w:rsidP="00BA7A3B">
      <w:pPr>
        <w:pStyle w:val="NoSpacing"/>
        <w:numPr>
          <w:ilvl w:val="0"/>
          <w:numId w:val="8"/>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A</w:t>
      </w:r>
      <w:r w:rsidR="000B4458" w:rsidRPr="00985CA6">
        <w:rPr>
          <w:rFonts w:ascii="Bookman Old Style" w:hAnsi="Bookman Old Style" w:cs="Arial"/>
          <w:sz w:val="28"/>
          <w:szCs w:val="28"/>
        </w:rPr>
        <w:t>lthough under the Public Service Act the retirement age is 60 years, it was considered that at the time of their engagement</w:t>
      </w:r>
      <w:r w:rsidRPr="00985CA6">
        <w:rPr>
          <w:rFonts w:ascii="Bookman Old Style" w:hAnsi="Bookman Old Style" w:cs="Arial"/>
          <w:sz w:val="28"/>
          <w:szCs w:val="28"/>
        </w:rPr>
        <w:t>, in the case of the applicants</w:t>
      </w:r>
      <w:r w:rsidR="000B4458" w:rsidRPr="00985CA6">
        <w:rPr>
          <w:rFonts w:ascii="Bookman Old Style" w:hAnsi="Bookman Old Style" w:cs="Arial"/>
          <w:sz w:val="28"/>
          <w:szCs w:val="28"/>
        </w:rPr>
        <w:t xml:space="preserve"> ‘some if not most of them’ were already above the age of 60 years. </w:t>
      </w:r>
      <w:r w:rsidRPr="00985CA6">
        <w:rPr>
          <w:rFonts w:ascii="Bookman Old Style" w:hAnsi="Bookman Old Style" w:cs="Arial"/>
          <w:sz w:val="28"/>
          <w:szCs w:val="28"/>
        </w:rPr>
        <w:t>Therefore, in</w:t>
      </w:r>
      <w:r w:rsidR="000B4458" w:rsidRPr="00985CA6">
        <w:rPr>
          <w:rFonts w:ascii="Bookman Old Style" w:hAnsi="Bookman Old Style" w:cs="Arial"/>
          <w:sz w:val="28"/>
          <w:szCs w:val="28"/>
        </w:rPr>
        <w:t xml:space="preserve"> order to accommodate them, the </w:t>
      </w:r>
      <w:r w:rsidRPr="00985CA6">
        <w:rPr>
          <w:rFonts w:ascii="Bookman Old Style" w:hAnsi="Bookman Old Style" w:cs="Arial"/>
          <w:sz w:val="28"/>
          <w:szCs w:val="28"/>
        </w:rPr>
        <w:t>‘</w:t>
      </w:r>
      <w:r w:rsidR="000B4458" w:rsidRPr="00985CA6">
        <w:rPr>
          <w:rFonts w:ascii="Bookman Old Style" w:hAnsi="Bookman Old Style" w:cs="Arial"/>
          <w:sz w:val="28"/>
          <w:szCs w:val="28"/>
        </w:rPr>
        <w:t xml:space="preserve">Government of Lesotho exempted </w:t>
      </w:r>
      <w:r w:rsidR="00224B54" w:rsidRPr="00985CA6">
        <w:rPr>
          <w:rFonts w:ascii="Bookman Old Style" w:hAnsi="Bookman Old Style" w:cs="Arial"/>
          <w:sz w:val="28"/>
          <w:szCs w:val="28"/>
        </w:rPr>
        <w:t>a</w:t>
      </w:r>
      <w:r w:rsidR="000B4458" w:rsidRPr="00985CA6">
        <w:rPr>
          <w:rFonts w:ascii="Bookman Old Style" w:hAnsi="Bookman Old Style" w:cs="Arial"/>
          <w:sz w:val="28"/>
          <w:szCs w:val="28"/>
        </w:rPr>
        <w:t>pplicants from this</w:t>
      </w:r>
      <w:commentRangeStart w:id="1"/>
      <w:r w:rsidR="000B4458" w:rsidRPr="00985CA6">
        <w:rPr>
          <w:rFonts w:ascii="Bookman Old Style" w:hAnsi="Bookman Old Style" w:cs="Arial"/>
          <w:sz w:val="28"/>
          <w:szCs w:val="28"/>
        </w:rPr>
        <w:t xml:space="preserve">                </w:t>
      </w:r>
      <w:commentRangeEnd w:id="1"/>
      <w:r w:rsidR="001322E9" w:rsidRPr="00985CA6">
        <w:rPr>
          <w:rStyle w:val="CommentReference"/>
          <w:rFonts w:ascii="Bookman Old Style" w:hAnsi="Bookman Old Style"/>
        </w:rPr>
        <w:commentReference w:id="1"/>
      </w:r>
      <w:r w:rsidR="000B4458" w:rsidRPr="00985CA6">
        <w:rPr>
          <w:rFonts w:ascii="Bookman Old Style" w:hAnsi="Bookman Old Style" w:cs="Arial"/>
          <w:sz w:val="28"/>
          <w:szCs w:val="28"/>
        </w:rPr>
        <w:t xml:space="preserve">                  </w:t>
      </w:r>
      <w:r w:rsidRPr="00985CA6">
        <w:rPr>
          <w:rFonts w:ascii="Bookman Old Style" w:hAnsi="Bookman Old Style" w:cs="Arial"/>
          <w:sz w:val="28"/>
          <w:szCs w:val="28"/>
        </w:rPr>
        <w:t xml:space="preserve">statutory </w:t>
      </w:r>
      <w:r w:rsidR="000B4458" w:rsidRPr="00985CA6">
        <w:rPr>
          <w:rFonts w:ascii="Bookman Old Style" w:hAnsi="Bookman Old Style" w:cs="Arial"/>
          <w:sz w:val="28"/>
          <w:szCs w:val="28"/>
        </w:rPr>
        <w:t xml:space="preserve">age of retirement’. </w:t>
      </w:r>
    </w:p>
    <w:p w14:paraId="7624588B" w14:textId="77777777" w:rsidR="001322E9" w:rsidRPr="00985CA6" w:rsidRDefault="001322E9" w:rsidP="001322E9">
      <w:pPr>
        <w:pStyle w:val="NoSpacing"/>
        <w:spacing w:line="480" w:lineRule="auto"/>
        <w:jc w:val="both"/>
        <w:rPr>
          <w:rFonts w:ascii="Bookman Old Style" w:hAnsi="Bookman Old Style" w:cs="Arial"/>
          <w:sz w:val="28"/>
          <w:szCs w:val="28"/>
        </w:rPr>
      </w:pPr>
    </w:p>
    <w:p w14:paraId="6B65B312" w14:textId="77777777" w:rsidR="000B4458" w:rsidRPr="00985CA6" w:rsidRDefault="000B4458" w:rsidP="00BA7A3B">
      <w:pPr>
        <w:pStyle w:val="NoSpacing"/>
        <w:numPr>
          <w:ilvl w:val="0"/>
          <w:numId w:val="8"/>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The 2</w:t>
      </w:r>
      <w:r w:rsidRPr="00985CA6">
        <w:rPr>
          <w:rFonts w:ascii="Bookman Old Style" w:hAnsi="Bookman Old Style" w:cs="Arial"/>
          <w:sz w:val="28"/>
          <w:szCs w:val="28"/>
          <w:vertAlign w:val="superscript"/>
        </w:rPr>
        <w:t>nd</w:t>
      </w:r>
      <w:r w:rsidRPr="00985CA6">
        <w:rPr>
          <w:rFonts w:ascii="Bookman Old Style" w:hAnsi="Bookman Old Style" w:cs="Arial"/>
          <w:sz w:val="28"/>
          <w:szCs w:val="28"/>
        </w:rPr>
        <w:t xml:space="preserve"> respondent ‘unilaterally’ terminated the </w:t>
      </w:r>
      <w:proofErr w:type="gramStart"/>
      <w:r w:rsidR="008E5EE0" w:rsidRPr="00985CA6">
        <w:rPr>
          <w:rFonts w:ascii="Bookman Old Style" w:hAnsi="Bookman Old Style" w:cs="Arial"/>
          <w:sz w:val="28"/>
          <w:szCs w:val="28"/>
        </w:rPr>
        <w:t>a</w:t>
      </w:r>
      <w:r w:rsidRPr="00985CA6">
        <w:rPr>
          <w:rFonts w:ascii="Bookman Old Style" w:hAnsi="Bookman Old Style" w:cs="Arial"/>
          <w:sz w:val="28"/>
          <w:szCs w:val="28"/>
        </w:rPr>
        <w:t>pplicants</w:t>
      </w:r>
      <w:proofErr w:type="gramEnd"/>
      <w:r w:rsidR="008E5EE0" w:rsidRPr="00985CA6">
        <w:rPr>
          <w:rFonts w:ascii="Bookman Old Style" w:hAnsi="Bookman Old Style" w:cs="Arial"/>
          <w:sz w:val="28"/>
          <w:szCs w:val="28"/>
        </w:rPr>
        <w:t xml:space="preserve"> employment contracts</w:t>
      </w:r>
      <w:r w:rsidRPr="00985CA6">
        <w:rPr>
          <w:rFonts w:ascii="Bookman Old Style" w:hAnsi="Bookman Old Style" w:cs="Arial"/>
          <w:sz w:val="28"/>
          <w:szCs w:val="28"/>
        </w:rPr>
        <w:t>.</w:t>
      </w:r>
    </w:p>
    <w:p w14:paraId="3793B88B" w14:textId="77777777" w:rsidR="000B4458" w:rsidRPr="00985CA6" w:rsidRDefault="000B4458" w:rsidP="00BA7A3B">
      <w:pPr>
        <w:pStyle w:val="NoSpacing"/>
        <w:spacing w:line="480" w:lineRule="auto"/>
        <w:ind w:left="1418" w:hanging="567"/>
        <w:jc w:val="both"/>
        <w:rPr>
          <w:rFonts w:ascii="Bookman Old Style" w:hAnsi="Bookman Old Style" w:cs="Arial"/>
          <w:sz w:val="28"/>
          <w:szCs w:val="28"/>
        </w:rPr>
      </w:pPr>
    </w:p>
    <w:p w14:paraId="391B81D7" w14:textId="77777777" w:rsidR="00224B54" w:rsidRPr="00985CA6" w:rsidRDefault="000A7216" w:rsidP="00BA7A3B">
      <w:pPr>
        <w:pStyle w:val="NoSpacing"/>
        <w:numPr>
          <w:ilvl w:val="0"/>
          <w:numId w:val="8"/>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 xml:space="preserve"> </w:t>
      </w:r>
      <w:r w:rsidR="00224B54" w:rsidRPr="00985CA6">
        <w:rPr>
          <w:rFonts w:ascii="Bookman Old Style" w:hAnsi="Bookman Old Style" w:cs="Arial"/>
          <w:sz w:val="28"/>
          <w:szCs w:val="28"/>
        </w:rPr>
        <w:t>T</w:t>
      </w:r>
      <w:r w:rsidR="000B4458" w:rsidRPr="00985CA6">
        <w:rPr>
          <w:rFonts w:ascii="Bookman Old Style" w:hAnsi="Bookman Old Style" w:cs="Arial"/>
          <w:sz w:val="28"/>
          <w:szCs w:val="28"/>
        </w:rPr>
        <w:t>he 2</w:t>
      </w:r>
      <w:r w:rsidR="000B4458" w:rsidRPr="00985CA6">
        <w:rPr>
          <w:rFonts w:ascii="Bookman Old Style" w:hAnsi="Bookman Old Style" w:cs="Arial"/>
          <w:sz w:val="28"/>
          <w:szCs w:val="28"/>
          <w:vertAlign w:val="superscript"/>
        </w:rPr>
        <w:t>nd</w:t>
      </w:r>
      <w:r w:rsidR="000B4458" w:rsidRPr="00985CA6">
        <w:rPr>
          <w:rFonts w:ascii="Bookman Old Style" w:hAnsi="Bookman Old Style" w:cs="Arial"/>
          <w:sz w:val="28"/>
          <w:szCs w:val="28"/>
        </w:rPr>
        <w:t xml:space="preserve"> </w:t>
      </w:r>
      <w:r w:rsidR="008E5EE0" w:rsidRPr="00985CA6">
        <w:rPr>
          <w:rFonts w:ascii="Bookman Old Style" w:hAnsi="Bookman Old Style" w:cs="Arial"/>
          <w:sz w:val="28"/>
          <w:szCs w:val="28"/>
        </w:rPr>
        <w:t>r</w:t>
      </w:r>
      <w:r w:rsidR="000B4458" w:rsidRPr="00985CA6">
        <w:rPr>
          <w:rFonts w:ascii="Bookman Old Style" w:hAnsi="Bookman Old Style" w:cs="Arial"/>
          <w:sz w:val="28"/>
          <w:szCs w:val="28"/>
        </w:rPr>
        <w:t xml:space="preserve">espondent did not give ‘notice’ to the </w:t>
      </w:r>
      <w:r w:rsidR="008E5EE0" w:rsidRPr="00985CA6">
        <w:rPr>
          <w:rFonts w:ascii="Bookman Old Style" w:hAnsi="Bookman Old Style" w:cs="Arial"/>
          <w:sz w:val="28"/>
          <w:szCs w:val="28"/>
        </w:rPr>
        <w:t>a</w:t>
      </w:r>
      <w:r w:rsidR="000B4458" w:rsidRPr="00985CA6">
        <w:rPr>
          <w:rFonts w:ascii="Bookman Old Style" w:hAnsi="Bookman Old Style" w:cs="Arial"/>
          <w:sz w:val="28"/>
          <w:szCs w:val="28"/>
        </w:rPr>
        <w:t>pplicants but in</w:t>
      </w:r>
      <w:r w:rsidR="008E5EE0" w:rsidRPr="00985CA6">
        <w:rPr>
          <w:rFonts w:ascii="Bookman Old Style" w:hAnsi="Bookman Old Style" w:cs="Arial"/>
          <w:sz w:val="28"/>
          <w:szCs w:val="28"/>
        </w:rPr>
        <w:t>stead</w:t>
      </w:r>
      <w:r w:rsidR="000B4458" w:rsidRPr="00985CA6">
        <w:rPr>
          <w:rFonts w:ascii="Bookman Old Style" w:hAnsi="Bookman Old Style" w:cs="Arial"/>
          <w:sz w:val="28"/>
          <w:szCs w:val="28"/>
        </w:rPr>
        <w:t xml:space="preserve"> </w:t>
      </w:r>
      <w:r w:rsidR="008E5EE0" w:rsidRPr="00985CA6">
        <w:rPr>
          <w:rFonts w:ascii="Bookman Old Style" w:hAnsi="Bookman Old Style" w:cs="Arial"/>
          <w:sz w:val="28"/>
          <w:szCs w:val="28"/>
        </w:rPr>
        <w:t>in</w:t>
      </w:r>
      <w:r w:rsidR="000B4458" w:rsidRPr="00985CA6">
        <w:rPr>
          <w:rFonts w:ascii="Bookman Old Style" w:hAnsi="Bookman Old Style" w:cs="Arial"/>
          <w:sz w:val="28"/>
          <w:szCs w:val="28"/>
        </w:rPr>
        <w:t>form</w:t>
      </w:r>
      <w:r w:rsidR="008E5EE0" w:rsidRPr="00985CA6">
        <w:rPr>
          <w:rFonts w:ascii="Bookman Old Style" w:hAnsi="Bookman Old Style" w:cs="Arial"/>
          <w:sz w:val="28"/>
          <w:szCs w:val="28"/>
        </w:rPr>
        <w:t>ed</w:t>
      </w:r>
      <w:r w:rsidR="000B4458" w:rsidRPr="00985CA6">
        <w:rPr>
          <w:rFonts w:ascii="Bookman Old Style" w:hAnsi="Bookman Old Style" w:cs="Arial"/>
          <w:sz w:val="28"/>
          <w:szCs w:val="28"/>
        </w:rPr>
        <w:t xml:space="preserve"> </w:t>
      </w:r>
      <w:r w:rsidR="00946A79" w:rsidRPr="00985CA6">
        <w:rPr>
          <w:rFonts w:ascii="Bookman Old Style" w:hAnsi="Bookman Old Style" w:cs="Arial"/>
          <w:sz w:val="28"/>
          <w:szCs w:val="28"/>
        </w:rPr>
        <w:t xml:space="preserve">them that their </w:t>
      </w:r>
      <w:r w:rsidR="00290EDC" w:rsidRPr="00985CA6">
        <w:rPr>
          <w:rFonts w:ascii="Bookman Old Style" w:hAnsi="Bookman Old Style" w:cs="Arial"/>
          <w:sz w:val="28"/>
          <w:szCs w:val="28"/>
        </w:rPr>
        <w:lastRenderedPageBreak/>
        <w:t xml:space="preserve">employment contracts </w:t>
      </w:r>
      <w:r w:rsidR="00946A79" w:rsidRPr="00985CA6">
        <w:rPr>
          <w:rFonts w:ascii="Bookman Old Style" w:hAnsi="Bookman Old Style" w:cs="Arial"/>
          <w:sz w:val="28"/>
          <w:szCs w:val="28"/>
        </w:rPr>
        <w:t xml:space="preserve">were terminated as they </w:t>
      </w:r>
      <w:r w:rsidR="00224B54" w:rsidRPr="00985CA6">
        <w:rPr>
          <w:rFonts w:ascii="Bookman Old Style" w:hAnsi="Bookman Old Style" w:cs="Arial"/>
          <w:sz w:val="28"/>
          <w:szCs w:val="28"/>
        </w:rPr>
        <w:t>had reached</w:t>
      </w:r>
      <w:r w:rsidR="00946A79" w:rsidRPr="00985CA6">
        <w:rPr>
          <w:rFonts w:ascii="Bookman Old Style" w:hAnsi="Bookman Old Style" w:cs="Arial"/>
          <w:sz w:val="28"/>
          <w:szCs w:val="28"/>
        </w:rPr>
        <w:t xml:space="preserve"> 60 years </w:t>
      </w:r>
      <w:r w:rsidR="00224B54" w:rsidRPr="00985CA6">
        <w:rPr>
          <w:rFonts w:ascii="Bookman Old Style" w:hAnsi="Bookman Old Style" w:cs="Arial"/>
          <w:sz w:val="28"/>
          <w:szCs w:val="28"/>
        </w:rPr>
        <w:t>or</w:t>
      </w:r>
      <w:r w:rsidR="00946A79" w:rsidRPr="00985CA6">
        <w:rPr>
          <w:rFonts w:ascii="Bookman Old Style" w:hAnsi="Bookman Old Style" w:cs="Arial"/>
          <w:sz w:val="28"/>
          <w:szCs w:val="28"/>
        </w:rPr>
        <w:t xml:space="preserve"> above. </w:t>
      </w:r>
    </w:p>
    <w:p w14:paraId="6F50EAAC" w14:textId="77777777" w:rsidR="00224B54" w:rsidRPr="00985CA6" w:rsidRDefault="00224B54" w:rsidP="00BA7A3B">
      <w:pPr>
        <w:pStyle w:val="ListParagraph"/>
        <w:ind w:left="1418" w:hanging="567"/>
        <w:rPr>
          <w:rFonts w:ascii="Bookman Old Style" w:hAnsi="Bookman Old Style" w:cs="Arial"/>
          <w:sz w:val="28"/>
          <w:szCs w:val="28"/>
        </w:rPr>
      </w:pPr>
    </w:p>
    <w:p w14:paraId="0E47B2F6" w14:textId="77777777" w:rsidR="00224B54" w:rsidRPr="00985CA6" w:rsidRDefault="000A7216" w:rsidP="00BA7A3B">
      <w:pPr>
        <w:pStyle w:val="NoSpacing"/>
        <w:numPr>
          <w:ilvl w:val="0"/>
          <w:numId w:val="8"/>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S</w:t>
      </w:r>
      <w:r w:rsidR="008E5EE0" w:rsidRPr="00985CA6">
        <w:rPr>
          <w:rFonts w:ascii="Bookman Old Style" w:hAnsi="Bookman Old Style" w:cs="Arial"/>
          <w:sz w:val="28"/>
          <w:szCs w:val="28"/>
        </w:rPr>
        <w:t xml:space="preserve">ince </w:t>
      </w:r>
      <w:r w:rsidR="00946A79" w:rsidRPr="00985CA6">
        <w:rPr>
          <w:rFonts w:ascii="Bookman Old Style" w:hAnsi="Bookman Old Style" w:cs="Arial"/>
          <w:sz w:val="28"/>
          <w:szCs w:val="28"/>
        </w:rPr>
        <w:t>no</w:t>
      </w:r>
      <w:r w:rsidR="008E5EE0" w:rsidRPr="00985CA6">
        <w:rPr>
          <w:rFonts w:ascii="Bookman Old Style" w:hAnsi="Bookman Old Style" w:cs="Arial"/>
          <w:sz w:val="28"/>
          <w:szCs w:val="28"/>
        </w:rPr>
        <w:t xml:space="preserve"> </w:t>
      </w:r>
      <w:r w:rsidR="00946A79" w:rsidRPr="00985CA6">
        <w:rPr>
          <w:rFonts w:ascii="Bookman Old Style" w:hAnsi="Bookman Old Style" w:cs="Arial"/>
          <w:sz w:val="28"/>
          <w:szCs w:val="28"/>
        </w:rPr>
        <w:t>notice wa</w:t>
      </w:r>
      <w:r w:rsidR="00290EDC" w:rsidRPr="00985CA6">
        <w:rPr>
          <w:rFonts w:ascii="Bookman Old Style" w:hAnsi="Bookman Old Style" w:cs="Arial"/>
          <w:sz w:val="28"/>
          <w:szCs w:val="28"/>
        </w:rPr>
        <w:t xml:space="preserve">s given to the </w:t>
      </w:r>
      <w:r w:rsidR="008E5EE0" w:rsidRPr="00985CA6">
        <w:rPr>
          <w:rFonts w:ascii="Bookman Old Style" w:hAnsi="Bookman Old Style" w:cs="Arial"/>
          <w:sz w:val="28"/>
          <w:szCs w:val="28"/>
        </w:rPr>
        <w:t>a</w:t>
      </w:r>
      <w:r w:rsidR="00290EDC" w:rsidRPr="00985CA6">
        <w:rPr>
          <w:rFonts w:ascii="Bookman Old Style" w:hAnsi="Bookman Old Style" w:cs="Arial"/>
          <w:sz w:val="28"/>
          <w:szCs w:val="28"/>
        </w:rPr>
        <w:t xml:space="preserve">pplicants, the </w:t>
      </w:r>
      <w:r w:rsidR="008E5EE0" w:rsidRPr="00985CA6">
        <w:rPr>
          <w:rFonts w:ascii="Bookman Old Style" w:hAnsi="Bookman Old Style" w:cs="Arial"/>
          <w:sz w:val="28"/>
          <w:szCs w:val="28"/>
        </w:rPr>
        <w:t>r</w:t>
      </w:r>
      <w:r w:rsidR="00946A79" w:rsidRPr="00985CA6">
        <w:rPr>
          <w:rFonts w:ascii="Bookman Old Style" w:hAnsi="Bookman Old Style" w:cs="Arial"/>
          <w:sz w:val="28"/>
          <w:szCs w:val="28"/>
        </w:rPr>
        <w:t>espondents are ‘estoppe</w:t>
      </w:r>
      <w:r w:rsidR="008E5EE0" w:rsidRPr="00985CA6">
        <w:rPr>
          <w:rFonts w:ascii="Bookman Old Style" w:hAnsi="Bookman Old Style" w:cs="Arial"/>
          <w:sz w:val="28"/>
          <w:szCs w:val="28"/>
        </w:rPr>
        <w:t>d’</w:t>
      </w:r>
      <w:r w:rsidR="00946A79" w:rsidRPr="00985CA6">
        <w:rPr>
          <w:rFonts w:ascii="Bookman Old Style" w:hAnsi="Bookman Old Style" w:cs="Arial"/>
          <w:sz w:val="28"/>
          <w:szCs w:val="28"/>
        </w:rPr>
        <w:t xml:space="preserve"> </w:t>
      </w:r>
      <w:r w:rsidR="008E5EE0" w:rsidRPr="00985CA6">
        <w:rPr>
          <w:rFonts w:ascii="Bookman Old Style" w:hAnsi="Bookman Old Style" w:cs="Arial"/>
          <w:sz w:val="28"/>
          <w:szCs w:val="28"/>
        </w:rPr>
        <w:t xml:space="preserve">from </w:t>
      </w:r>
      <w:r w:rsidR="00290EDC" w:rsidRPr="00985CA6">
        <w:rPr>
          <w:rFonts w:ascii="Bookman Old Style" w:hAnsi="Bookman Old Style" w:cs="Arial"/>
          <w:sz w:val="28"/>
          <w:szCs w:val="28"/>
        </w:rPr>
        <w:t xml:space="preserve">terminating the </w:t>
      </w:r>
      <w:r w:rsidR="008E5EE0" w:rsidRPr="00985CA6">
        <w:rPr>
          <w:rFonts w:ascii="Bookman Old Style" w:hAnsi="Bookman Old Style" w:cs="Arial"/>
          <w:sz w:val="28"/>
          <w:szCs w:val="28"/>
        </w:rPr>
        <w:t>a</w:t>
      </w:r>
      <w:r w:rsidR="00946A79" w:rsidRPr="00985CA6">
        <w:rPr>
          <w:rFonts w:ascii="Bookman Old Style" w:hAnsi="Bookman Old Style" w:cs="Arial"/>
          <w:sz w:val="28"/>
          <w:szCs w:val="28"/>
        </w:rPr>
        <w:t>pplicants</w:t>
      </w:r>
      <w:r w:rsidR="00224B54" w:rsidRPr="00985CA6">
        <w:rPr>
          <w:rFonts w:ascii="Bookman Old Style" w:hAnsi="Bookman Old Style" w:cs="Arial"/>
          <w:sz w:val="28"/>
          <w:szCs w:val="28"/>
        </w:rPr>
        <w:t>;</w:t>
      </w:r>
      <w:r w:rsidR="008E5EE0" w:rsidRPr="00985CA6">
        <w:rPr>
          <w:rFonts w:ascii="Bookman Old Style" w:hAnsi="Bookman Old Style" w:cs="Arial"/>
          <w:sz w:val="28"/>
          <w:szCs w:val="28"/>
        </w:rPr>
        <w:t xml:space="preserve"> and that at</w:t>
      </w:r>
      <w:r w:rsidR="00946A79" w:rsidRPr="00985CA6">
        <w:rPr>
          <w:rFonts w:ascii="Bookman Old Style" w:hAnsi="Bookman Old Style" w:cs="Arial"/>
          <w:sz w:val="28"/>
          <w:szCs w:val="28"/>
        </w:rPr>
        <w:t xml:space="preserve"> all events the argument that the </w:t>
      </w:r>
      <w:r w:rsidR="008E5EE0" w:rsidRPr="00985CA6">
        <w:rPr>
          <w:rFonts w:ascii="Bookman Old Style" w:hAnsi="Bookman Old Style" w:cs="Arial"/>
          <w:sz w:val="28"/>
          <w:szCs w:val="28"/>
        </w:rPr>
        <w:t>a</w:t>
      </w:r>
      <w:r w:rsidR="00946A79" w:rsidRPr="00985CA6">
        <w:rPr>
          <w:rFonts w:ascii="Bookman Old Style" w:hAnsi="Bookman Old Style" w:cs="Arial"/>
          <w:sz w:val="28"/>
          <w:szCs w:val="28"/>
        </w:rPr>
        <w:t xml:space="preserve">pplicants were given notice </w:t>
      </w:r>
      <w:r w:rsidR="00946A79" w:rsidRPr="00985CA6">
        <w:rPr>
          <w:rFonts w:ascii="Bookman Old Style" w:hAnsi="Bookman Old Style" w:cs="Arial"/>
          <w:i/>
          <w:sz w:val="28"/>
          <w:szCs w:val="28"/>
        </w:rPr>
        <w:t>‘</w:t>
      </w:r>
      <w:r w:rsidR="00137E9E" w:rsidRPr="00985CA6">
        <w:rPr>
          <w:rFonts w:ascii="Bookman Old Style" w:hAnsi="Bookman Old Style" w:cs="Arial"/>
          <w:sz w:val="28"/>
          <w:szCs w:val="28"/>
        </w:rPr>
        <w:t>carr</w:t>
      </w:r>
      <w:r w:rsidR="00946A79" w:rsidRPr="00985CA6">
        <w:rPr>
          <w:rFonts w:ascii="Bookman Old Style" w:hAnsi="Bookman Old Style" w:cs="Arial"/>
          <w:sz w:val="28"/>
          <w:szCs w:val="28"/>
        </w:rPr>
        <w:t>i</w:t>
      </w:r>
      <w:r w:rsidR="00137E9E" w:rsidRPr="00985CA6">
        <w:rPr>
          <w:rFonts w:ascii="Bookman Old Style" w:hAnsi="Bookman Old Style" w:cs="Arial"/>
          <w:sz w:val="28"/>
          <w:szCs w:val="28"/>
        </w:rPr>
        <w:t>e</w:t>
      </w:r>
      <w:r w:rsidR="00946A79" w:rsidRPr="00985CA6">
        <w:rPr>
          <w:rFonts w:ascii="Bookman Old Style" w:hAnsi="Bookman Old Style" w:cs="Arial"/>
          <w:sz w:val="28"/>
          <w:szCs w:val="28"/>
        </w:rPr>
        <w:t xml:space="preserve">s no merit’ because the </w:t>
      </w:r>
      <w:r w:rsidR="008E5EE0" w:rsidRPr="00985CA6">
        <w:rPr>
          <w:rFonts w:ascii="Bookman Old Style" w:hAnsi="Bookman Old Style" w:cs="Arial"/>
          <w:sz w:val="28"/>
          <w:szCs w:val="28"/>
        </w:rPr>
        <w:t>a</w:t>
      </w:r>
      <w:r w:rsidR="00946A79" w:rsidRPr="00985CA6">
        <w:rPr>
          <w:rFonts w:ascii="Bookman Old Style" w:hAnsi="Bookman Old Style" w:cs="Arial"/>
          <w:sz w:val="28"/>
          <w:szCs w:val="28"/>
        </w:rPr>
        <w:t>pplicants were appointed on fixed term contracts and the manner of their termination was ‘without prior consultation</w:t>
      </w:r>
      <w:r w:rsidR="008E5EE0" w:rsidRPr="00985CA6">
        <w:rPr>
          <w:rFonts w:ascii="Bookman Old Style" w:hAnsi="Bookman Old Style" w:cs="Arial"/>
          <w:sz w:val="28"/>
          <w:szCs w:val="28"/>
        </w:rPr>
        <w:t>’</w:t>
      </w:r>
      <w:r w:rsidR="00946A79" w:rsidRPr="00985CA6">
        <w:rPr>
          <w:rFonts w:ascii="Bookman Old Style" w:hAnsi="Bookman Old Style" w:cs="Arial"/>
          <w:sz w:val="28"/>
          <w:szCs w:val="28"/>
        </w:rPr>
        <w:t xml:space="preserve"> with </w:t>
      </w:r>
      <w:r w:rsidR="008E5EE0" w:rsidRPr="00985CA6">
        <w:rPr>
          <w:rFonts w:ascii="Bookman Old Style" w:hAnsi="Bookman Old Style" w:cs="Arial"/>
          <w:sz w:val="28"/>
          <w:szCs w:val="28"/>
        </w:rPr>
        <w:t>a</w:t>
      </w:r>
      <w:r w:rsidR="00946A79" w:rsidRPr="00985CA6">
        <w:rPr>
          <w:rFonts w:ascii="Bookman Old Style" w:hAnsi="Bookman Old Style" w:cs="Arial"/>
          <w:sz w:val="28"/>
          <w:szCs w:val="28"/>
        </w:rPr>
        <w:t xml:space="preserve">pplicants. </w:t>
      </w:r>
    </w:p>
    <w:p w14:paraId="6FA93F30" w14:textId="77777777" w:rsidR="00224B54" w:rsidRPr="00985CA6" w:rsidRDefault="00224B54" w:rsidP="00BA7A3B">
      <w:pPr>
        <w:pStyle w:val="ListParagraph"/>
        <w:ind w:left="1418" w:hanging="567"/>
        <w:rPr>
          <w:rFonts w:ascii="Bookman Old Style" w:hAnsi="Bookman Old Style" w:cs="Arial"/>
          <w:sz w:val="28"/>
          <w:szCs w:val="28"/>
        </w:rPr>
      </w:pPr>
    </w:p>
    <w:p w14:paraId="4AE9FAA4" w14:textId="77777777" w:rsidR="003B0576" w:rsidRPr="00985CA6" w:rsidRDefault="00946A79" w:rsidP="00BA7A3B">
      <w:pPr>
        <w:pStyle w:val="NoSpacing"/>
        <w:numPr>
          <w:ilvl w:val="0"/>
          <w:numId w:val="8"/>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 xml:space="preserve">According to the learned judge, relying on </w:t>
      </w:r>
      <w:r w:rsidRPr="00985CA6">
        <w:rPr>
          <w:rFonts w:ascii="Bookman Old Style" w:hAnsi="Bookman Old Style" w:cs="Arial"/>
          <w:b/>
          <w:i/>
          <w:sz w:val="28"/>
          <w:szCs w:val="28"/>
        </w:rPr>
        <w:t>Buthelezi v Municipal Demarcation Board</w:t>
      </w:r>
      <w:r w:rsidRPr="00985CA6">
        <w:rPr>
          <w:rFonts w:ascii="Bookman Old Style" w:hAnsi="Bookman Old Style" w:cs="Arial"/>
          <w:b/>
          <w:sz w:val="28"/>
          <w:szCs w:val="28"/>
        </w:rPr>
        <w:t xml:space="preserve"> [2005] 2 BLR 115 (L</w:t>
      </w:r>
      <w:r w:rsidR="00137E9E" w:rsidRPr="00985CA6">
        <w:rPr>
          <w:rFonts w:ascii="Bookman Old Style" w:hAnsi="Bookman Old Style" w:cs="Arial"/>
          <w:b/>
          <w:sz w:val="28"/>
          <w:szCs w:val="28"/>
        </w:rPr>
        <w:t>AC</w:t>
      </w:r>
      <w:r w:rsidRPr="00985CA6">
        <w:rPr>
          <w:rFonts w:ascii="Bookman Old Style" w:hAnsi="Bookman Old Style" w:cs="Arial"/>
          <w:b/>
          <w:sz w:val="28"/>
          <w:szCs w:val="28"/>
        </w:rPr>
        <w:t>):</w:t>
      </w:r>
    </w:p>
    <w:p w14:paraId="0D413621" w14:textId="77777777" w:rsidR="00946A79" w:rsidRPr="00985CA6" w:rsidRDefault="00946A79" w:rsidP="00417336">
      <w:pPr>
        <w:pStyle w:val="NoSpacing"/>
        <w:tabs>
          <w:tab w:val="left" w:pos="851"/>
        </w:tabs>
        <w:spacing w:line="480" w:lineRule="auto"/>
        <w:jc w:val="both"/>
        <w:rPr>
          <w:rFonts w:ascii="Bookman Old Style" w:hAnsi="Bookman Old Style" w:cs="Arial"/>
          <w:sz w:val="28"/>
          <w:szCs w:val="28"/>
        </w:rPr>
      </w:pPr>
    </w:p>
    <w:p w14:paraId="19C64D95" w14:textId="77777777" w:rsidR="00946A79" w:rsidRPr="00985CA6" w:rsidRDefault="00946A79" w:rsidP="00BA7A3B">
      <w:pPr>
        <w:pStyle w:val="NoSpacing"/>
        <w:spacing w:line="480" w:lineRule="auto"/>
        <w:ind w:left="1418"/>
        <w:jc w:val="both"/>
        <w:rPr>
          <w:rFonts w:ascii="Bookman Old Style" w:hAnsi="Bookman Old Style" w:cs="Arial"/>
          <w:i/>
          <w:iCs/>
          <w:sz w:val="24"/>
          <w:szCs w:val="24"/>
        </w:rPr>
      </w:pPr>
      <w:r w:rsidRPr="00985CA6">
        <w:rPr>
          <w:rFonts w:ascii="Bookman Old Style" w:hAnsi="Bookman Old Style" w:cs="Arial"/>
          <w:i/>
          <w:iCs/>
          <w:sz w:val="24"/>
          <w:szCs w:val="24"/>
        </w:rPr>
        <w:t xml:space="preserve">‘a party to a fixed term contract has no right to </w:t>
      </w:r>
      <w:r w:rsidR="00D64B55" w:rsidRPr="00985CA6">
        <w:rPr>
          <w:rFonts w:ascii="Bookman Old Style" w:hAnsi="Bookman Old Style" w:cs="Arial"/>
          <w:i/>
          <w:iCs/>
          <w:sz w:val="24"/>
          <w:szCs w:val="24"/>
        </w:rPr>
        <w:t>terminate</w:t>
      </w:r>
      <w:r w:rsidRPr="00985CA6">
        <w:rPr>
          <w:rFonts w:ascii="Bookman Old Style" w:hAnsi="Bookman Old Style" w:cs="Arial"/>
          <w:i/>
          <w:iCs/>
          <w:sz w:val="24"/>
          <w:szCs w:val="24"/>
        </w:rPr>
        <w:t xml:space="preserve"> such contract in the absence of repudiation or </w:t>
      </w:r>
      <w:r w:rsidR="00D64B55" w:rsidRPr="00985CA6">
        <w:rPr>
          <w:rFonts w:ascii="Bookman Old Style" w:hAnsi="Bookman Old Style" w:cs="Arial"/>
          <w:i/>
          <w:iCs/>
          <w:sz w:val="24"/>
          <w:szCs w:val="24"/>
        </w:rPr>
        <w:t>material breach of the contract by the other party’.</w:t>
      </w:r>
    </w:p>
    <w:p w14:paraId="679B0C71" w14:textId="77777777" w:rsidR="00D64B55" w:rsidRPr="00985CA6" w:rsidRDefault="00D64B55" w:rsidP="00417336">
      <w:pPr>
        <w:pStyle w:val="NoSpacing"/>
        <w:tabs>
          <w:tab w:val="left" w:pos="851"/>
        </w:tabs>
        <w:spacing w:line="480" w:lineRule="auto"/>
        <w:jc w:val="both"/>
        <w:rPr>
          <w:rFonts w:ascii="Bookman Old Style" w:hAnsi="Bookman Old Style" w:cs="Arial"/>
          <w:i/>
          <w:iCs/>
          <w:sz w:val="24"/>
          <w:szCs w:val="24"/>
        </w:rPr>
      </w:pPr>
    </w:p>
    <w:p w14:paraId="4239378C" w14:textId="61006670" w:rsidR="00D64B55" w:rsidRPr="00985CA6" w:rsidRDefault="007C5268" w:rsidP="00BA7A3B">
      <w:pPr>
        <w:pStyle w:val="NoSpacing"/>
        <w:numPr>
          <w:ilvl w:val="0"/>
          <w:numId w:val="8"/>
        </w:numPr>
        <w:spacing w:line="480" w:lineRule="auto"/>
        <w:ind w:left="1418" w:hanging="567"/>
        <w:jc w:val="both"/>
        <w:rPr>
          <w:rFonts w:ascii="Bookman Old Style" w:hAnsi="Bookman Old Style" w:cs="Arial"/>
          <w:sz w:val="28"/>
          <w:szCs w:val="28"/>
        </w:rPr>
      </w:pPr>
      <w:r w:rsidRPr="00985CA6">
        <w:rPr>
          <w:rFonts w:ascii="Bookman Old Style" w:hAnsi="Bookman Old Style" w:cs="Arial"/>
          <w:sz w:val="28"/>
          <w:szCs w:val="28"/>
        </w:rPr>
        <w:t xml:space="preserve"> T</w:t>
      </w:r>
      <w:r w:rsidR="00D64B55" w:rsidRPr="00985CA6">
        <w:rPr>
          <w:rFonts w:ascii="Bookman Old Style" w:hAnsi="Bookman Old Style" w:cs="Arial"/>
          <w:sz w:val="28"/>
          <w:szCs w:val="28"/>
        </w:rPr>
        <w:t>hat before termination of a fixed term contract,</w:t>
      </w:r>
      <w:r w:rsidR="00137E9E" w:rsidRPr="00985CA6">
        <w:rPr>
          <w:rFonts w:ascii="Bookman Old Style" w:hAnsi="Bookman Old Style" w:cs="Arial"/>
          <w:sz w:val="28"/>
          <w:szCs w:val="28"/>
        </w:rPr>
        <w:t xml:space="preserve"> </w:t>
      </w:r>
      <w:proofErr w:type="spellStart"/>
      <w:proofErr w:type="gramStart"/>
      <w:r w:rsidR="008E5EE0" w:rsidRPr="00985CA6">
        <w:rPr>
          <w:rFonts w:ascii="Bookman Old Style" w:hAnsi="Bookman Old Style" w:cs="Arial"/>
          <w:i/>
          <w:iCs/>
          <w:sz w:val="28"/>
          <w:szCs w:val="28"/>
        </w:rPr>
        <w:t>audi</w:t>
      </w:r>
      <w:proofErr w:type="spellEnd"/>
      <w:r w:rsidR="008E5EE0" w:rsidRPr="00985CA6">
        <w:rPr>
          <w:rFonts w:ascii="Bookman Old Style" w:hAnsi="Bookman Old Style" w:cs="Arial"/>
          <w:i/>
          <w:iCs/>
          <w:sz w:val="28"/>
          <w:szCs w:val="28"/>
        </w:rPr>
        <w:t xml:space="preserve"> </w:t>
      </w:r>
      <w:r w:rsidR="00137E9E" w:rsidRPr="00985CA6">
        <w:rPr>
          <w:rFonts w:ascii="Bookman Old Style" w:hAnsi="Bookman Old Style" w:cs="Arial"/>
          <w:i/>
          <w:iCs/>
          <w:sz w:val="28"/>
          <w:szCs w:val="28"/>
        </w:rPr>
        <w:t xml:space="preserve"> </w:t>
      </w:r>
      <w:r w:rsidR="00D64B55" w:rsidRPr="00985CA6">
        <w:rPr>
          <w:rFonts w:ascii="Bookman Old Style" w:hAnsi="Bookman Old Style" w:cs="Arial"/>
          <w:sz w:val="28"/>
          <w:szCs w:val="28"/>
        </w:rPr>
        <w:t>had</w:t>
      </w:r>
      <w:proofErr w:type="gramEnd"/>
      <w:r w:rsidR="00D64B55" w:rsidRPr="00985CA6">
        <w:rPr>
          <w:rFonts w:ascii="Bookman Old Style" w:hAnsi="Bookman Old Style" w:cs="Arial"/>
          <w:sz w:val="28"/>
          <w:szCs w:val="28"/>
        </w:rPr>
        <w:t xml:space="preserve"> to be observed.</w:t>
      </w:r>
    </w:p>
    <w:p w14:paraId="2814D04D" w14:textId="77777777" w:rsidR="008E5EE0" w:rsidRPr="00985CA6" w:rsidRDefault="008E5EE0" w:rsidP="00417336">
      <w:pPr>
        <w:pStyle w:val="NoSpacing"/>
        <w:tabs>
          <w:tab w:val="left" w:pos="851"/>
        </w:tabs>
        <w:spacing w:line="480" w:lineRule="auto"/>
        <w:jc w:val="both"/>
        <w:rPr>
          <w:rFonts w:ascii="Bookman Old Style" w:hAnsi="Bookman Old Style" w:cs="Arial"/>
          <w:sz w:val="28"/>
          <w:szCs w:val="28"/>
        </w:rPr>
      </w:pPr>
    </w:p>
    <w:p w14:paraId="4187D6AA" w14:textId="77777777" w:rsidR="00946A79" w:rsidRPr="00985CA6" w:rsidRDefault="00946A79" w:rsidP="000E2C13">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lastRenderedPageBreak/>
        <w:t xml:space="preserve">The </w:t>
      </w:r>
      <w:r w:rsidR="00137E9E" w:rsidRPr="00985CA6">
        <w:rPr>
          <w:rFonts w:ascii="Bookman Old Style" w:hAnsi="Bookman Old Style" w:cs="Arial"/>
          <w:sz w:val="28"/>
          <w:szCs w:val="28"/>
        </w:rPr>
        <w:t xml:space="preserve">High Court next dealt with the </w:t>
      </w:r>
      <w:r w:rsidR="008E5EE0" w:rsidRPr="00985CA6">
        <w:rPr>
          <w:rFonts w:ascii="Bookman Old Style" w:hAnsi="Bookman Old Style" w:cs="Arial"/>
          <w:sz w:val="28"/>
          <w:szCs w:val="28"/>
        </w:rPr>
        <w:t>r</w:t>
      </w:r>
      <w:r w:rsidR="00D64B55" w:rsidRPr="00985CA6">
        <w:rPr>
          <w:rFonts w:ascii="Bookman Old Style" w:hAnsi="Bookman Old Style" w:cs="Arial"/>
          <w:sz w:val="28"/>
          <w:szCs w:val="28"/>
        </w:rPr>
        <w:t xml:space="preserve">espondents’ defence that the </w:t>
      </w:r>
      <w:r w:rsidR="008E5EE0" w:rsidRPr="00985CA6">
        <w:rPr>
          <w:rFonts w:ascii="Bookman Old Style" w:hAnsi="Bookman Old Style" w:cs="Arial"/>
          <w:sz w:val="28"/>
          <w:szCs w:val="28"/>
        </w:rPr>
        <w:t>a</w:t>
      </w:r>
      <w:r w:rsidR="00D64B55" w:rsidRPr="00985CA6">
        <w:rPr>
          <w:rFonts w:ascii="Bookman Old Style" w:hAnsi="Bookman Old Style" w:cs="Arial"/>
          <w:sz w:val="28"/>
          <w:szCs w:val="28"/>
        </w:rPr>
        <w:t xml:space="preserve">pplicants agreed to the variation of their contracts of employment. The court </w:t>
      </w:r>
      <w:r w:rsidR="008E5EE0" w:rsidRPr="00985CA6">
        <w:rPr>
          <w:rFonts w:ascii="Bookman Old Style" w:hAnsi="Bookman Old Style" w:cs="Arial"/>
          <w:sz w:val="28"/>
          <w:szCs w:val="28"/>
        </w:rPr>
        <w:t xml:space="preserve">did </w:t>
      </w:r>
      <w:r w:rsidR="00D64B55" w:rsidRPr="00985CA6">
        <w:rPr>
          <w:rFonts w:ascii="Bookman Old Style" w:hAnsi="Bookman Old Style" w:cs="Arial"/>
          <w:sz w:val="28"/>
          <w:szCs w:val="28"/>
        </w:rPr>
        <w:t>no</w:t>
      </w:r>
      <w:r w:rsidR="008E5EE0" w:rsidRPr="00985CA6">
        <w:rPr>
          <w:rFonts w:ascii="Bookman Old Style" w:hAnsi="Bookman Old Style" w:cs="Arial"/>
          <w:sz w:val="28"/>
          <w:szCs w:val="28"/>
        </w:rPr>
        <w:t xml:space="preserve">t </w:t>
      </w:r>
      <w:r w:rsidR="00EA14A9" w:rsidRPr="00985CA6">
        <w:rPr>
          <w:rFonts w:ascii="Bookman Old Style" w:hAnsi="Bookman Old Style" w:cs="Arial"/>
          <w:sz w:val="28"/>
          <w:szCs w:val="28"/>
        </w:rPr>
        <w:t>find</w:t>
      </w:r>
      <w:r w:rsidR="00D64B55" w:rsidRPr="00985CA6">
        <w:rPr>
          <w:rFonts w:ascii="Bookman Old Style" w:hAnsi="Bookman Old Style" w:cs="Arial"/>
          <w:sz w:val="28"/>
          <w:szCs w:val="28"/>
        </w:rPr>
        <w:t xml:space="preserve"> merit in the defence because the termination pre-dates the </w:t>
      </w:r>
      <w:r w:rsidR="008E5EE0" w:rsidRPr="00985CA6">
        <w:rPr>
          <w:rFonts w:ascii="Bookman Old Style" w:hAnsi="Bookman Old Style" w:cs="Arial"/>
          <w:sz w:val="28"/>
          <w:szCs w:val="28"/>
        </w:rPr>
        <w:t>Addendum</w:t>
      </w:r>
      <w:r w:rsidR="00D64B55" w:rsidRPr="00985CA6">
        <w:rPr>
          <w:rFonts w:ascii="Bookman Old Style" w:hAnsi="Bookman Old Style" w:cs="Arial"/>
          <w:sz w:val="28"/>
          <w:szCs w:val="28"/>
        </w:rPr>
        <w:t>. As the learned judge observed:</w:t>
      </w:r>
    </w:p>
    <w:p w14:paraId="1343168C" w14:textId="77777777" w:rsidR="00D64B55" w:rsidRPr="00985CA6" w:rsidRDefault="00D64B55" w:rsidP="00417336">
      <w:pPr>
        <w:pStyle w:val="NoSpacing"/>
        <w:tabs>
          <w:tab w:val="left" w:pos="851"/>
        </w:tabs>
        <w:spacing w:line="480" w:lineRule="auto"/>
        <w:jc w:val="both"/>
        <w:rPr>
          <w:rFonts w:ascii="Bookman Old Style" w:hAnsi="Bookman Old Style" w:cs="Arial"/>
          <w:sz w:val="28"/>
          <w:szCs w:val="28"/>
        </w:rPr>
      </w:pPr>
    </w:p>
    <w:p w14:paraId="0FC4A3B9" w14:textId="42C9F042" w:rsidR="00D64B55" w:rsidRPr="00985CA6" w:rsidRDefault="00D64B55" w:rsidP="00BA7A3B">
      <w:pPr>
        <w:pStyle w:val="NoSpacing"/>
        <w:tabs>
          <w:tab w:val="left" w:pos="851"/>
        </w:tabs>
        <w:spacing w:line="480" w:lineRule="auto"/>
        <w:ind w:left="851"/>
        <w:jc w:val="both"/>
        <w:rPr>
          <w:rFonts w:ascii="Bookman Old Style" w:hAnsi="Bookman Old Style" w:cs="Arial"/>
          <w:i/>
          <w:sz w:val="24"/>
          <w:szCs w:val="24"/>
        </w:rPr>
      </w:pPr>
      <w:r w:rsidRPr="00985CA6">
        <w:rPr>
          <w:rFonts w:ascii="Bookman Old Style" w:hAnsi="Bookman Old Style" w:cs="Arial"/>
          <w:i/>
          <w:sz w:val="24"/>
          <w:szCs w:val="24"/>
        </w:rPr>
        <w:t>To compound the</w:t>
      </w:r>
      <w:r w:rsidR="008E5EE0" w:rsidRPr="00985CA6">
        <w:rPr>
          <w:rFonts w:ascii="Bookman Old Style" w:hAnsi="Bookman Old Style" w:cs="Arial"/>
          <w:i/>
          <w:sz w:val="24"/>
          <w:szCs w:val="24"/>
        </w:rPr>
        <w:t xml:space="preserve"> mess</w:t>
      </w:r>
      <w:r w:rsidRPr="00985CA6">
        <w:rPr>
          <w:rFonts w:ascii="Bookman Old Style" w:hAnsi="Bookman Old Style" w:cs="Arial"/>
          <w:i/>
          <w:sz w:val="24"/>
          <w:szCs w:val="24"/>
        </w:rPr>
        <w:t xml:space="preserve"> in which they had put themselves Respondents purpor</w:t>
      </w:r>
      <w:r w:rsidR="00137E9E" w:rsidRPr="00985CA6">
        <w:rPr>
          <w:rFonts w:ascii="Bookman Old Style" w:hAnsi="Bookman Old Style" w:cs="Arial"/>
          <w:i/>
          <w:sz w:val="24"/>
          <w:szCs w:val="24"/>
        </w:rPr>
        <w:t>ted to amend the period from th</w:t>
      </w:r>
      <w:r w:rsidRPr="00985CA6">
        <w:rPr>
          <w:rFonts w:ascii="Bookman Old Style" w:hAnsi="Bookman Old Style" w:cs="Arial"/>
          <w:i/>
          <w:sz w:val="24"/>
          <w:szCs w:val="24"/>
        </w:rPr>
        <w:t>r</w:t>
      </w:r>
      <w:r w:rsidR="00137E9E" w:rsidRPr="00985CA6">
        <w:rPr>
          <w:rFonts w:ascii="Bookman Old Style" w:hAnsi="Bookman Old Style" w:cs="Arial"/>
          <w:i/>
          <w:sz w:val="24"/>
          <w:szCs w:val="24"/>
        </w:rPr>
        <w:t>e</w:t>
      </w:r>
      <w:r w:rsidRPr="00985CA6">
        <w:rPr>
          <w:rFonts w:ascii="Bookman Old Style" w:hAnsi="Bookman Old Style" w:cs="Arial"/>
          <w:i/>
          <w:sz w:val="24"/>
          <w:szCs w:val="24"/>
        </w:rPr>
        <w:t xml:space="preserve">e (3) months </w:t>
      </w:r>
      <w:r w:rsidR="008E5EE0" w:rsidRPr="00985CA6">
        <w:rPr>
          <w:rFonts w:ascii="Bookman Old Style" w:hAnsi="Bookman Old Style" w:cs="Arial"/>
          <w:i/>
          <w:sz w:val="24"/>
          <w:szCs w:val="24"/>
        </w:rPr>
        <w:t xml:space="preserve">to </w:t>
      </w:r>
      <w:r w:rsidR="00BC3715" w:rsidRPr="00985CA6">
        <w:rPr>
          <w:rFonts w:ascii="Bookman Old Style" w:hAnsi="Bookman Old Style" w:cs="Arial"/>
          <w:i/>
          <w:sz w:val="24"/>
          <w:szCs w:val="24"/>
        </w:rPr>
        <w:t xml:space="preserve">one (1) </w:t>
      </w:r>
      <w:r w:rsidR="00F71920" w:rsidRPr="00985CA6">
        <w:rPr>
          <w:rFonts w:ascii="Bookman Old Style" w:hAnsi="Bookman Old Style" w:cs="Arial"/>
          <w:i/>
          <w:sz w:val="24"/>
          <w:szCs w:val="24"/>
        </w:rPr>
        <w:t>months’ notice</w:t>
      </w:r>
      <w:r w:rsidR="00BC3715" w:rsidRPr="00985CA6">
        <w:rPr>
          <w:rFonts w:ascii="Bookman Old Style" w:hAnsi="Bookman Old Style" w:cs="Arial"/>
          <w:i/>
          <w:sz w:val="24"/>
          <w:szCs w:val="24"/>
        </w:rPr>
        <w:t>. In my view the Addendum</w:t>
      </w:r>
      <w:r w:rsidRPr="00985CA6">
        <w:rPr>
          <w:rFonts w:ascii="Bookman Old Style" w:hAnsi="Bookman Old Style" w:cs="Arial"/>
          <w:i/>
          <w:sz w:val="24"/>
          <w:szCs w:val="24"/>
        </w:rPr>
        <w:t xml:space="preserve"> smacks of </w:t>
      </w:r>
      <w:r w:rsidR="00BC3715" w:rsidRPr="00985CA6">
        <w:rPr>
          <w:rFonts w:ascii="Bookman Old Style" w:hAnsi="Bookman Old Style" w:cs="Arial"/>
          <w:i/>
          <w:sz w:val="24"/>
          <w:szCs w:val="24"/>
        </w:rPr>
        <w:t>malice</w:t>
      </w:r>
      <w:r w:rsidRPr="00985CA6">
        <w:rPr>
          <w:rFonts w:ascii="Bookman Old Style" w:hAnsi="Bookman Old Style" w:cs="Arial"/>
          <w:i/>
          <w:sz w:val="24"/>
          <w:szCs w:val="24"/>
        </w:rPr>
        <w:t>.</w:t>
      </w:r>
    </w:p>
    <w:p w14:paraId="05C99FCA" w14:textId="77777777" w:rsidR="00D64B55" w:rsidRPr="00985CA6" w:rsidRDefault="00D64B55" w:rsidP="00417336">
      <w:pPr>
        <w:pStyle w:val="NoSpacing"/>
        <w:tabs>
          <w:tab w:val="left" w:pos="851"/>
        </w:tabs>
        <w:spacing w:line="480" w:lineRule="auto"/>
        <w:jc w:val="both"/>
        <w:rPr>
          <w:rFonts w:ascii="Bookman Old Style" w:hAnsi="Bookman Old Style" w:cs="Arial"/>
          <w:sz w:val="28"/>
          <w:szCs w:val="28"/>
        </w:rPr>
      </w:pPr>
    </w:p>
    <w:p w14:paraId="2303C8F9" w14:textId="77777777" w:rsidR="000E2C13" w:rsidRPr="00985CA6" w:rsidRDefault="00BC3715"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 xml:space="preserve">According to </w:t>
      </w:r>
      <w:proofErr w:type="spellStart"/>
      <w:r w:rsidR="00137E9E" w:rsidRPr="00985CA6">
        <w:rPr>
          <w:rFonts w:ascii="Bookman Old Style" w:hAnsi="Bookman Old Style" w:cs="Arial"/>
          <w:sz w:val="28"/>
          <w:szCs w:val="28"/>
        </w:rPr>
        <w:t>Moiloa</w:t>
      </w:r>
      <w:proofErr w:type="spellEnd"/>
      <w:r w:rsidR="00137E9E" w:rsidRPr="00985CA6">
        <w:rPr>
          <w:rFonts w:ascii="Bookman Old Style" w:hAnsi="Bookman Old Style" w:cs="Arial"/>
          <w:sz w:val="28"/>
          <w:szCs w:val="28"/>
        </w:rPr>
        <w:t xml:space="preserve"> J</w:t>
      </w:r>
      <w:r w:rsidRPr="00985CA6">
        <w:rPr>
          <w:rFonts w:ascii="Bookman Old Style" w:hAnsi="Bookman Old Style" w:cs="Arial"/>
          <w:sz w:val="28"/>
          <w:szCs w:val="28"/>
        </w:rPr>
        <w:t>,</w:t>
      </w:r>
      <w:r w:rsidR="00D64B55" w:rsidRPr="00985CA6">
        <w:rPr>
          <w:rFonts w:ascii="Bookman Old Style" w:hAnsi="Bookman Old Style" w:cs="Arial"/>
          <w:sz w:val="28"/>
          <w:szCs w:val="28"/>
        </w:rPr>
        <w:t xml:space="preserve"> the </w:t>
      </w:r>
      <w:r w:rsidRPr="00985CA6">
        <w:rPr>
          <w:rFonts w:ascii="Bookman Old Style" w:hAnsi="Bookman Old Style" w:cs="Arial"/>
          <w:sz w:val="28"/>
          <w:szCs w:val="28"/>
        </w:rPr>
        <w:t xml:space="preserve">Addendum </w:t>
      </w:r>
      <w:r w:rsidR="00D64B55" w:rsidRPr="00985CA6">
        <w:rPr>
          <w:rFonts w:ascii="Bookman Old Style" w:hAnsi="Bookman Old Style" w:cs="Arial"/>
          <w:sz w:val="28"/>
          <w:szCs w:val="28"/>
        </w:rPr>
        <w:t>was irrelevant and d</w:t>
      </w:r>
      <w:r w:rsidR="002634E5" w:rsidRPr="00985CA6">
        <w:rPr>
          <w:rFonts w:ascii="Bookman Old Style" w:hAnsi="Bookman Old Style" w:cs="Arial"/>
          <w:sz w:val="28"/>
          <w:szCs w:val="28"/>
        </w:rPr>
        <w:t>oes</w:t>
      </w:r>
      <w:r w:rsidR="00D64B55" w:rsidRPr="00985CA6">
        <w:rPr>
          <w:rFonts w:ascii="Bookman Old Style" w:hAnsi="Bookman Old Style" w:cs="Arial"/>
          <w:sz w:val="28"/>
          <w:szCs w:val="28"/>
        </w:rPr>
        <w:t xml:space="preserve"> not answer the </w:t>
      </w:r>
      <w:r w:rsidRPr="00985CA6">
        <w:rPr>
          <w:rFonts w:ascii="Bookman Old Style" w:hAnsi="Bookman Old Style" w:cs="Arial"/>
          <w:sz w:val="28"/>
          <w:szCs w:val="28"/>
        </w:rPr>
        <w:t>a</w:t>
      </w:r>
      <w:r w:rsidR="00D64B55" w:rsidRPr="00985CA6">
        <w:rPr>
          <w:rFonts w:ascii="Bookman Old Style" w:hAnsi="Bookman Old Style" w:cs="Arial"/>
          <w:sz w:val="28"/>
          <w:szCs w:val="28"/>
        </w:rPr>
        <w:t>pplicants’ complaint that they were not consulted before termination.</w:t>
      </w:r>
    </w:p>
    <w:p w14:paraId="6341C1F6" w14:textId="77777777" w:rsidR="000E2C13" w:rsidRPr="00985CA6" w:rsidRDefault="000E2C13" w:rsidP="000E2C13">
      <w:pPr>
        <w:pStyle w:val="NoSpacing"/>
        <w:tabs>
          <w:tab w:val="left" w:pos="851"/>
        </w:tabs>
        <w:spacing w:line="480" w:lineRule="auto"/>
        <w:jc w:val="both"/>
        <w:rPr>
          <w:rFonts w:ascii="Bookman Old Style" w:hAnsi="Bookman Old Style" w:cs="Arial"/>
          <w:sz w:val="28"/>
          <w:szCs w:val="28"/>
        </w:rPr>
      </w:pPr>
    </w:p>
    <w:p w14:paraId="6CBADB79" w14:textId="77777777" w:rsidR="003462ED" w:rsidRPr="00985CA6" w:rsidRDefault="00BF4F5E" w:rsidP="00417336">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 xml:space="preserve">The </w:t>
      </w:r>
      <w:r w:rsidR="00BC3715" w:rsidRPr="00985CA6">
        <w:rPr>
          <w:rFonts w:ascii="Bookman Old Style" w:hAnsi="Bookman Old Style" w:cs="Arial"/>
          <w:sz w:val="28"/>
          <w:szCs w:val="28"/>
        </w:rPr>
        <w:t xml:space="preserve">learned judge held that </w:t>
      </w:r>
      <w:r w:rsidR="003462ED" w:rsidRPr="00985CA6">
        <w:rPr>
          <w:rFonts w:ascii="Bookman Old Style" w:hAnsi="Bookman Old Style" w:cs="Arial"/>
          <w:sz w:val="28"/>
          <w:szCs w:val="28"/>
        </w:rPr>
        <w:t xml:space="preserve">the PS was not competent to terminate the </w:t>
      </w:r>
      <w:r w:rsidR="00BC3715" w:rsidRPr="00985CA6">
        <w:rPr>
          <w:rFonts w:ascii="Bookman Old Style" w:hAnsi="Bookman Old Style" w:cs="Arial"/>
          <w:sz w:val="28"/>
          <w:szCs w:val="28"/>
        </w:rPr>
        <w:t>a</w:t>
      </w:r>
      <w:r w:rsidR="003462ED" w:rsidRPr="00985CA6">
        <w:rPr>
          <w:rFonts w:ascii="Bookman Old Style" w:hAnsi="Bookman Old Style" w:cs="Arial"/>
          <w:sz w:val="28"/>
          <w:szCs w:val="28"/>
        </w:rPr>
        <w:t>pplicants as they were employed</w:t>
      </w:r>
      <w:r w:rsidR="00137E9E" w:rsidRPr="00985CA6">
        <w:rPr>
          <w:rFonts w:ascii="Bookman Old Style" w:hAnsi="Bookman Old Style" w:cs="Arial"/>
          <w:sz w:val="28"/>
          <w:szCs w:val="28"/>
        </w:rPr>
        <w:t xml:space="preserve"> by</w:t>
      </w:r>
      <w:r w:rsidR="003462ED" w:rsidRPr="00985CA6">
        <w:rPr>
          <w:rFonts w:ascii="Bookman Old Style" w:hAnsi="Bookman Old Style" w:cs="Arial"/>
          <w:sz w:val="28"/>
          <w:szCs w:val="28"/>
        </w:rPr>
        <w:t xml:space="preserve"> the </w:t>
      </w:r>
      <w:r w:rsidR="00137E9E" w:rsidRPr="00985CA6">
        <w:rPr>
          <w:rFonts w:ascii="Bookman Old Style" w:hAnsi="Bookman Old Style" w:cs="Arial"/>
          <w:sz w:val="28"/>
          <w:szCs w:val="28"/>
        </w:rPr>
        <w:t>Public</w:t>
      </w:r>
      <w:r w:rsidR="003462ED" w:rsidRPr="00985CA6">
        <w:rPr>
          <w:rFonts w:ascii="Bookman Old Style" w:hAnsi="Bookman Old Style" w:cs="Arial"/>
          <w:sz w:val="28"/>
          <w:szCs w:val="28"/>
        </w:rPr>
        <w:t xml:space="preserve"> Service </w:t>
      </w:r>
      <w:r w:rsidR="00137E9E" w:rsidRPr="00985CA6">
        <w:rPr>
          <w:rFonts w:ascii="Bookman Old Style" w:hAnsi="Bookman Old Style" w:cs="Arial"/>
          <w:sz w:val="28"/>
          <w:szCs w:val="28"/>
        </w:rPr>
        <w:t>Commission</w:t>
      </w:r>
      <w:r w:rsidR="003462ED" w:rsidRPr="00985CA6">
        <w:rPr>
          <w:rFonts w:ascii="Bookman Old Style" w:hAnsi="Bookman Old Style" w:cs="Arial"/>
          <w:sz w:val="28"/>
          <w:szCs w:val="28"/>
        </w:rPr>
        <w:t xml:space="preserve"> in terms of the Lesotho Constitution.</w:t>
      </w:r>
      <w:r w:rsidR="000A7216" w:rsidRPr="00985CA6">
        <w:rPr>
          <w:rStyle w:val="FootnoteReference"/>
          <w:rFonts w:ascii="Bookman Old Style" w:hAnsi="Bookman Old Style" w:cs="Arial"/>
          <w:sz w:val="28"/>
          <w:szCs w:val="28"/>
        </w:rPr>
        <w:footnoteReference w:id="3"/>
      </w:r>
      <w:r w:rsidR="00BC3715" w:rsidRPr="00985CA6">
        <w:rPr>
          <w:rFonts w:ascii="Bookman Old Style" w:hAnsi="Bookman Old Style" w:cs="Arial"/>
          <w:sz w:val="28"/>
          <w:szCs w:val="28"/>
        </w:rPr>
        <w:t xml:space="preserve"> </w:t>
      </w:r>
      <w:r w:rsidR="003462ED" w:rsidRPr="00985CA6">
        <w:rPr>
          <w:rFonts w:ascii="Bookman Old Style" w:hAnsi="Bookman Old Style" w:cs="Arial"/>
          <w:sz w:val="28"/>
          <w:szCs w:val="28"/>
        </w:rPr>
        <w:t xml:space="preserve">The High Court therefore concluded that the </w:t>
      </w:r>
      <w:r w:rsidR="00BC3715" w:rsidRPr="00985CA6">
        <w:rPr>
          <w:rFonts w:ascii="Bookman Old Style" w:hAnsi="Bookman Old Style" w:cs="Arial"/>
          <w:sz w:val="28"/>
          <w:szCs w:val="28"/>
        </w:rPr>
        <w:t>a</w:t>
      </w:r>
      <w:r w:rsidR="003462ED" w:rsidRPr="00985CA6">
        <w:rPr>
          <w:rFonts w:ascii="Bookman Old Style" w:hAnsi="Bookman Old Style" w:cs="Arial"/>
          <w:sz w:val="28"/>
          <w:szCs w:val="28"/>
        </w:rPr>
        <w:t xml:space="preserve">pplicants’ termination was unlawful, both </w:t>
      </w:r>
      <w:r w:rsidR="00137E9E" w:rsidRPr="00985CA6">
        <w:rPr>
          <w:rFonts w:ascii="Bookman Old Style" w:hAnsi="Bookman Old Style" w:cs="Arial"/>
          <w:sz w:val="28"/>
          <w:szCs w:val="28"/>
        </w:rPr>
        <w:t>‘procedurally and in substance</w:t>
      </w:r>
      <w:r w:rsidR="003462ED" w:rsidRPr="00985CA6">
        <w:rPr>
          <w:rFonts w:ascii="Bookman Old Style" w:hAnsi="Bookman Old Style" w:cs="Arial"/>
          <w:sz w:val="28"/>
          <w:szCs w:val="28"/>
        </w:rPr>
        <w:t>’.</w:t>
      </w:r>
    </w:p>
    <w:p w14:paraId="57829A61" w14:textId="77777777" w:rsidR="003462ED" w:rsidRPr="00985CA6" w:rsidRDefault="003462ED" w:rsidP="00417336">
      <w:pPr>
        <w:pStyle w:val="NoSpacing"/>
        <w:tabs>
          <w:tab w:val="left" w:pos="851"/>
        </w:tabs>
        <w:spacing w:line="480" w:lineRule="auto"/>
        <w:jc w:val="both"/>
        <w:rPr>
          <w:rFonts w:ascii="Bookman Old Style" w:hAnsi="Bookman Old Style" w:cs="Arial"/>
          <w:sz w:val="28"/>
          <w:szCs w:val="28"/>
        </w:rPr>
      </w:pPr>
    </w:p>
    <w:p w14:paraId="48696AF5" w14:textId="77777777" w:rsidR="003462ED" w:rsidRPr="00985CA6" w:rsidRDefault="003462ED" w:rsidP="000E2C13">
      <w:pPr>
        <w:pStyle w:val="NoSpacing"/>
        <w:numPr>
          <w:ilvl w:val="0"/>
          <w:numId w:val="1"/>
        </w:numPr>
        <w:tabs>
          <w:tab w:val="left" w:pos="851"/>
        </w:tabs>
        <w:spacing w:line="480" w:lineRule="auto"/>
        <w:ind w:left="0" w:firstLine="0"/>
        <w:jc w:val="both"/>
        <w:rPr>
          <w:rFonts w:ascii="Bookman Old Style" w:hAnsi="Bookman Old Style" w:cs="Arial"/>
          <w:sz w:val="28"/>
          <w:szCs w:val="28"/>
        </w:rPr>
      </w:pPr>
      <w:r w:rsidRPr="00985CA6">
        <w:rPr>
          <w:rFonts w:ascii="Bookman Old Style" w:hAnsi="Bookman Old Style" w:cs="Arial"/>
          <w:sz w:val="28"/>
          <w:szCs w:val="28"/>
        </w:rPr>
        <w:t xml:space="preserve">As for the payments made to the </w:t>
      </w:r>
      <w:r w:rsidR="00BC3715" w:rsidRPr="00985CA6">
        <w:rPr>
          <w:rFonts w:ascii="Bookman Old Style" w:hAnsi="Bookman Old Style" w:cs="Arial"/>
          <w:sz w:val="28"/>
          <w:szCs w:val="28"/>
        </w:rPr>
        <w:t>a</w:t>
      </w:r>
      <w:r w:rsidRPr="00985CA6">
        <w:rPr>
          <w:rFonts w:ascii="Bookman Old Style" w:hAnsi="Bookman Old Style" w:cs="Arial"/>
          <w:sz w:val="28"/>
          <w:szCs w:val="28"/>
        </w:rPr>
        <w:t xml:space="preserve">pplicants, according to </w:t>
      </w:r>
      <w:proofErr w:type="spellStart"/>
      <w:r w:rsidRPr="00985CA6">
        <w:rPr>
          <w:rFonts w:ascii="Bookman Old Style" w:hAnsi="Bookman Old Style" w:cs="Arial"/>
          <w:sz w:val="28"/>
          <w:szCs w:val="28"/>
        </w:rPr>
        <w:t>Moiloa</w:t>
      </w:r>
      <w:proofErr w:type="spellEnd"/>
      <w:r w:rsidRPr="00985CA6">
        <w:rPr>
          <w:rFonts w:ascii="Bookman Old Style" w:hAnsi="Bookman Old Style" w:cs="Arial"/>
          <w:sz w:val="28"/>
          <w:szCs w:val="28"/>
        </w:rPr>
        <w:t xml:space="preserve"> J, th</w:t>
      </w:r>
      <w:r w:rsidR="00BC3715" w:rsidRPr="00985CA6">
        <w:rPr>
          <w:rFonts w:ascii="Bookman Old Style" w:hAnsi="Bookman Old Style" w:cs="Arial"/>
          <w:sz w:val="28"/>
          <w:szCs w:val="28"/>
        </w:rPr>
        <w:t>ey amounted</w:t>
      </w:r>
      <w:r w:rsidR="002C4659" w:rsidRPr="00985CA6">
        <w:rPr>
          <w:rFonts w:ascii="Bookman Old Style" w:hAnsi="Bookman Old Style" w:cs="Arial"/>
          <w:sz w:val="28"/>
          <w:szCs w:val="28"/>
        </w:rPr>
        <w:t xml:space="preserve"> </w:t>
      </w:r>
      <w:r w:rsidRPr="00985CA6">
        <w:rPr>
          <w:rFonts w:ascii="Bookman Old Style" w:hAnsi="Bookman Old Style" w:cs="Arial"/>
          <w:sz w:val="28"/>
          <w:szCs w:val="28"/>
        </w:rPr>
        <w:t xml:space="preserve">to gratuities which were due to them for the period served </w:t>
      </w:r>
      <w:r w:rsidR="00BC3715" w:rsidRPr="00985CA6">
        <w:rPr>
          <w:rFonts w:ascii="Bookman Old Style" w:hAnsi="Bookman Old Style" w:cs="Arial"/>
          <w:sz w:val="28"/>
          <w:szCs w:val="28"/>
        </w:rPr>
        <w:t xml:space="preserve">up to their termination </w:t>
      </w:r>
      <w:r w:rsidR="000A7216" w:rsidRPr="00985CA6">
        <w:rPr>
          <w:rFonts w:ascii="Bookman Old Style" w:hAnsi="Bookman Old Style" w:cs="Arial"/>
          <w:sz w:val="28"/>
          <w:szCs w:val="28"/>
        </w:rPr>
        <w:t xml:space="preserve">in terms of clause 9 </w:t>
      </w:r>
      <w:r w:rsidR="00941132" w:rsidRPr="00985CA6">
        <w:rPr>
          <w:rFonts w:ascii="Bookman Old Style" w:hAnsi="Bookman Old Style" w:cs="Arial"/>
          <w:sz w:val="28"/>
          <w:szCs w:val="28"/>
        </w:rPr>
        <w:t xml:space="preserve">of the employment contract </w:t>
      </w:r>
      <w:r w:rsidRPr="00985CA6">
        <w:rPr>
          <w:rFonts w:ascii="Bookman Old Style" w:hAnsi="Bookman Old Style" w:cs="Arial"/>
          <w:sz w:val="28"/>
          <w:szCs w:val="28"/>
        </w:rPr>
        <w:t xml:space="preserve">and that those payments did not </w:t>
      </w:r>
      <w:r w:rsidR="00FB2789" w:rsidRPr="00985CA6">
        <w:rPr>
          <w:rFonts w:ascii="Bookman Old Style" w:hAnsi="Bookman Old Style" w:cs="Arial"/>
          <w:sz w:val="28"/>
          <w:szCs w:val="28"/>
        </w:rPr>
        <w:t xml:space="preserve">‘correct the fact that </w:t>
      </w:r>
      <w:r w:rsidRPr="00985CA6">
        <w:rPr>
          <w:rFonts w:ascii="Bookman Old Style" w:hAnsi="Bookman Old Style" w:cs="Arial"/>
          <w:sz w:val="28"/>
          <w:szCs w:val="28"/>
        </w:rPr>
        <w:t>the employment contracts were terminated unlawfully’. The court held that the contracts still had two years to run when they were ‘prematurely’ terminated and that</w:t>
      </w:r>
      <w:r w:rsidR="00BC3715" w:rsidRPr="00985CA6">
        <w:rPr>
          <w:rFonts w:ascii="Bookman Old Style" w:hAnsi="Bookman Old Style" w:cs="Arial"/>
          <w:sz w:val="28"/>
          <w:szCs w:val="28"/>
        </w:rPr>
        <w:t>,</w:t>
      </w:r>
      <w:r w:rsidRPr="00985CA6">
        <w:rPr>
          <w:rFonts w:ascii="Bookman Old Style" w:hAnsi="Bookman Old Style" w:cs="Arial"/>
          <w:sz w:val="28"/>
          <w:szCs w:val="28"/>
        </w:rPr>
        <w:t xml:space="preserve"> under the circumstances</w:t>
      </w:r>
      <w:r w:rsidR="00BC3715" w:rsidRPr="00985CA6">
        <w:rPr>
          <w:rFonts w:ascii="Bookman Old Style" w:hAnsi="Bookman Old Style" w:cs="Arial"/>
          <w:sz w:val="28"/>
          <w:szCs w:val="28"/>
        </w:rPr>
        <w:t>,</w:t>
      </w:r>
      <w:r w:rsidRPr="00985CA6">
        <w:rPr>
          <w:rFonts w:ascii="Bookman Old Style" w:hAnsi="Bookman Old Style" w:cs="Arial"/>
          <w:sz w:val="28"/>
          <w:szCs w:val="28"/>
        </w:rPr>
        <w:t xml:space="preserve"> the </w:t>
      </w:r>
      <w:r w:rsidR="00BC3715" w:rsidRPr="00985CA6">
        <w:rPr>
          <w:rFonts w:ascii="Bookman Old Style" w:hAnsi="Bookman Old Style" w:cs="Arial"/>
          <w:sz w:val="28"/>
          <w:szCs w:val="28"/>
        </w:rPr>
        <w:t>r</w:t>
      </w:r>
      <w:r w:rsidRPr="00985CA6">
        <w:rPr>
          <w:rFonts w:ascii="Bookman Old Style" w:hAnsi="Bookman Old Style" w:cs="Arial"/>
          <w:sz w:val="28"/>
          <w:szCs w:val="28"/>
        </w:rPr>
        <w:t xml:space="preserve">espondents are ‘obliged’ to pay to </w:t>
      </w:r>
      <w:proofErr w:type="gramStart"/>
      <w:r w:rsidRPr="00985CA6">
        <w:rPr>
          <w:rFonts w:ascii="Bookman Old Style" w:hAnsi="Bookman Old Style" w:cs="Arial"/>
          <w:sz w:val="28"/>
          <w:szCs w:val="28"/>
        </w:rPr>
        <w:t xml:space="preserve">the </w:t>
      </w:r>
      <w:r w:rsidR="00FB2789" w:rsidRPr="00985CA6">
        <w:rPr>
          <w:rFonts w:ascii="Bookman Old Style" w:hAnsi="Bookman Old Style" w:cs="Arial"/>
          <w:sz w:val="28"/>
          <w:szCs w:val="28"/>
        </w:rPr>
        <w:t xml:space="preserve"> </w:t>
      </w:r>
      <w:r w:rsidR="00BC3715" w:rsidRPr="00985CA6">
        <w:rPr>
          <w:rFonts w:ascii="Bookman Old Style" w:hAnsi="Bookman Old Style" w:cs="Arial"/>
          <w:sz w:val="28"/>
          <w:szCs w:val="28"/>
        </w:rPr>
        <w:t>a</w:t>
      </w:r>
      <w:r w:rsidR="00FB2789" w:rsidRPr="00985CA6">
        <w:rPr>
          <w:rFonts w:ascii="Bookman Old Style" w:hAnsi="Bookman Old Style" w:cs="Arial"/>
          <w:sz w:val="28"/>
          <w:szCs w:val="28"/>
        </w:rPr>
        <w:t>pplicants</w:t>
      </w:r>
      <w:proofErr w:type="gramEnd"/>
      <w:r w:rsidR="00FB2789" w:rsidRPr="00985CA6">
        <w:rPr>
          <w:rFonts w:ascii="Bookman Old Style" w:hAnsi="Bookman Old Style" w:cs="Arial"/>
          <w:sz w:val="28"/>
          <w:szCs w:val="28"/>
        </w:rPr>
        <w:t xml:space="preserve"> their salaries for the </w:t>
      </w:r>
      <w:r w:rsidRPr="00985CA6">
        <w:rPr>
          <w:rFonts w:ascii="Bookman Old Style" w:hAnsi="Bookman Old Style" w:cs="Arial"/>
          <w:sz w:val="28"/>
          <w:szCs w:val="28"/>
        </w:rPr>
        <w:t>balance of their contracts.</w:t>
      </w:r>
    </w:p>
    <w:p w14:paraId="0F390C2D" w14:textId="77777777" w:rsidR="00D64B55" w:rsidRPr="00985CA6" w:rsidRDefault="00D64B55" w:rsidP="00417336">
      <w:pPr>
        <w:pStyle w:val="NoSpacing"/>
        <w:tabs>
          <w:tab w:val="left" w:pos="851"/>
        </w:tabs>
        <w:spacing w:line="480" w:lineRule="auto"/>
        <w:jc w:val="both"/>
        <w:rPr>
          <w:rFonts w:ascii="Bookman Old Style" w:hAnsi="Bookman Old Style" w:cs="Arial"/>
          <w:sz w:val="28"/>
          <w:szCs w:val="28"/>
        </w:rPr>
      </w:pPr>
    </w:p>
    <w:p w14:paraId="1A94E5A7" w14:textId="77777777" w:rsidR="00BC3715" w:rsidRPr="00985CA6" w:rsidRDefault="00BC3715" w:rsidP="00417336">
      <w:pPr>
        <w:pStyle w:val="NoSpacing"/>
        <w:tabs>
          <w:tab w:val="left" w:pos="851"/>
        </w:tabs>
        <w:spacing w:line="360" w:lineRule="auto"/>
        <w:jc w:val="both"/>
        <w:rPr>
          <w:rFonts w:ascii="Bookman Old Style" w:hAnsi="Bookman Old Style" w:cs="Arial"/>
          <w:b/>
          <w:sz w:val="28"/>
          <w:szCs w:val="28"/>
          <w:u w:val="single"/>
        </w:rPr>
      </w:pPr>
      <w:r w:rsidRPr="00985CA6">
        <w:rPr>
          <w:rFonts w:ascii="Bookman Old Style" w:hAnsi="Bookman Old Style" w:cs="Arial"/>
          <w:b/>
          <w:sz w:val="28"/>
          <w:szCs w:val="28"/>
          <w:u w:val="single"/>
        </w:rPr>
        <w:t>The appeal</w:t>
      </w:r>
    </w:p>
    <w:p w14:paraId="5D3B0032" w14:textId="77777777" w:rsidR="000E2C13" w:rsidRPr="00985CA6" w:rsidRDefault="00F541E4" w:rsidP="00417336">
      <w:pPr>
        <w:pStyle w:val="ListParagraph"/>
        <w:numPr>
          <w:ilvl w:val="0"/>
          <w:numId w:val="1"/>
        </w:numPr>
        <w:tabs>
          <w:tab w:val="left" w:pos="851"/>
        </w:tabs>
        <w:spacing w:line="360" w:lineRule="auto"/>
        <w:ind w:left="0" w:firstLine="0"/>
        <w:jc w:val="both"/>
        <w:rPr>
          <w:rFonts w:ascii="Bookman Old Style" w:hAnsi="Bookman Old Style" w:cs="Arial"/>
          <w:sz w:val="28"/>
          <w:szCs w:val="28"/>
        </w:rPr>
      </w:pPr>
      <w:r w:rsidRPr="00985CA6">
        <w:rPr>
          <w:rFonts w:ascii="Bookman Old Style" w:hAnsi="Bookman Old Style" w:cs="Arial"/>
          <w:sz w:val="28"/>
          <w:szCs w:val="28"/>
        </w:rPr>
        <w:t xml:space="preserve">The Government relies on the following grounds of appeal in its notice of appeal. </w:t>
      </w:r>
      <w:r w:rsidR="00BF4F5E" w:rsidRPr="00985CA6">
        <w:rPr>
          <w:rFonts w:ascii="Bookman Old Style" w:hAnsi="Bookman Old Style" w:cs="Arial"/>
          <w:sz w:val="28"/>
          <w:szCs w:val="28"/>
        </w:rPr>
        <w:t>The appointments</w:t>
      </w:r>
      <w:r w:rsidR="00D42F5F" w:rsidRPr="00985CA6">
        <w:rPr>
          <w:rFonts w:ascii="Bookman Old Style" w:hAnsi="Bookman Old Style" w:cs="Arial"/>
          <w:sz w:val="28"/>
          <w:szCs w:val="28"/>
        </w:rPr>
        <w:t xml:space="preserve"> of the applicants were subject to the Public Service Act </w:t>
      </w:r>
      <w:r w:rsidR="00BF4F5E" w:rsidRPr="00985CA6">
        <w:rPr>
          <w:rFonts w:ascii="Bookman Old Style" w:hAnsi="Bookman Old Style" w:cs="Arial"/>
          <w:sz w:val="28"/>
          <w:szCs w:val="28"/>
        </w:rPr>
        <w:t xml:space="preserve">1 of </w:t>
      </w:r>
      <w:r w:rsidR="00D42F5F" w:rsidRPr="00985CA6">
        <w:rPr>
          <w:rFonts w:ascii="Bookman Old Style" w:hAnsi="Bookman Old Style" w:cs="Arial"/>
          <w:sz w:val="28"/>
          <w:szCs w:val="28"/>
        </w:rPr>
        <w:t xml:space="preserve">2005 which requires that a public servant </w:t>
      </w:r>
      <w:r w:rsidR="00BF4F5E" w:rsidRPr="00985CA6">
        <w:rPr>
          <w:rFonts w:ascii="Bookman Old Style" w:hAnsi="Bookman Old Style" w:cs="Arial"/>
          <w:sz w:val="28"/>
          <w:szCs w:val="28"/>
        </w:rPr>
        <w:t xml:space="preserve">‘shall’ </w:t>
      </w:r>
      <w:r w:rsidR="00D42F5F" w:rsidRPr="00985CA6">
        <w:rPr>
          <w:rFonts w:ascii="Bookman Old Style" w:hAnsi="Bookman Old Style" w:cs="Arial"/>
          <w:sz w:val="28"/>
          <w:szCs w:val="28"/>
        </w:rPr>
        <w:t>retire at the age of 60 years. The High Court therefore misdirected itself by holding that it was competent for the applicants to be retained in employment after they had reached the age of 60 years.</w:t>
      </w:r>
    </w:p>
    <w:p w14:paraId="3B8377C6" w14:textId="77777777" w:rsidR="000E2C13" w:rsidRPr="00985CA6" w:rsidRDefault="000E2C13" w:rsidP="000E2C13">
      <w:pPr>
        <w:pStyle w:val="ListParagraph"/>
        <w:tabs>
          <w:tab w:val="left" w:pos="851"/>
        </w:tabs>
        <w:spacing w:line="360" w:lineRule="auto"/>
        <w:ind w:left="0"/>
        <w:jc w:val="both"/>
        <w:rPr>
          <w:rFonts w:ascii="Bookman Old Style" w:hAnsi="Bookman Old Style" w:cs="Arial"/>
          <w:sz w:val="28"/>
          <w:szCs w:val="28"/>
        </w:rPr>
      </w:pPr>
    </w:p>
    <w:p w14:paraId="3D96B934" w14:textId="77777777" w:rsidR="000E2C13" w:rsidRPr="00985CA6" w:rsidRDefault="00D42F5F" w:rsidP="00417336">
      <w:pPr>
        <w:pStyle w:val="ListParagraph"/>
        <w:numPr>
          <w:ilvl w:val="0"/>
          <w:numId w:val="1"/>
        </w:numPr>
        <w:tabs>
          <w:tab w:val="left" w:pos="851"/>
        </w:tabs>
        <w:spacing w:line="360" w:lineRule="auto"/>
        <w:ind w:left="0" w:firstLine="0"/>
        <w:jc w:val="both"/>
        <w:rPr>
          <w:rFonts w:ascii="Bookman Old Style" w:hAnsi="Bookman Old Style" w:cs="Arial"/>
          <w:sz w:val="28"/>
          <w:szCs w:val="28"/>
        </w:rPr>
      </w:pPr>
      <w:r w:rsidRPr="00985CA6">
        <w:rPr>
          <w:rFonts w:ascii="Bookman Old Style" w:hAnsi="Bookman Old Style" w:cs="Arial"/>
          <w:sz w:val="28"/>
          <w:szCs w:val="28"/>
        </w:rPr>
        <w:t>The High Court fell in</w:t>
      </w:r>
      <w:r w:rsidR="00BF4F5E" w:rsidRPr="00985CA6">
        <w:rPr>
          <w:rFonts w:ascii="Bookman Old Style" w:hAnsi="Bookman Old Style" w:cs="Arial"/>
          <w:sz w:val="28"/>
          <w:szCs w:val="28"/>
        </w:rPr>
        <w:t>to</w:t>
      </w:r>
      <w:r w:rsidRPr="00985CA6">
        <w:rPr>
          <w:rFonts w:ascii="Bookman Old Style" w:hAnsi="Bookman Old Style" w:cs="Arial"/>
          <w:sz w:val="28"/>
          <w:szCs w:val="28"/>
        </w:rPr>
        <w:t xml:space="preserve"> error in holding that the applicants still had two years of unexpired employment contracts when those contracts were terminated in compliance with the terms of the contract. The High Court accordingly was wrong in ordering the </w:t>
      </w:r>
      <w:r w:rsidRPr="00985CA6">
        <w:rPr>
          <w:rFonts w:ascii="Bookman Old Style" w:hAnsi="Bookman Old Style" w:cs="Arial"/>
          <w:sz w:val="28"/>
          <w:szCs w:val="28"/>
        </w:rPr>
        <w:lastRenderedPageBreak/>
        <w:t>respo</w:t>
      </w:r>
      <w:r w:rsidR="00BF4F5E" w:rsidRPr="00985CA6">
        <w:rPr>
          <w:rFonts w:ascii="Bookman Old Style" w:hAnsi="Bookman Old Style" w:cs="Arial"/>
          <w:sz w:val="28"/>
          <w:szCs w:val="28"/>
        </w:rPr>
        <w:t xml:space="preserve">ndents to pay to the </w:t>
      </w:r>
      <w:proofErr w:type="gramStart"/>
      <w:r w:rsidR="00BF4F5E" w:rsidRPr="00985CA6">
        <w:rPr>
          <w:rFonts w:ascii="Bookman Old Style" w:hAnsi="Bookman Old Style" w:cs="Arial"/>
          <w:sz w:val="28"/>
          <w:szCs w:val="28"/>
        </w:rPr>
        <w:t>applicants</w:t>
      </w:r>
      <w:proofErr w:type="gramEnd"/>
      <w:r w:rsidRPr="00985CA6">
        <w:rPr>
          <w:rFonts w:ascii="Bookman Old Style" w:hAnsi="Bookman Old Style" w:cs="Arial"/>
          <w:sz w:val="28"/>
          <w:szCs w:val="28"/>
        </w:rPr>
        <w:t xml:space="preserve"> salaries for two years </w:t>
      </w:r>
      <w:r w:rsidR="00941132" w:rsidRPr="00985CA6">
        <w:rPr>
          <w:rFonts w:ascii="Bookman Old Style" w:hAnsi="Bookman Old Style" w:cs="Arial"/>
          <w:sz w:val="28"/>
          <w:szCs w:val="28"/>
        </w:rPr>
        <w:t>‘</w:t>
      </w:r>
      <w:r w:rsidRPr="00985CA6">
        <w:rPr>
          <w:rFonts w:ascii="Bookman Old Style" w:hAnsi="Bookman Old Style" w:cs="Arial"/>
          <w:sz w:val="28"/>
          <w:szCs w:val="28"/>
        </w:rPr>
        <w:t>without loss of benefits</w:t>
      </w:r>
      <w:r w:rsidR="00941132" w:rsidRPr="00985CA6">
        <w:rPr>
          <w:rFonts w:ascii="Bookman Old Style" w:hAnsi="Bookman Old Style" w:cs="Arial"/>
          <w:sz w:val="28"/>
          <w:szCs w:val="28"/>
        </w:rPr>
        <w:t>’</w:t>
      </w:r>
      <w:r w:rsidRPr="00985CA6">
        <w:rPr>
          <w:rFonts w:ascii="Bookman Old Style" w:hAnsi="Bookman Old Style" w:cs="Arial"/>
          <w:sz w:val="28"/>
          <w:szCs w:val="28"/>
        </w:rPr>
        <w:t xml:space="preserve">. </w:t>
      </w:r>
    </w:p>
    <w:p w14:paraId="5A4BC44D" w14:textId="77777777" w:rsidR="000E2C13" w:rsidRPr="00985CA6" w:rsidRDefault="000E2C13" w:rsidP="000E2C13">
      <w:pPr>
        <w:pStyle w:val="ListParagraph"/>
        <w:rPr>
          <w:rFonts w:ascii="Bookman Old Style" w:hAnsi="Bookman Old Style" w:cs="Arial"/>
          <w:sz w:val="28"/>
          <w:szCs w:val="28"/>
        </w:rPr>
      </w:pPr>
    </w:p>
    <w:p w14:paraId="27B69198" w14:textId="77777777" w:rsidR="000E2C13" w:rsidRPr="00985CA6" w:rsidRDefault="00D42F5F" w:rsidP="000E2C13">
      <w:pPr>
        <w:pStyle w:val="ListParagraph"/>
        <w:numPr>
          <w:ilvl w:val="0"/>
          <w:numId w:val="1"/>
        </w:numPr>
        <w:tabs>
          <w:tab w:val="left" w:pos="851"/>
        </w:tabs>
        <w:spacing w:line="360" w:lineRule="auto"/>
        <w:ind w:left="0" w:firstLine="0"/>
        <w:jc w:val="both"/>
        <w:rPr>
          <w:rFonts w:ascii="Bookman Old Style" w:hAnsi="Bookman Old Style" w:cs="Arial"/>
          <w:sz w:val="28"/>
          <w:szCs w:val="28"/>
        </w:rPr>
      </w:pPr>
      <w:r w:rsidRPr="00985CA6">
        <w:rPr>
          <w:rFonts w:ascii="Bookman Old Style" w:hAnsi="Bookman Old Style" w:cs="Arial"/>
          <w:sz w:val="28"/>
          <w:szCs w:val="28"/>
        </w:rPr>
        <w:t>The agreement between the applicants and the Government gave the latter the ‘discretion’ to cancel the applicants’ contracts of employment ‘upon three months’ notice and that such notice was in fact given. In so far as the High Court came to a contrary conclusion, it misdirected itself.</w:t>
      </w:r>
    </w:p>
    <w:p w14:paraId="21FC42F8" w14:textId="77777777" w:rsidR="000E2C13" w:rsidRPr="00985CA6" w:rsidRDefault="000E2C13" w:rsidP="000E2C13">
      <w:pPr>
        <w:pStyle w:val="ListParagraph"/>
        <w:rPr>
          <w:rFonts w:ascii="Bookman Old Style" w:eastAsia="Times New Roman" w:hAnsi="Bookman Old Style" w:cs="Arial"/>
          <w:color w:val="222222"/>
          <w:sz w:val="28"/>
          <w:szCs w:val="28"/>
          <w:lang w:eastAsia="en-ZA"/>
        </w:rPr>
      </w:pPr>
    </w:p>
    <w:p w14:paraId="65A1FA42" w14:textId="77777777" w:rsidR="00BC3715" w:rsidRPr="00985CA6" w:rsidRDefault="00B8123E" w:rsidP="000E2C13">
      <w:pPr>
        <w:pStyle w:val="ListParagraph"/>
        <w:numPr>
          <w:ilvl w:val="0"/>
          <w:numId w:val="1"/>
        </w:numPr>
        <w:tabs>
          <w:tab w:val="left" w:pos="851"/>
        </w:tabs>
        <w:spacing w:line="360" w:lineRule="auto"/>
        <w:ind w:left="0" w:firstLine="0"/>
        <w:jc w:val="both"/>
        <w:rPr>
          <w:rFonts w:ascii="Bookman Old Style" w:hAnsi="Bookman Old Style" w:cs="Arial"/>
          <w:sz w:val="28"/>
          <w:szCs w:val="28"/>
        </w:rPr>
      </w:pPr>
      <w:r w:rsidRPr="00985CA6">
        <w:rPr>
          <w:rFonts w:ascii="Bookman Old Style" w:eastAsia="Times New Roman" w:hAnsi="Bookman Old Style" w:cs="Arial"/>
          <w:color w:val="222222"/>
          <w:sz w:val="28"/>
          <w:szCs w:val="28"/>
          <w:lang w:eastAsia="en-ZA"/>
        </w:rPr>
        <w:t xml:space="preserve">The gravamen of the Government’s case </w:t>
      </w:r>
      <w:r w:rsidR="00F541E4" w:rsidRPr="00985CA6">
        <w:rPr>
          <w:rFonts w:ascii="Bookman Old Style" w:eastAsia="Times New Roman" w:hAnsi="Bookman Old Style" w:cs="Arial"/>
          <w:color w:val="222222"/>
          <w:sz w:val="28"/>
          <w:szCs w:val="28"/>
          <w:lang w:eastAsia="en-ZA"/>
        </w:rPr>
        <w:t>advanced in the written submissions</w:t>
      </w:r>
      <w:r w:rsidRPr="00985CA6">
        <w:rPr>
          <w:rFonts w:ascii="Bookman Old Style" w:eastAsia="Times New Roman" w:hAnsi="Bookman Old Style" w:cs="Arial"/>
          <w:color w:val="222222"/>
          <w:sz w:val="28"/>
          <w:szCs w:val="28"/>
          <w:lang w:eastAsia="en-ZA"/>
        </w:rPr>
        <w:t xml:space="preserve"> is twofold. The first is that the applicants had reached the age of </w:t>
      </w:r>
      <w:r w:rsidR="00941132" w:rsidRPr="00985CA6">
        <w:rPr>
          <w:rFonts w:ascii="Bookman Old Style" w:eastAsia="Times New Roman" w:hAnsi="Bookman Old Style" w:cs="Arial"/>
          <w:color w:val="222222"/>
          <w:sz w:val="28"/>
          <w:szCs w:val="28"/>
          <w:lang w:eastAsia="en-ZA"/>
        </w:rPr>
        <w:t>60 years</w:t>
      </w:r>
      <w:r w:rsidRPr="00985CA6">
        <w:rPr>
          <w:rFonts w:ascii="Bookman Old Style" w:eastAsia="Times New Roman" w:hAnsi="Bookman Old Style" w:cs="Arial"/>
          <w:color w:val="222222"/>
          <w:sz w:val="28"/>
          <w:szCs w:val="28"/>
          <w:lang w:eastAsia="en-ZA"/>
        </w:rPr>
        <w:t xml:space="preserve"> and that the termination letter</w:t>
      </w:r>
      <w:r w:rsidR="00941132" w:rsidRPr="00985CA6">
        <w:rPr>
          <w:rFonts w:ascii="Bookman Old Style" w:eastAsia="Times New Roman" w:hAnsi="Bookman Old Style" w:cs="Arial"/>
          <w:color w:val="222222"/>
          <w:sz w:val="28"/>
          <w:szCs w:val="28"/>
          <w:lang w:eastAsia="en-ZA"/>
        </w:rPr>
        <w:t>s</w:t>
      </w:r>
      <w:r w:rsidRPr="00985CA6">
        <w:rPr>
          <w:rFonts w:ascii="Bookman Old Style" w:eastAsia="Times New Roman" w:hAnsi="Bookman Old Style" w:cs="Arial"/>
          <w:color w:val="222222"/>
          <w:sz w:val="28"/>
          <w:szCs w:val="28"/>
          <w:lang w:eastAsia="en-ZA"/>
        </w:rPr>
        <w:t xml:space="preserve"> only gave effect to the prescripts of the law. In terms of s 26 of the Public Service Act 1 of 2005:</w:t>
      </w:r>
    </w:p>
    <w:p w14:paraId="120AB1D6" w14:textId="77777777" w:rsidR="00B8123E" w:rsidRPr="00985CA6" w:rsidRDefault="00B8123E" w:rsidP="00417336">
      <w:pPr>
        <w:shd w:val="clear" w:color="auto" w:fill="FFFFFF"/>
        <w:tabs>
          <w:tab w:val="left" w:pos="851"/>
        </w:tabs>
        <w:spacing w:after="0" w:line="480" w:lineRule="auto"/>
        <w:jc w:val="both"/>
        <w:rPr>
          <w:rFonts w:ascii="Bookman Old Style" w:eastAsia="Times New Roman" w:hAnsi="Bookman Old Style" w:cs="Arial"/>
          <w:color w:val="222222"/>
          <w:sz w:val="28"/>
          <w:szCs w:val="28"/>
          <w:lang w:eastAsia="en-ZA"/>
        </w:rPr>
      </w:pPr>
    </w:p>
    <w:p w14:paraId="3F551BE2" w14:textId="77777777" w:rsidR="00B8123E" w:rsidRPr="00985CA6" w:rsidRDefault="00B8123E" w:rsidP="00BA7A3B">
      <w:pPr>
        <w:shd w:val="clear" w:color="auto" w:fill="FFFFFF"/>
        <w:tabs>
          <w:tab w:val="left" w:pos="851"/>
        </w:tabs>
        <w:spacing w:after="0" w:line="480" w:lineRule="auto"/>
        <w:ind w:left="851"/>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i/>
          <w:color w:val="222222"/>
          <w:sz w:val="24"/>
          <w:szCs w:val="24"/>
          <w:lang w:eastAsia="en-ZA"/>
        </w:rPr>
        <w:t xml:space="preserve">‘(1) A public officer </w:t>
      </w:r>
      <w:r w:rsidRPr="00985CA6">
        <w:rPr>
          <w:rFonts w:ascii="Bookman Old Style" w:eastAsia="Times New Roman" w:hAnsi="Bookman Old Style" w:cs="Arial"/>
          <w:i/>
          <w:color w:val="222222"/>
          <w:sz w:val="24"/>
          <w:szCs w:val="24"/>
          <w:u w:val="single"/>
          <w:lang w:eastAsia="en-ZA"/>
        </w:rPr>
        <w:t xml:space="preserve">shall </w:t>
      </w:r>
      <w:r w:rsidRPr="00985CA6">
        <w:rPr>
          <w:rFonts w:ascii="Bookman Old Style" w:eastAsia="Times New Roman" w:hAnsi="Bookman Old Style" w:cs="Arial"/>
          <w:i/>
          <w:color w:val="222222"/>
          <w:sz w:val="24"/>
          <w:szCs w:val="24"/>
          <w:lang w:eastAsia="en-ZA"/>
        </w:rPr>
        <w:t>retire from the public service and shall be so retired on attaining the age of 60 years.</w:t>
      </w:r>
      <w:r w:rsidR="000E2CDA" w:rsidRPr="00985CA6">
        <w:rPr>
          <w:rFonts w:ascii="Bookman Old Style" w:eastAsia="Times New Roman" w:hAnsi="Bookman Old Style" w:cs="Arial"/>
          <w:i/>
          <w:color w:val="222222"/>
          <w:sz w:val="24"/>
          <w:szCs w:val="24"/>
          <w:lang w:eastAsia="en-ZA"/>
        </w:rPr>
        <w:t>’</w:t>
      </w:r>
      <w:r w:rsidR="00F541E4" w:rsidRPr="00985CA6">
        <w:rPr>
          <w:rFonts w:ascii="Bookman Old Style" w:eastAsia="Times New Roman" w:hAnsi="Bookman Old Style" w:cs="Arial"/>
          <w:color w:val="222222"/>
          <w:sz w:val="28"/>
          <w:szCs w:val="28"/>
          <w:lang w:eastAsia="en-ZA"/>
        </w:rPr>
        <w:t xml:space="preserve"> (My underlining)</w:t>
      </w:r>
    </w:p>
    <w:p w14:paraId="3F1B8F55" w14:textId="77777777" w:rsidR="00224E75" w:rsidRPr="00985CA6" w:rsidRDefault="00224E75" w:rsidP="00417336">
      <w:pPr>
        <w:shd w:val="clear" w:color="auto" w:fill="FFFFFF"/>
        <w:tabs>
          <w:tab w:val="left" w:pos="851"/>
        </w:tabs>
        <w:spacing w:after="0" w:line="480" w:lineRule="auto"/>
        <w:jc w:val="both"/>
        <w:rPr>
          <w:rFonts w:ascii="Bookman Old Style" w:eastAsia="Times New Roman" w:hAnsi="Bookman Old Style" w:cs="Arial"/>
          <w:color w:val="222222"/>
          <w:sz w:val="28"/>
          <w:szCs w:val="28"/>
          <w:lang w:eastAsia="en-ZA"/>
        </w:rPr>
      </w:pPr>
    </w:p>
    <w:p w14:paraId="1F568EBE" w14:textId="4381C9B5" w:rsidR="00BC3715" w:rsidRPr="00985CA6" w:rsidRDefault="00B8123E" w:rsidP="000E2C13">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 xml:space="preserve">The second leg of the Government’s case is predicated on clause 6.2 of the employment contract in terms whereof the parties contracted that ‘The Government </w:t>
      </w:r>
      <w:r w:rsidR="00224E75" w:rsidRPr="00985CA6">
        <w:rPr>
          <w:rFonts w:ascii="Bookman Old Style" w:eastAsia="Times New Roman" w:hAnsi="Bookman Old Style" w:cs="Arial"/>
          <w:color w:val="222222"/>
          <w:sz w:val="28"/>
          <w:szCs w:val="28"/>
          <w:lang w:eastAsia="en-ZA"/>
        </w:rPr>
        <w:t xml:space="preserve">may at any time terminate the engagement of the person by giving him/ her three months’ notice in writing or on paying him/her three </w:t>
      </w:r>
      <w:r w:rsidR="0063369E" w:rsidRPr="00985CA6">
        <w:rPr>
          <w:rFonts w:ascii="Bookman Old Style" w:eastAsia="Times New Roman" w:hAnsi="Bookman Old Style" w:cs="Arial"/>
          <w:color w:val="222222"/>
          <w:sz w:val="28"/>
          <w:szCs w:val="28"/>
          <w:lang w:eastAsia="en-ZA"/>
        </w:rPr>
        <w:t>months’</w:t>
      </w:r>
      <w:r w:rsidR="00224E75" w:rsidRPr="00985CA6">
        <w:rPr>
          <w:rFonts w:ascii="Bookman Old Style" w:eastAsia="Times New Roman" w:hAnsi="Bookman Old Style" w:cs="Arial"/>
          <w:color w:val="222222"/>
          <w:sz w:val="28"/>
          <w:szCs w:val="28"/>
          <w:lang w:eastAsia="en-ZA"/>
        </w:rPr>
        <w:t xml:space="preserve"> salary in lieu of notice.</w:t>
      </w:r>
      <w:r w:rsidR="00941132" w:rsidRPr="00985CA6">
        <w:rPr>
          <w:rFonts w:ascii="Bookman Old Style" w:eastAsia="Times New Roman" w:hAnsi="Bookman Old Style" w:cs="Arial"/>
          <w:color w:val="222222"/>
          <w:sz w:val="28"/>
          <w:szCs w:val="28"/>
          <w:lang w:eastAsia="en-ZA"/>
        </w:rPr>
        <w:t>’</w:t>
      </w:r>
      <w:r w:rsidR="00224E75" w:rsidRPr="00985CA6">
        <w:rPr>
          <w:rFonts w:ascii="Bookman Old Style" w:eastAsia="Times New Roman" w:hAnsi="Bookman Old Style" w:cs="Arial"/>
          <w:color w:val="222222"/>
          <w:sz w:val="28"/>
          <w:szCs w:val="28"/>
          <w:lang w:eastAsia="en-ZA"/>
        </w:rPr>
        <w:t xml:space="preserve"> The Government states that the applicants were given </w:t>
      </w:r>
      <w:r w:rsidR="00224E75" w:rsidRPr="00985CA6">
        <w:rPr>
          <w:rFonts w:ascii="Bookman Old Style" w:eastAsia="Times New Roman" w:hAnsi="Bookman Old Style" w:cs="Arial"/>
          <w:color w:val="222222"/>
          <w:sz w:val="28"/>
          <w:szCs w:val="28"/>
          <w:lang w:eastAsia="en-ZA"/>
        </w:rPr>
        <w:lastRenderedPageBreak/>
        <w:t>three months’ notice and by so doing the Government complied with the terms of the contract of employment.</w:t>
      </w:r>
    </w:p>
    <w:p w14:paraId="56AEC0DA" w14:textId="77777777" w:rsidR="00F6727A" w:rsidRPr="00985CA6" w:rsidRDefault="00F6727A" w:rsidP="00417336">
      <w:pPr>
        <w:shd w:val="clear" w:color="auto" w:fill="FFFFFF"/>
        <w:tabs>
          <w:tab w:val="left" w:pos="851"/>
        </w:tabs>
        <w:spacing w:after="0" w:line="480" w:lineRule="auto"/>
        <w:jc w:val="both"/>
        <w:rPr>
          <w:rFonts w:ascii="Bookman Old Style" w:eastAsia="Times New Roman" w:hAnsi="Bookman Old Style" w:cs="Arial"/>
          <w:color w:val="222222"/>
          <w:sz w:val="28"/>
          <w:szCs w:val="28"/>
          <w:lang w:eastAsia="en-ZA"/>
        </w:rPr>
      </w:pPr>
    </w:p>
    <w:p w14:paraId="09293D05" w14:textId="5EE00BA2" w:rsidR="003C34A7" w:rsidRPr="00985CA6" w:rsidRDefault="00793437" w:rsidP="000E2C13">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 xml:space="preserve">From the </w:t>
      </w:r>
      <w:r w:rsidR="0027252E" w:rsidRPr="00985CA6">
        <w:rPr>
          <w:rFonts w:ascii="Bookman Old Style" w:eastAsia="Times New Roman" w:hAnsi="Bookman Old Style" w:cs="Arial"/>
          <w:color w:val="222222"/>
          <w:sz w:val="28"/>
          <w:szCs w:val="28"/>
          <w:lang w:eastAsia="en-ZA"/>
        </w:rPr>
        <w:t xml:space="preserve">answering affidavit, the </w:t>
      </w:r>
      <w:r w:rsidRPr="00985CA6">
        <w:rPr>
          <w:rFonts w:ascii="Bookman Old Style" w:eastAsia="Times New Roman" w:hAnsi="Bookman Old Style" w:cs="Arial"/>
          <w:color w:val="222222"/>
          <w:sz w:val="28"/>
          <w:szCs w:val="28"/>
          <w:lang w:eastAsia="en-ZA"/>
        </w:rPr>
        <w:t>grounds of appeal and the written submissions t</w:t>
      </w:r>
      <w:r w:rsidR="00FF3A40" w:rsidRPr="00985CA6">
        <w:rPr>
          <w:rFonts w:ascii="Bookman Old Style" w:eastAsia="Times New Roman" w:hAnsi="Bookman Old Style" w:cs="Arial"/>
          <w:color w:val="222222"/>
          <w:sz w:val="28"/>
          <w:szCs w:val="28"/>
          <w:lang w:eastAsia="en-ZA"/>
        </w:rPr>
        <w:t>hree</w:t>
      </w:r>
      <w:r w:rsidR="0027252E" w:rsidRPr="00985CA6">
        <w:rPr>
          <w:rFonts w:ascii="Bookman Old Style" w:eastAsia="Times New Roman" w:hAnsi="Bookman Old Style" w:cs="Arial"/>
          <w:color w:val="222222"/>
          <w:sz w:val="28"/>
          <w:szCs w:val="28"/>
          <w:lang w:eastAsia="en-ZA"/>
        </w:rPr>
        <w:t xml:space="preserve"> </w:t>
      </w:r>
      <w:r w:rsidRPr="00985CA6">
        <w:rPr>
          <w:rFonts w:ascii="Bookman Old Style" w:eastAsia="Times New Roman" w:hAnsi="Bookman Old Style" w:cs="Arial"/>
          <w:color w:val="222222"/>
          <w:sz w:val="28"/>
          <w:szCs w:val="28"/>
          <w:lang w:eastAsia="en-ZA"/>
        </w:rPr>
        <w:t xml:space="preserve">main defences are </w:t>
      </w:r>
      <w:r w:rsidR="00FB2789" w:rsidRPr="00985CA6">
        <w:rPr>
          <w:rFonts w:ascii="Bookman Old Style" w:eastAsia="Times New Roman" w:hAnsi="Bookman Old Style" w:cs="Arial"/>
          <w:color w:val="222222"/>
          <w:sz w:val="28"/>
          <w:szCs w:val="28"/>
          <w:lang w:eastAsia="en-ZA"/>
        </w:rPr>
        <w:t>discernible</w:t>
      </w:r>
      <w:r w:rsidRPr="00985CA6">
        <w:rPr>
          <w:rFonts w:ascii="Bookman Old Style" w:eastAsia="Times New Roman" w:hAnsi="Bookman Old Style" w:cs="Arial"/>
          <w:color w:val="222222"/>
          <w:sz w:val="28"/>
          <w:szCs w:val="28"/>
          <w:lang w:eastAsia="en-ZA"/>
        </w:rPr>
        <w:t>. The first is that the applicants</w:t>
      </w:r>
      <w:r w:rsidR="003C34A7" w:rsidRPr="00985CA6">
        <w:rPr>
          <w:rFonts w:ascii="Bookman Old Style" w:eastAsia="Times New Roman" w:hAnsi="Bookman Old Style" w:cs="Arial"/>
          <w:color w:val="222222"/>
          <w:sz w:val="28"/>
          <w:szCs w:val="28"/>
          <w:lang w:eastAsia="en-ZA"/>
        </w:rPr>
        <w:t>,</w:t>
      </w:r>
      <w:r w:rsidRPr="00985CA6">
        <w:rPr>
          <w:rFonts w:ascii="Bookman Old Style" w:eastAsia="Times New Roman" w:hAnsi="Bookman Old Style" w:cs="Arial"/>
          <w:color w:val="222222"/>
          <w:sz w:val="28"/>
          <w:szCs w:val="28"/>
          <w:lang w:eastAsia="en-ZA"/>
        </w:rPr>
        <w:t xml:space="preserve"> by signing the Addendum</w:t>
      </w:r>
      <w:r w:rsidR="003C34A7" w:rsidRPr="00985CA6">
        <w:rPr>
          <w:rFonts w:ascii="Bookman Old Style" w:eastAsia="Times New Roman" w:hAnsi="Bookman Old Style" w:cs="Arial"/>
          <w:color w:val="222222"/>
          <w:sz w:val="28"/>
          <w:szCs w:val="28"/>
          <w:lang w:eastAsia="en-ZA"/>
        </w:rPr>
        <w:t>,</w:t>
      </w:r>
      <w:r w:rsidRPr="00985CA6">
        <w:rPr>
          <w:rFonts w:ascii="Bookman Old Style" w:eastAsia="Times New Roman" w:hAnsi="Bookman Old Style" w:cs="Arial"/>
          <w:color w:val="222222"/>
          <w:sz w:val="28"/>
          <w:szCs w:val="28"/>
          <w:lang w:eastAsia="en-ZA"/>
        </w:rPr>
        <w:t xml:space="preserve"> agreed to early retirement</w:t>
      </w:r>
      <w:r w:rsidR="003C34A7" w:rsidRPr="00985CA6">
        <w:rPr>
          <w:rFonts w:ascii="Bookman Old Style" w:eastAsia="Times New Roman" w:hAnsi="Bookman Old Style" w:cs="Arial"/>
          <w:color w:val="222222"/>
          <w:sz w:val="28"/>
          <w:szCs w:val="28"/>
          <w:lang w:eastAsia="en-ZA"/>
        </w:rPr>
        <w:t xml:space="preserve"> before their contract terms ran out</w:t>
      </w:r>
      <w:r w:rsidRPr="00985CA6">
        <w:rPr>
          <w:rFonts w:ascii="Bookman Old Style" w:eastAsia="Times New Roman" w:hAnsi="Bookman Old Style" w:cs="Arial"/>
          <w:color w:val="222222"/>
          <w:sz w:val="28"/>
          <w:szCs w:val="28"/>
          <w:lang w:eastAsia="en-ZA"/>
        </w:rPr>
        <w:t xml:space="preserve">. </w:t>
      </w:r>
      <w:r w:rsidR="00941132" w:rsidRPr="00985CA6">
        <w:rPr>
          <w:rFonts w:ascii="Bookman Old Style" w:eastAsia="Times New Roman" w:hAnsi="Bookman Old Style" w:cs="Arial"/>
          <w:color w:val="222222"/>
          <w:sz w:val="28"/>
          <w:szCs w:val="28"/>
          <w:lang w:eastAsia="en-ZA"/>
        </w:rPr>
        <w:t xml:space="preserve">Secondly, </w:t>
      </w:r>
      <w:r w:rsidR="00FF3A40" w:rsidRPr="00985CA6">
        <w:rPr>
          <w:rFonts w:ascii="Bookman Old Style" w:eastAsia="Times New Roman" w:hAnsi="Bookman Old Style" w:cs="Arial"/>
          <w:color w:val="222222"/>
          <w:sz w:val="28"/>
          <w:szCs w:val="28"/>
          <w:lang w:eastAsia="en-ZA"/>
        </w:rPr>
        <w:t>that the Government terminated the contracts of employment on three months’ notice in terms of clause 6.2 of the employment contract. Thirdly,</w:t>
      </w:r>
      <w:r w:rsidRPr="00985CA6">
        <w:rPr>
          <w:rFonts w:ascii="Bookman Old Style" w:eastAsia="Times New Roman" w:hAnsi="Bookman Old Style" w:cs="Arial"/>
          <w:color w:val="222222"/>
          <w:sz w:val="28"/>
          <w:szCs w:val="28"/>
          <w:lang w:eastAsia="en-ZA"/>
        </w:rPr>
        <w:t xml:space="preserve"> that the termination </w:t>
      </w:r>
      <w:r w:rsidR="00FB2789" w:rsidRPr="00985CA6">
        <w:rPr>
          <w:rFonts w:ascii="Bookman Old Style" w:eastAsia="Times New Roman" w:hAnsi="Bookman Old Style" w:cs="Arial"/>
          <w:color w:val="222222"/>
          <w:sz w:val="28"/>
          <w:szCs w:val="28"/>
          <w:lang w:eastAsia="en-ZA"/>
        </w:rPr>
        <w:t>occurred</w:t>
      </w:r>
      <w:r w:rsidRPr="00985CA6">
        <w:rPr>
          <w:rFonts w:ascii="Bookman Old Style" w:eastAsia="Times New Roman" w:hAnsi="Bookman Old Style" w:cs="Arial"/>
          <w:color w:val="222222"/>
          <w:sz w:val="28"/>
          <w:szCs w:val="28"/>
          <w:lang w:eastAsia="en-ZA"/>
        </w:rPr>
        <w:t xml:space="preserve"> by operation of law in that the applica</w:t>
      </w:r>
      <w:r w:rsidR="005224B7" w:rsidRPr="00985CA6">
        <w:rPr>
          <w:rFonts w:ascii="Bookman Old Style" w:eastAsia="Times New Roman" w:hAnsi="Bookman Old Style" w:cs="Arial"/>
          <w:color w:val="222222"/>
          <w:sz w:val="28"/>
          <w:szCs w:val="28"/>
          <w:lang w:eastAsia="en-ZA"/>
        </w:rPr>
        <w:t>nts had reached the age of 60</w:t>
      </w:r>
      <w:r w:rsidRPr="00985CA6">
        <w:rPr>
          <w:rFonts w:ascii="Bookman Old Style" w:eastAsia="Times New Roman" w:hAnsi="Bookman Old Style" w:cs="Arial"/>
          <w:color w:val="222222"/>
          <w:sz w:val="28"/>
          <w:szCs w:val="28"/>
          <w:lang w:eastAsia="en-ZA"/>
        </w:rPr>
        <w:t xml:space="preserve"> and,</w:t>
      </w:r>
      <w:r w:rsidR="00FB2789" w:rsidRPr="00985CA6">
        <w:rPr>
          <w:rFonts w:ascii="Bookman Old Style" w:eastAsia="Times New Roman" w:hAnsi="Bookman Old Style" w:cs="Arial"/>
          <w:color w:val="222222"/>
          <w:sz w:val="28"/>
          <w:szCs w:val="28"/>
          <w:lang w:eastAsia="en-ZA"/>
        </w:rPr>
        <w:t xml:space="preserve"> </w:t>
      </w:r>
      <w:r w:rsidRPr="00985CA6">
        <w:rPr>
          <w:rFonts w:ascii="Bookman Old Style" w:eastAsia="Times New Roman" w:hAnsi="Bookman Old Style" w:cs="Arial"/>
          <w:color w:val="222222"/>
          <w:sz w:val="28"/>
          <w:szCs w:val="28"/>
          <w:lang w:eastAsia="en-ZA"/>
        </w:rPr>
        <w:t>be</w:t>
      </w:r>
      <w:r w:rsidR="003C34A7" w:rsidRPr="00985CA6">
        <w:rPr>
          <w:rFonts w:ascii="Bookman Old Style" w:eastAsia="Times New Roman" w:hAnsi="Bookman Old Style" w:cs="Arial"/>
          <w:color w:val="222222"/>
          <w:sz w:val="28"/>
          <w:szCs w:val="28"/>
          <w:lang w:eastAsia="en-ZA"/>
        </w:rPr>
        <w:t>ing</w:t>
      </w:r>
      <w:r w:rsidR="00FB2789" w:rsidRPr="00985CA6">
        <w:rPr>
          <w:rFonts w:ascii="Bookman Old Style" w:eastAsia="Times New Roman" w:hAnsi="Bookman Old Style" w:cs="Arial"/>
          <w:color w:val="222222"/>
          <w:sz w:val="28"/>
          <w:szCs w:val="28"/>
          <w:lang w:eastAsia="en-ZA"/>
        </w:rPr>
        <w:t xml:space="preserve"> </w:t>
      </w:r>
      <w:r w:rsidRPr="00985CA6">
        <w:rPr>
          <w:rFonts w:ascii="Bookman Old Style" w:eastAsia="Times New Roman" w:hAnsi="Bookman Old Style" w:cs="Arial"/>
          <w:color w:val="222222"/>
          <w:sz w:val="28"/>
          <w:szCs w:val="28"/>
          <w:lang w:eastAsia="en-ZA"/>
        </w:rPr>
        <w:t>public servants,</w:t>
      </w:r>
      <w:r w:rsidR="003C34A7" w:rsidRPr="00985CA6">
        <w:rPr>
          <w:rFonts w:ascii="Bookman Old Style" w:eastAsia="Times New Roman" w:hAnsi="Bookman Old Style" w:cs="Arial"/>
          <w:color w:val="222222"/>
          <w:sz w:val="28"/>
          <w:szCs w:val="28"/>
          <w:lang w:eastAsia="en-ZA"/>
        </w:rPr>
        <w:t xml:space="preserve"> </w:t>
      </w:r>
      <w:r w:rsidRPr="00985CA6">
        <w:rPr>
          <w:rFonts w:ascii="Bookman Old Style" w:eastAsia="Times New Roman" w:hAnsi="Bookman Old Style" w:cs="Arial"/>
          <w:color w:val="222222"/>
          <w:sz w:val="28"/>
          <w:szCs w:val="28"/>
          <w:lang w:eastAsia="en-ZA"/>
        </w:rPr>
        <w:t xml:space="preserve">were required to retire </w:t>
      </w:r>
      <w:r w:rsidR="003C34A7" w:rsidRPr="00985CA6">
        <w:rPr>
          <w:rFonts w:ascii="Bookman Old Style" w:eastAsia="Times New Roman" w:hAnsi="Bookman Old Style" w:cs="Arial"/>
          <w:color w:val="222222"/>
          <w:sz w:val="28"/>
          <w:szCs w:val="28"/>
          <w:lang w:eastAsia="en-ZA"/>
        </w:rPr>
        <w:t xml:space="preserve">at the statutory age of retirement </w:t>
      </w:r>
      <w:r w:rsidRPr="00985CA6">
        <w:rPr>
          <w:rFonts w:ascii="Bookman Old Style" w:eastAsia="Times New Roman" w:hAnsi="Bookman Old Style" w:cs="Arial"/>
          <w:color w:val="222222"/>
          <w:sz w:val="28"/>
          <w:szCs w:val="28"/>
          <w:lang w:eastAsia="en-ZA"/>
        </w:rPr>
        <w:t xml:space="preserve">in terms of s 26 of </w:t>
      </w:r>
      <w:r w:rsidR="00FF3A40" w:rsidRPr="00985CA6">
        <w:rPr>
          <w:rFonts w:ascii="Bookman Old Style" w:eastAsia="Times New Roman" w:hAnsi="Bookman Old Style" w:cs="Arial"/>
          <w:color w:val="222222"/>
          <w:sz w:val="28"/>
          <w:szCs w:val="28"/>
          <w:lang w:eastAsia="en-ZA"/>
        </w:rPr>
        <w:t>the PSA</w:t>
      </w:r>
      <w:r w:rsidRPr="00985CA6">
        <w:rPr>
          <w:rFonts w:ascii="Bookman Old Style" w:eastAsia="Times New Roman" w:hAnsi="Bookman Old Style" w:cs="Arial"/>
          <w:color w:val="222222"/>
          <w:sz w:val="28"/>
          <w:szCs w:val="28"/>
          <w:lang w:eastAsia="en-ZA"/>
        </w:rPr>
        <w:t xml:space="preserve"> 2005.  </w:t>
      </w:r>
    </w:p>
    <w:p w14:paraId="0E16A9C8" w14:textId="77777777" w:rsidR="00B8123E" w:rsidRPr="00985CA6" w:rsidRDefault="00B8123E" w:rsidP="00417336">
      <w:pPr>
        <w:shd w:val="clear" w:color="auto" w:fill="FFFFFF"/>
        <w:tabs>
          <w:tab w:val="left" w:pos="851"/>
        </w:tabs>
        <w:spacing w:after="0" w:line="480" w:lineRule="auto"/>
        <w:jc w:val="both"/>
        <w:rPr>
          <w:rFonts w:ascii="Bookman Old Style" w:eastAsia="Times New Roman" w:hAnsi="Bookman Old Style" w:cs="Arial"/>
          <w:color w:val="222222"/>
          <w:sz w:val="28"/>
          <w:szCs w:val="28"/>
          <w:u w:val="single"/>
          <w:lang w:eastAsia="en-ZA"/>
        </w:rPr>
      </w:pPr>
    </w:p>
    <w:p w14:paraId="167C23A4" w14:textId="77777777" w:rsidR="00793437" w:rsidRPr="00985CA6" w:rsidRDefault="003C34A7" w:rsidP="00417336">
      <w:pPr>
        <w:shd w:val="clear" w:color="auto" w:fill="FFFFFF"/>
        <w:tabs>
          <w:tab w:val="left" w:pos="851"/>
        </w:tabs>
        <w:spacing w:after="0" w:line="480" w:lineRule="auto"/>
        <w:jc w:val="both"/>
        <w:rPr>
          <w:rFonts w:ascii="Bookman Old Style" w:eastAsia="Times New Roman" w:hAnsi="Bookman Old Style" w:cs="Arial"/>
          <w:b/>
          <w:color w:val="222222"/>
          <w:sz w:val="28"/>
          <w:szCs w:val="28"/>
          <w:u w:val="single"/>
          <w:lang w:eastAsia="en-ZA"/>
        </w:rPr>
      </w:pPr>
      <w:r w:rsidRPr="00985CA6">
        <w:rPr>
          <w:rFonts w:ascii="Bookman Old Style" w:eastAsia="Times New Roman" w:hAnsi="Bookman Old Style" w:cs="Arial"/>
          <w:b/>
          <w:color w:val="222222"/>
          <w:sz w:val="28"/>
          <w:szCs w:val="28"/>
          <w:u w:val="single"/>
          <w:lang w:eastAsia="en-ZA"/>
        </w:rPr>
        <w:t>Analysis</w:t>
      </w:r>
    </w:p>
    <w:p w14:paraId="33701715" w14:textId="77777777" w:rsidR="00CD1C2C" w:rsidRPr="00985CA6" w:rsidRDefault="00FB2789" w:rsidP="00417336">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 xml:space="preserve">The </w:t>
      </w:r>
      <w:r w:rsidR="003C34A7" w:rsidRPr="00985CA6">
        <w:rPr>
          <w:rFonts w:ascii="Bookman Old Style" w:eastAsia="Times New Roman" w:hAnsi="Bookman Old Style" w:cs="Arial"/>
          <w:color w:val="222222"/>
          <w:sz w:val="28"/>
          <w:szCs w:val="28"/>
          <w:lang w:eastAsia="en-ZA"/>
        </w:rPr>
        <w:t>a</w:t>
      </w:r>
      <w:r w:rsidR="00793437" w:rsidRPr="00985CA6">
        <w:rPr>
          <w:rFonts w:ascii="Bookman Old Style" w:eastAsia="Times New Roman" w:hAnsi="Bookman Old Style" w:cs="Arial"/>
          <w:color w:val="222222"/>
          <w:sz w:val="28"/>
          <w:szCs w:val="28"/>
          <w:lang w:eastAsia="en-ZA"/>
        </w:rPr>
        <w:t>pplicants</w:t>
      </w:r>
      <w:r w:rsidR="00241A20" w:rsidRPr="00985CA6">
        <w:rPr>
          <w:rFonts w:ascii="Bookman Old Style" w:eastAsia="Times New Roman" w:hAnsi="Bookman Old Style" w:cs="Arial"/>
          <w:color w:val="222222"/>
          <w:sz w:val="28"/>
          <w:szCs w:val="28"/>
          <w:lang w:eastAsia="en-ZA"/>
        </w:rPr>
        <w:t>’</w:t>
      </w:r>
      <w:r w:rsidR="00793437" w:rsidRPr="00985CA6">
        <w:rPr>
          <w:rFonts w:ascii="Bookman Old Style" w:eastAsia="Times New Roman" w:hAnsi="Bookman Old Style" w:cs="Arial"/>
          <w:color w:val="222222"/>
          <w:sz w:val="28"/>
          <w:szCs w:val="28"/>
          <w:lang w:eastAsia="en-ZA"/>
        </w:rPr>
        <w:t xml:space="preserve"> case is that they were appointed on contract for three years as a form of compensation for their contribution to Lesotho’s liberation struggle and that when the appointments were done the appointing authority knew that they were above retirement age </w:t>
      </w:r>
      <w:r w:rsidR="003C34A7" w:rsidRPr="00985CA6">
        <w:rPr>
          <w:rFonts w:ascii="Bookman Old Style" w:eastAsia="Times New Roman" w:hAnsi="Bookman Old Style" w:cs="Arial"/>
          <w:color w:val="222222"/>
          <w:sz w:val="28"/>
          <w:szCs w:val="28"/>
          <w:lang w:eastAsia="en-ZA"/>
        </w:rPr>
        <w:t xml:space="preserve">or </w:t>
      </w:r>
      <w:r w:rsidR="00793437" w:rsidRPr="00985CA6">
        <w:rPr>
          <w:rFonts w:ascii="Bookman Old Style" w:eastAsia="Times New Roman" w:hAnsi="Bookman Old Style" w:cs="Arial"/>
          <w:color w:val="222222"/>
          <w:sz w:val="28"/>
          <w:szCs w:val="28"/>
          <w:lang w:eastAsia="en-ZA"/>
        </w:rPr>
        <w:t>close to it. The High Court’s findings to that effect are not challenged</w:t>
      </w:r>
      <w:r w:rsidR="003C34A7" w:rsidRPr="00985CA6">
        <w:rPr>
          <w:rFonts w:ascii="Bookman Old Style" w:eastAsia="Times New Roman" w:hAnsi="Bookman Old Style" w:cs="Arial"/>
          <w:color w:val="222222"/>
          <w:sz w:val="28"/>
          <w:szCs w:val="28"/>
          <w:lang w:eastAsia="en-ZA"/>
        </w:rPr>
        <w:t xml:space="preserve"> on appeal</w:t>
      </w:r>
      <w:r w:rsidR="00793437" w:rsidRPr="00985CA6">
        <w:rPr>
          <w:rFonts w:ascii="Bookman Old Style" w:eastAsia="Times New Roman" w:hAnsi="Bookman Old Style" w:cs="Arial"/>
          <w:color w:val="222222"/>
          <w:sz w:val="28"/>
          <w:szCs w:val="28"/>
          <w:lang w:eastAsia="en-ZA"/>
        </w:rPr>
        <w:t xml:space="preserve">. </w:t>
      </w:r>
      <w:r w:rsidR="00941132" w:rsidRPr="00985CA6">
        <w:rPr>
          <w:rFonts w:ascii="Bookman Old Style" w:eastAsia="Times New Roman" w:hAnsi="Bookman Old Style" w:cs="Arial"/>
          <w:color w:val="222222"/>
          <w:sz w:val="28"/>
          <w:szCs w:val="28"/>
          <w:lang w:eastAsia="en-ZA"/>
        </w:rPr>
        <w:t xml:space="preserve">The effect of that is that we must </w:t>
      </w:r>
      <w:r w:rsidR="00941132" w:rsidRPr="00985CA6">
        <w:rPr>
          <w:rFonts w:ascii="Bookman Old Style" w:eastAsia="Times New Roman" w:hAnsi="Bookman Old Style" w:cs="Arial"/>
          <w:color w:val="222222"/>
          <w:sz w:val="28"/>
          <w:szCs w:val="28"/>
          <w:lang w:eastAsia="en-ZA"/>
        </w:rPr>
        <w:lastRenderedPageBreak/>
        <w:t xml:space="preserve">accept as established on the papers that in case of some of the applicants, they had already attained the age of sixty when the employment contracts were concluded. </w:t>
      </w:r>
      <w:r w:rsidR="00793437" w:rsidRPr="00985CA6">
        <w:rPr>
          <w:rFonts w:ascii="Bookman Old Style" w:eastAsia="Times New Roman" w:hAnsi="Bookman Old Style" w:cs="Arial"/>
          <w:color w:val="222222"/>
          <w:sz w:val="28"/>
          <w:szCs w:val="28"/>
          <w:lang w:eastAsia="en-ZA"/>
        </w:rPr>
        <w:t xml:space="preserve">The </w:t>
      </w:r>
      <w:r w:rsidR="003C34A7" w:rsidRPr="00985CA6">
        <w:rPr>
          <w:rFonts w:ascii="Bookman Old Style" w:eastAsia="Times New Roman" w:hAnsi="Bookman Old Style" w:cs="Arial"/>
          <w:color w:val="222222"/>
          <w:sz w:val="28"/>
          <w:szCs w:val="28"/>
          <w:lang w:eastAsia="en-ZA"/>
        </w:rPr>
        <w:t>O</w:t>
      </w:r>
      <w:r w:rsidR="00793437" w:rsidRPr="00985CA6">
        <w:rPr>
          <w:rFonts w:ascii="Bookman Old Style" w:eastAsia="Times New Roman" w:hAnsi="Bookman Old Style" w:cs="Arial"/>
          <w:color w:val="222222"/>
          <w:sz w:val="28"/>
          <w:szCs w:val="28"/>
          <w:lang w:eastAsia="en-ZA"/>
        </w:rPr>
        <w:t xml:space="preserve">PM’s memorandum which formed the basis for the Cabinet decision constitutes compelling corroboration of the applicants’ </w:t>
      </w:r>
      <w:r w:rsidRPr="00985CA6">
        <w:rPr>
          <w:rFonts w:ascii="Bookman Old Style" w:eastAsia="Times New Roman" w:hAnsi="Bookman Old Style" w:cs="Arial"/>
          <w:color w:val="222222"/>
          <w:sz w:val="28"/>
          <w:szCs w:val="28"/>
          <w:lang w:eastAsia="en-ZA"/>
        </w:rPr>
        <w:t>version</w:t>
      </w:r>
      <w:r w:rsidR="00793437" w:rsidRPr="00985CA6">
        <w:rPr>
          <w:rFonts w:ascii="Bookman Old Style" w:eastAsia="Times New Roman" w:hAnsi="Bookman Old Style" w:cs="Arial"/>
          <w:color w:val="222222"/>
          <w:sz w:val="28"/>
          <w:szCs w:val="28"/>
          <w:lang w:eastAsia="en-ZA"/>
        </w:rPr>
        <w:t xml:space="preserve"> of the special </w:t>
      </w:r>
      <w:r w:rsidR="003C34A7" w:rsidRPr="00985CA6">
        <w:rPr>
          <w:rFonts w:ascii="Bookman Old Style" w:eastAsia="Times New Roman" w:hAnsi="Bookman Old Style" w:cs="Arial"/>
          <w:color w:val="222222"/>
          <w:sz w:val="28"/>
          <w:szCs w:val="28"/>
          <w:lang w:eastAsia="en-ZA"/>
        </w:rPr>
        <w:t>dispensation approved by</w:t>
      </w:r>
      <w:r w:rsidR="00793437" w:rsidRPr="00985CA6">
        <w:rPr>
          <w:rFonts w:ascii="Bookman Old Style" w:eastAsia="Times New Roman" w:hAnsi="Bookman Old Style" w:cs="Arial"/>
          <w:color w:val="222222"/>
          <w:sz w:val="28"/>
          <w:szCs w:val="28"/>
          <w:lang w:eastAsia="en-ZA"/>
        </w:rPr>
        <w:t xml:space="preserve"> the Government for those who made sacrifices </w:t>
      </w:r>
      <w:r w:rsidR="003C34A7" w:rsidRPr="00985CA6">
        <w:rPr>
          <w:rFonts w:ascii="Bookman Old Style" w:eastAsia="Times New Roman" w:hAnsi="Bookman Old Style" w:cs="Arial"/>
          <w:color w:val="222222"/>
          <w:sz w:val="28"/>
          <w:szCs w:val="28"/>
          <w:lang w:eastAsia="en-ZA"/>
        </w:rPr>
        <w:t>for</w:t>
      </w:r>
      <w:r w:rsidR="00793437" w:rsidRPr="00985CA6">
        <w:rPr>
          <w:rFonts w:ascii="Bookman Old Style" w:eastAsia="Times New Roman" w:hAnsi="Bookman Old Style" w:cs="Arial"/>
          <w:color w:val="222222"/>
          <w:sz w:val="28"/>
          <w:szCs w:val="28"/>
          <w:lang w:eastAsia="en-ZA"/>
        </w:rPr>
        <w:t xml:space="preserve"> the countr</w:t>
      </w:r>
      <w:r w:rsidRPr="00985CA6">
        <w:rPr>
          <w:rFonts w:ascii="Bookman Old Style" w:eastAsia="Times New Roman" w:hAnsi="Bookman Old Style" w:cs="Arial"/>
          <w:color w:val="222222"/>
          <w:sz w:val="28"/>
          <w:szCs w:val="28"/>
          <w:lang w:eastAsia="en-ZA"/>
        </w:rPr>
        <w:t>y</w:t>
      </w:r>
      <w:r w:rsidR="00793437" w:rsidRPr="00985CA6">
        <w:rPr>
          <w:rFonts w:ascii="Bookman Old Style" w:eastAsia="Times New Roman" w:hAnsi="Bookman Old Style" w:cs="Arial"/>
          <w:color w:val="222222"/>
          <w:sz w:val="28"/>
          <w:szCs w:val="28"/>
          <w:lang w:eastAsia="en-ZA"/>
        </w:rPr>
        <w:t xml:space="preserve">’s </w:t>
      </w:r>
      <w:r w:rsidR="003C34A7" w:rsidRPr="00985CA6">
        <w:rPr>
          <w:rFonts w:ascii="Bookman Old Style" w:eastAsia="Times New Roman" w:hAnsi="Bookman Old Style" w:cs="Arial"/>
          <w:color w:val="222222"/>
          <w:sz w:val="28"/>
          <w:szCs w:val="28"/>
          <w:lang w:eastAsia="en-ZA"/>
        </w:rPr>
        <w:t>liberation.</w:t>
      </w:r>
    </w:p>
    <w:p w14:paraId="6E32458F" w14:textId="77777777" w:rsidR="00CD1C2C" w:rsidRPr="00985CA6" w:rsidRDefault="00CD1C2C" w:rsidP="00CD1C2C">
      <w:pPr>
        <w:shd w:val="clear" w:color="auto" w:fill="FFFFFF"/>
        <w:tabs>
          <w:tab w:val="left" w:pos="851"/>
        </w:tabs>
        <w:spacing w:after="0" w:line="480" w:lineRule="auto"/>
        <w:jc w:val="both"/>
        <w:rPr>
          <w:rFonts w:ascii="Bookman Old Style" w:eastAsia="Times New Roman" w:hAnsi="Bookman Old Style" w:cs="Arial"/>
          <w:color w:val="222222"/>
          <w:sz w:val="28"/>
          <w:szCs w:val="28"/>
          <w:lang w:eastAsia="en-ZA"/>
        </w:rPr>
      </w:pPr>
    </w:p>
    <w:p w14:paraId="19A3835A" w14:textId="77777777" w:rsidR="00CD1C2C" w:rsidRPr="00985CA6" w:rsidRDefault="00CD1C2C"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Section 7(1) of the PSA 2005 states:</w:t>
      </w:r>
    </w:p>
    <w:p w14:paraId="30F2C5AC" w14:textId="77777777" w:rsidR="00CD1C2C" w:rsidRPr="00985CA6" w:rsidRDefault="00CD1C2C" w:rsidP="00CD1C2C">
      <w:pPr>
        <w:shd w:val="clear" w:color="auto" w:fill="FFFFFF"/>
        <w:tabs>
          <w:tab w:val="left" w:pos="851"/>
        </w:tabs>
        <w:spacing w:after="0" w:line="480" w:lineRule="auto"/>
        <w:jc w:val="both"/>
        <w:rPr>
          <w:rFonts w:ascii="Bookman Old Style" w:eastAsia="Times New Roman" w:hAnsi="Bookman Old Style" w:cs="Arial"/>
          <w:i/>
          <w:color w:val="222222"/>
          <w:sz w:val="24"/>
          <w:szCs w:val="24"/>
          <w:lang w:eastAsia="en-ZA"/>
        </w:rPr>
      </w:pPr>
      <w:r w:rsidRPr="00985CA6">
        <w:rPr>
          <w:rFonts w:ascii="Bookman Old Style" w:eastAsia="Times New Roman" w:hAnsi="Bookman Old Style" w:cs="Arial"/>
          <w:color w:val="222222"/>
          <w:sz w:val="28"/>
          <w:szCs w:val="28"/>
          <w:lang w:eastAsia="en-ZA"/>
        </w:rPr>
        <w:tab/>
      </w:r>
      <w:r w:rsidRPr="00985CA6">
        <w:rPr>
          <w:rFonts w:ascii="Bookman Old Style" w:eastAsia="Times New Roman" w:hAnsi="Bookman Old Style" w:cs="Arial"/>
          <w:i/>
          <w:color w:val="222222"/>
          <w:sz w:val="28"/>
          <w:szCs w:val="28"/>
          <w:lang w:eastAsia="en-ZA"/>
        </w:rPr>
        <w:t>‘</w:t>
      </w:r>
      <w:r w:rsidRPr="00985CA6">
        <w:rPr>
          <w:rFonts w:ascii="Bookman Old Style" w:eastAsia="Times New Roman" w:hAnsi="Bookman Old Style" w:cs="Arial"/>
          <w:i/>
          <w:color w:val="222222"/>
          <w:sz w:val="24"/>
          <w:szCs w:val="24"/>
          <w:lang w:eastAsia="en-ZA"/>
        </w:rPr>
        <w:t>Appointments to the public service shall be on-</w:t>
      </w:r>
    </w:p>
    <w:p w14:paraId="6C96373E" w14:textId="77777777" w:rsidR="00CD1C2C" w:rsidRPr="00985CA6" w:rsidRDefault="00CD1C2C" w:rsidP="00BA7A3B">
      <w:pPr>
        <w:pStyle w:val="ListParagraph"/>
        <w:numPr>
          <w:ilvl w:val="0"/>
          <w:numId w:val="10"/>
        </w:numPr>
        <w:shd w:val="clear" w:color="auto" w:fill="FFFFFF"/>
        <w:spacing w:after="0" w:line="480" w:lineRule="auto"/>
        <w:ind w:left="1418" w:hanging="567"/>
        <w:jc w:val="both"/>
        <w:rPr>
          <w:rFonts w:ascii="Bookman Old Style" w:eastAsia="Times New Roman" w:hAnsi="Bookman Old Style" w:cs="Arial"/>
          <w:i/>
          <w:color w:val="222222"/>
          <w:sz w:val="24"/>
          <w:szCs w:val="24"/>
          <w:lang w:eastAsia="en-ZA"/>
        </w:rPr>
      </w:pPr>
      <w:r w:rsidRPr="00985CA6">
        <w:rPr>
          <w:rFonts w:ascii="Bookman Old Style" w:eastAsia="Times New Roman" w:hAnsi="Bookman Old Style" w:cs="Arial"/>
          <w:i/>
          <w:color w:val="222222"/>
          <w:sz w:val="24"/>
          <w:szCs w:val="24"/>
          <w:lang w:eastAsia="en-ZA"/>
        </w:rPr>
        <w:t xml:space="preserve">permanent and </w:t>
      </w:r>
      <w:r w:rsidRPr="00985CA6">
        <w:rPr>
          <w:rFonts w:ascii="Bookman Old Style" w:eastAsia="Times New Roman" w:hAnsi="Bookman Old Style" w:cs="Arial"/>
          <w:i/>
          <w:color w:val="222222"/>
          <w:sz w:val="24"/>
          <w:szCs w:val="24"/>
          <w:u w:val="single"/>
          <w:lang w:eastAsia="en-ZA"/>
        </w:rPr>
        <w:t>pensionable terms;</w:t>
      </w:r>
    </w:p>
    <w:p w14:paraId="59D2249B" w14:textId="77777777" w:rsidR="00CD1C2C" w:rsidRPr="00985CA6" w:rsidRDefault="00CD1C2C" w:rsidP="00BA7A3B">
      <w:pPr>
        <w:pStyle w:val="ListParagraph"/>
        <w:numPr>
          <w:ilvl w:val="0"/>
          <w:numId w:val="10"/>
        </w:numPr>
        <w:shd w:val="clear" w:color="auto" w:fill="FFFFFF"/>
        <w:spacing w:after="0" w:line="480" w:lineRule="auto"/>
        <w:ind w:left="1418" w:hanging="567"/>
        <w:jc w:val="both"/>
        <w:rPr>
          <w:rFonts w:ascii="Bookman Old Style" w:eastAsia="Times New Roman" w:hAnsi="Bookman Old Style" w:cs="Arial"/>
          <w:i/>
          <w:color w:val="222222"/>
          <w:sz w:val="24"/>
          <w:szCs w:val="24"/>
          <w:lang w:eastAsia="en-ZA"/>
        </w:rPr>
      </w:pPr>
      <w:r w:rsidRPr="00985CA6">
        <w:rPr>
          <w:rFonts w:ascii="Bookman Old Style" w:eastAsia="Times New Roman" w:hAnsi="Bookman Old Style" w:cs="Arial"/>
          <w:i/>
          <w:color w:val="222222"/>
          <w:sz w:val="24"/>
          <w:szCs w:val="24"/>
          <w:u w:val="single"/>
          <w:lang w:eastAsia="en-ZA"/>
        </w:rPr>
        <w:t xml:space="preserve">contract terms </w:t>
      </w:r>
    </w:p>
    <w:p w14:paraId="6DD33B7A" w14:textId="77777777" w:rsidR="00CD1C2C" w:rsidRPr="00985CA6" w:rsidRDefault="00CD1C2C" w:rsidP="00BA7A3B">
      <w:pPr>
        <w:pStyle w:val="ListParagraph"/>
        <w:numPr>
          <w:ilvl w:val="0"/>
          <w:numId w:val="10"/>
        </w:numPr>
        <w:shd w:val="clear" w:color="auto" w:fill="FFFFFF"/>
        <w:spacing w:after="0" w:line="480" w:lineRule="auto"/>
        <w:ind w:left="1418" w:hanging="567"/>
        <w:jc w:val="both"/>
        <w:rPr>
          <w:rFonts w:ascii="Bookman Old Style" w:eastAsia="Times New Roman" w:hAnsi="Bookman Old Style" w:cs="Arial"/>
          <w:i/>
          <w:color w:val="222222"/>
          <w:sz w:val="24"/>
          <w:szCs w:val="24"/>
          <w:lang w:eastAsia="en-ZA"/>
        </w:rPr>
      </w:pPr>
      <w:r w:rsidRPr="00985CA6">
        <w:rPr>
          <w:rFonts w:ascii="Bookman Old Style" w:eastAsia="Times New Roman" w:hAnsi="Bookman Old Style" w:cs="Arial"/>
          <w:i/>
          <w:color w:val="222222"/>
          <w:sz w:val="24"/>
          <w:szCs w:val="24"/>
          <w:lang w:eastAsia="en-ZA"/>
        </w:rPr>
        <w:t>temporary terms;</w:t>
      </w:r>
    </w:p>
    <w:p w14:paraId="5B9DAA1C" w14:textId="77777777" w:rsidR="00CD1C2C" w:rsidRPr="00985CA6" w:rsidRDefault="00CD1C2C" w:rsidP="00BA7A3B">
      <w:pPr>
        <w:pStyle w:val="ListParagraph"/>
        <w:numPr>
          <w:ilvl w:val="0"/>
          <w:numId w:val="10"/>
        </w:numPr>
        <w:shd w:val="clear" w:color="auto" w:fill="FFFFFF"/>
        <w:spacing w:after="0" w:line="480" w:lineRule="auto"/>
        <w:ind w:left="1418" w:hanging="567"/>
        <w:jc w:val="both"/>
        <w:rPr>
          <w:rFonts w:ascii="Bookman Old Style" w:eastAsia="Times New Roman" w:hAnsi="Bookman Old Style" w:cs="Arial"/>
          <w:i/>
          <w:color w:val="222222"/>
          <w:sz w:val="28"/>
          <w:szCs w:val="28"/>
          <w:lang w:eastAsia="en-ZA"/>
        </w:rPr>
      </w:pPr>
      <w:r w:rsidRPr="00985CA6">
        <w:rPr>
          <w:rFonts w:ascii="Bookman Old Style" w:eastAsia="Times New Roman" w:hAnsi="Bookman Old Style" w:cs="Arial"/>
          <w:i/>
          <w:color w:val="222222"/>
          <w:sz w:val="24"/>
          <w:szCs w:val="24"/>
          <w:lang w:eastAsia="en-ZA"/>
        </w:rPr>
        <w:t xml:space="preserve">casual labour terms.’ </w:t>
      </w:r>
      <w:r w:rsidRPr="00985CA6">
        <w:rPr>
          <w:rFonts w:ascii="Bookman Old Style" w:eastAsia="Times New Roman" w:hAnsi="Bookman Old Style" w:cs="Arial"/>
          <w:color w:val="222222"/>
          <w:sz w:val="24"/>
          <w:szCs w:val="24"/>
          <w:lang w:eastAsia="en-ZA"/>
        </w:rPr>
        <w:t xml:space="preserve"> </w:t>
      </w:r>
      <w:r w:rsidRPr="00985CA6">
        <w:rPr>
          <w:rFonts w:ascii="Bookman Old Style" w:eastAsia="Times New Roman" w:hAnsi="Bookman Old Style" w:cs="Arial"/>
          <w:color w:val="222222"/>
          <w:sz w:val="28"/>
          <w:szCs w:val="28"/>
          <w:lang w:eastAsia="en-ZA"/>
        </w:rPr>
        <w:t>(My underlining for emphasis).</w:t>
      </w:r>
    </w:p>
    <w:p w14:paraId="4A93D880" w14:textId="77777777" w:rsidR="00CD1C2C" w:rsidRPr="00985CA6" w:rsidRDefault="00CD1C2C" w:rsidP="00CD1C2C">
      <w:pPr>
        <w:shd w:val="clear" w:color="auto" w:fill="FFFFFF"/>
        <w:tabs>
          <w:tab w:val="left" w:pos="851"/>
        </w:tabs>
        <w:spacing w:after="0" w:line="480" w:lineRule="auto"/>
        <w:jc w:val="both"/>
        <w:rPr>
          <w:rFonts w:ascii="Bookman Old Style" w:eastAsia="Times New Roman" w:hAnsi="Bookman Old Style" w:cs="Arial"/>
          <w:color w:val="222222"/>
          <w:sz w:val="28"/>
          <w:szCs w:val="28"/>
          <w:lang w:eastAsia="en-ZA"/>
        </w:rPr>
      </w:pPr>
    </w:p>
    <w:p w14:paraId="24E588A8" w14:textId="77777777" w:rsidR="00CD1C2C" w:rsidRPr="00985CA6" w:rsidRDefault="00CD1C2C" w:rsidP="00CD1C2C">
      <w:pPr>
        <w:shd w:val="clear" w:color="auto" w:fill="FFFFFF"/>
        <w:tabs>
          <w:tab w:val="left" w:pos="851"/>
        </w:tabs>
        <w:spacing w:after="0" w:line="480" w:lineRule="auto"/>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That shows that it was, as alleged by the applicants, perfectly legal for them to be appointed on contract. The question is, could they be appointed or continue in service on contract beyond the age of 60 years? The various defences will now be considered.</w:t>
      </w:r>
    </w:p>
    <w:p w14:paraId="14B86CED" w14:textId="77777777" w:rsidR="00CD1C2C" w:rsidRPr="00985CA6" w:rsidRDefault="00CD1C2C" w:rsidP="00CD1C2C">
      <w:pPr>
        <w:shd w:val="clear" w:color="auto" w:fill="FFFFFF"/>
        <w:tabs>
          <w:tab w:val="left" w:pos="851"/>
        </w:tabs>
        <w:spacing w:after="0" w:line="480" w:lineRule="auto"/>
        <w:jc w:val="both"/>
        <w:rPr>
          <w:rFonts w:ascii="Bookman Old Style" w:eastAsia="Times New Roman" w:hAnsi="Bookman Old Style" w:cs="Arial"/>
          <w:color w:val="222222"/>
          <w:sz w:val="28"/>
          <w:szCs w:val="28"/>
          <w:lang w:eastAsia="en-ZA"/>
        </w:rPr>
      </w:pPr>
    </w:p>
    <w:p w14:paraId="0237760D" w14:textId="77777777" w:rsidR="00CD1C2C" w:rsidRPr="00985CA6" w:rsidRDefault="00793437" w:rsidP="00417336">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 xml:space="preserve">The Government’s case that </w:t>
      </w:r>
      <w:r w:rsidR="00241A20" w:rsidRPr="00985CA6">
        <w:rPr>
          <w:rFonts w:ascii="Bookman Old Style" w:eastAsia="Times New Roman" w:hAnsi="Bookman Old Style" w:cs="Arial"/>
          <w:color w:val="222222"/>
          <w:sz w:val="28"/>
          <w:szCs w:val="28"/>
          <w:lang w:eastAsia="en-ZA"/>
        </w:rPr>
        <w:t xml:space="preserve">by signing the Addendum </w:t>
      </w:r>
      <w:r w:rsidRPr="00985CA6">
        <w:rPr>
          <w:rFonts w:ascii="Bookman Old Style" w:eastAsia="Times New Roman" w:hAnsi="Bookman Old Style" w:cs="Arial"/>
          <w:color w:val="222222"/>
          <w:sz w:val="28"/>
          <w:szCs w:val="28"/>
          <w:lang w:eastAsia="en-ZA"/>
        </w:rPr>
        <w:t xml:space="preserve">the applicants agreed to </w:t>
      </w:r>
      <w:r w:rsidR="002634E5" w:rsidRPr="00985CA6">
        <w:rPr>
          <w:rFonts w:ascii="Bookman Old Style" w:eastAsia="Times New Roman" w:hAnsi="Bookman Old Style" w:cs="Arial"/>
          <w:color w:val="222222"/>
          <w:sz w:val="28"/>
          <w:szCs w:val="28"/>
          <w:lang w:eastAsia="en-ZA"/>
        </w:rPr>
        <w:t>premature termination</w:t>
      </w:r>
      <w:r w:rsidRPr="00985CA6">
        <w:rPr>
          <w:rFonts w:ascii="Bookman Old Style" w:eastAsia="Times New Roman" w:hAnsi="Bookman Old Style" w:cs="Arial"/>
          <w:color w:val="222222"/>
          <w:sz w:val="28"/>
          <w:szCs w:val="28"/>
          <w:lang w:eastAsia="en-ZA"/>
        </w:rPr>
        <w:t xml:space="preserve"> and </w:t>
      </w:r>
      <w:r w:rsidR="00241A20" w:rsidRPr="00985CA6">
        <w:rPr>
          <w:rFonts w:ascii="Bookman Old Style" w:eastAsia="Times New Roman" w:hAnsi="Bookman Old Style" w:cs="Arial"/>
          <w:color w:val="222222"/>
          <w:sz w:val="28"/>
          <w:szCs w:val="28"/>
          <w:lang w:eastAsia="en-ZA"/>
        </w:rPr>
        <w:t xml:space="preserve">that they </w:t>
      </w:r>
      <w:r w:rsidRPr="00985CA6">
        <w:rPr>
          <w:rFonts w:ascii="Bookman Old Style" w:eastAsia="Times New Roman" w:hAnsi="Bookman Old Style" w:cs="Arial"/>
          <w:color w:val="222222"/>
          <w:sz w:val="28"/>
          <w:szCs w:val="28"/>
          <w:lang w:eastAsia="en-ZA"/>
        </w:rPr>
        <w:lastRenderedPageBreak/>
        <w:t xml:space="preserve">accepted payment therefor faces insurmountable obstacles. In the first place, the Addendum was executed 8 months after the termination. There is therefore no causal link between the terminations and the Addendum. The PS failed to provide any explanation on oath for this discrepancy. </w:t>
      </w:r>
      <w:r w:rsidR="00241A20" w:rsidRPr="00985CA6">
        <w:rPr>
          <w:rFonts w:ascii="Bookman Old Style" w:eastAsia="Times New Roman" w:hAnsi="Bookman Old Style" w:cs="Arial"/>
          <w:color w:val="222222"/>
          <w:sz w:val="28"/>
          <w:szCs w:val="28"/>
          <w:lang w:eastAsia="en-ZA"/>
        </w:rPr>
        <w:t xml:space="preserve">The version of the applicants therefore stands on the </w:t>
      </w:r>
      <w:r w:rsidR="002634E5" w:rsidRPr="00985CA6">
        <w:rPr>
          <w:rFonts w:ascii="Bookman Old Style" w:eastAsia="Times New Roman" w:hAnsi="Bookman Old Style" w:cs="Arial"/>
          <w:color w:val="222222"/>
          <w:sz w:val="28"/>
          <w:szCs w:val="28"/>
          <w:lang w:eastAsia="en-ZA"/>
        </w:rPr>
        <w:t xml:space="preserve">applicable </w:t>
      </w:r>
      <w:r w:rsidR="00241A20" w:rsidRPr="00985CA6">
        <w:rPr>
          <w:rFonts w:ascii="Bookman Old Style" w:eastAsia="Times New Roman" w:hAnsi="Bookman Old Style" w:cs="Arial"/>
          <w:color w:val="222222"/>
          <w:sz w:val="28"/>
          <w:szCs w:val="28"/>
          <w:lang w:eastAsia="en-ZA"/>
        </w:rPr>
        <w:t>test in motion proceedings.</w:t>
      </w:r>
    </w:p>
    <w:p w14:paraId="24B87BCF" w14:textId="77777777" w:rsidR="00CD1C2C" w:rsidRPr="00985CA6" w:rsidRDefault="00CD1C2C" w:rsidP="00CD1C2C">
      <w:pPr>
        <w:pStyle w:val="ListParagraph"/>
        <w:shd w:val="clear" w:color="auto" w:fill="FFFFFF"/>
        <w:tabs>
          <w:tab w:val="left" w:pos="851"/>
        </w:tabs>
        <w:spacing w:after="0" w:line="480" w:lineRule="auto"/>
        <w:ind w:left="0"/>
        <w:jc w:val="both"/>
        <w:rPr>
          <w:rFonts w:ascii="Bookman Old Style" w:eastAsia="Times New Roman" w:hAnsi="Bookman Old Style" w:cs="Arial"/>
          <w:color w:val="222222"/>
          <w:sz w:val="28"/>
          <w:szCs w:val="28"/>
          <w:lang w:eastAsia="en-ZA"/>
        </w:rPr>
      </w:pPr>
    </w:p>
    <w:p w14:paraId="547278AF" w14:textId="77777777" w:rsidR="00CD1C2C" w:rsidRPr="00985CA6" w:rsidRDefault="00241A20" w:rsidP="00417336">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Besides, the</w:t>
      </w:r>
      <w:r w:rsidR="00793437" w:rsidRPr="00985CA6">
        <w:rPr>
          <w:rFonts w:ascii="Bookman Old Style" w:eastAsia="Times New Roman" w:hAnsi="Bookman Old Style" w:cs="Arial"/>
          <w:color w:val="222222"/>
          <w:sz w:val="28"/>
          <w:szCs w:val="28"/>
          <w:lang w:eastAsia="en-ZA"/>
        </w:rPr>
        <w:t xml:space="preserve"> applicants allege that they were coerced into signing the Addendum. The common cause facts support that version. They were terminated in August 2017,</w:t>
      </w:r>
      <w:r w:rsidR="00FF3A40" w:rsidRPr="00985CA6">
        <w:rPr>
          <w:rFonts w:ascii="Bookman Old Style" w:eastAsia="Times New Roman" w:hAnsi="Bookman Old Style" w:cs="Arial"/>
          <w:color w:val="222222"/>
          <w:sz w:val="28"/>
          <w:szCs w:val="28"/>
          <w:lang w:eastAsia="en-ZA"/>
        </w:rPr>
        <w:t xml:space="preserve"> yet they received what purport</w:t>
      </w:r>
      <w:r w:rsidR="00793437" w:rsidRPr="00985CA6">
        <w:rPr>
          <w:rFonts w:ascii="Bookman Old Style" w:eastAsia="Times New Roman" w:hAnsi="Bookman Old Style" w:cs="Arial"/>
          <w:color w:val="222222"/>
          <w:sz w:val="28"/>
          <w:szCs w:val="28"/>
          <w:lang w:eastAsia="en-ZA"/>
        </w:rPr>
        <w:t xml:space="preserve"> to be their terminal benefits only in June 2018. Why? The PS does not explain</w:t>
      </w:r>
      <w:r w:rsidRPr="00985CA6">
        <w:rPr>
          <w:rFonts w:ascii="Bookman Old Style" w:eastAsia="Times New Roman" w:hAnsi="Bookman Old Style" w:cs="Arial"/>
          <w:color w:val="222222"/>
          <w:sz w:val="28"/>
          <w:szCs w:val="28"/>
          <w:lang w:eastAsia="en-ZA"/>
        </w:rPr>
        <w:t>! On the contrary, according to</w:t>
      </w:r>
      <w:r w:rsidR="00793437" w:rsidRPr="00985CA6">
        <w:rPr>
          <w:rFonts w:ascii="Bookman Old Style" w:eastAsia="Times New Roman" w:hAnsi="Bookman Old Style" w:cs="Arial"/>
          <w:color w:val="222222"/>
          <w:sz w:val="28"/>
          <w:szCs w:val="28"/>
          <w:lang w:eastAsia="en-ZA"/>
        </w:rPr>
        <w:t xml:space="preserve"> Mr </w:t>
      </w:r>
      <w:proofErr w:type="spellStart"/>
      <w:r w:rsidR="00793437" w:rsidRPr="00985CA6">
        <w:rPr>
          <w:rFonts w:ascii="Bookman Old Style" w:eastAsia="Times New Roman" w:hAnsi="Bookman Old Style" w:cs="Arial"/>
          <w:color w:val="222222"/>
          <w:sz w:val="28"/>
          <w:szCs w:val="28"/>
          <w:lang w:eastAsia="en-ZA"/>
        </w:rPr>
        <w:t>Molotsi</w:t>
      </w:r>
      <w:proofErr w:type="spellEnd"/>
      <w:r w:rsidRPr="00985CA6">
        <w:rPr>
          <w:rFonts w:ascii="Bookman Old Style" w:eastAsia="Times New Roman" w:hAnsi="Bookman Old Style" w:cs="Arial"/>
          <w:color w:val="222222"/>
          <w:sz w:val="28"/>
          <w:szCs w:val="28"/>
          <w:lang w:eastAsia="en-ZA"/>
        </w:rPr>
        <w:t>,</w:t>
      </w:r>
      <w:r w:rsidR="00793437" w:rsidRPr="00985CA6">
        <w:rPr>
          <w:rFonts w:ascii="Bookman Old Style" w:eastAsia="Times New Roman" w:hAnsi="Bookman Old Style" w:cs="Arial"/>
          <w:color w:val="222222"/>
          <w:sz w:val="28"/>
          <w:szCs w:val="28"/>
          <w:lang w:eastAsia="en-ZA"/>
        </w:rPr>
        <w:t xml:space="preserve"> </w:t>
      </w:r>
      <w:r w:rsidRPr="00985CA6">
        <w:rPr>
          <w:rFonts w:ascii="Bookman Old Style" w:eastAsia="Times New Roman" w:hAnsi="Bookman Old Style" w:cs="Arial"/>
          <w:color w:val="222222"/>
          <w:sz w:val="28"/>
          <w:szCs w:val="28"/>
          <w:lang w:eastAsia="en-ZA"/>
        </w:rPr>
        <w:t>at the time that the applicants</w:t>
      </w:r>
      <w:r w:rsidR="00793437" w:rsidRPr="00985CA6">
        <w:rPr>
          <w:rFonts w:ascii="Bookman Old Style" w:eastAsia="Times New Roman" w:hAnsi="Bookman Old Style" w:cs="Arial"/>
          <w:color w:val="222222"/>
          <w:sz w:val="28"/>
          <w:szCs w:val="28"/>
          <w:lang w:eastAsia="en-ZA"/>
        </w:rPr>
        <w:t xml:space="preserve"> were presented with the Addendum they were in dire </w:t>
      </w:r>
      <w:r w:rsidR="00F71920" w:rsidRPr="00985CA6">
        <w:rPr>
          <w:rFonts w:ascii="Bookman Old Style" w:eastAsia="Times New Roman" w:hAnsi="Bookman Old Style" w:cs="Arial"/>
          <w:color w:val="222222"/>
          <w:sz w:val="28"/>
          <w:szCs w:val="28"/>
          <w:lang w:eastAsia="en-ZA"/>
        </w:rPr>
        <w:t>straits</w:t>
      </w:r>
      <w:r w:rsidR="00793437" w:rsidRPr="00985CA6">
        <w:rPr>
          <w:rFonts w:ascii="Bookman Old Style" w:eastAsia="Times New Roman" w:hAnsi="Bookman Old Style" w:cs="Arial"/>
          <w:color w:val="222222"/>
          <w:sz w:val="28"/>
          <w:szCs w:val="28"/>
          <w:lang w:eastAsia="en-ZA"/>
        </w:rPr>
        <w:t xml:space="preserve"> financially</w:t>
      </w:r>
      <w:r w:rsidRPr="00985CA6">
        <w:rPr>
          <w:rFonts w:ascii="Bookman Old Style" w:eastAsia="Times New Roman" w:hAnsi="Bookman Old Style" w:cs="Arial"/>
          <w:color w:val="222222"/>
          <w:sz w:val="28"/>
          <w:szCs w:val="28"/>
          <w:lang w:eastAsia="en-ZA"/>
        </w:rPr>
        <w:t xml:space="preserve"> -</w:t>
      </w:r>
      <w:r w:rsidR="00793437" w:rsidRPr="00985CA6">
        <w:rPr>
          <w:rFonts w:ascii="Bookman Old Style" w:eastAsia="Times New Roman" w:hAnsi="Bookman Old Style" w:cs="Arial"/>
          <w:color w:val="222222"/>
          <w:sz w:val="28"/>
          <w:szCs w:val="28"/>
          <w:lang w:eastAsia="en-ZA"/>
        </w:rPr>
        <w:t xml:space="preserve"> leaving them no choice </w:t>
      </w:r>
      <w:r w:rsidRPr="00985CA6">
        <w:rPr>
          <w:rFonts w:ascii="Bookman Old Style" w:eastAsia="Times New Roman" w:hAnsi="Bookman Old Style" w:cs="Arial"/>
          <w:color w:val="222222"/>
          <w:sz w:val="28"/>
          <w:szCs w:val="28"/>
          <w:lang w:eastAsia="en-ZA"/>
        </w:rPr>
        <w:t xml:space="preserve">but </w:t>
      </w:r>
      <w:r w:rsidR="00793437" w:rsidRPr="00985CA6">
        <w:rPr>
          <w:rFonts w:ascii="Bookman Old Style" w:eastAsia="Times New Roman" w:hAnsi="Bookman Old Style" w:cs="Arial"/>
          <w:color w:val="222222"/>
          <w:sz w:val="28"/>
          <w:szCs w:val="28"/>
          <w:lang w:eastAsia="en-ZA"/>
        </w:rPr>
        <w:t xml:space="preserve">to sign </w:t>
      </w:r>
      <w:r w:rsidRPr="00985CA6">
        <w:rPr>
          <w:rFonts w:ascii="Bookman Old Style" w:eastAsia="Times New Roman" w:hAnsi="Bookman Old Style" w:cs="Arial"/>
          <w:color w:val="222222"/>
          <w:sz w:val="28"/>
          <w:szCs w:val="28"/>
          <w:lang w:eastAsia="en-ZA"/>
        </w:rPr>
        <w:t xml:space="preserve">the Addendum </w:t>
      </w:r>
      <w:r w:rsidR="00793437" w:rsidRPr="00985CA6">
        <w:rPr>
          <w:rFonts w:ascii="Bookman Old Style" w:eastAsia="Times New Roman" w:hAnsi="Bookman Old Style" w:cs="Arial"/>
          <w:color w:val="222222"/>
          <w:sz w:val="28"/>
          <w:szCs w:val="28"/>
          <w:lang w:eastAsia="en-ZA"/>
        </w:rPr>
        <w:t xml:space="preserve">in order to get </w:t>
      </w:r>
      <w:r w:rsidRPr="00985CA6">
        <w:rPr>
          <w:rFonts w:ascii="Bookman Old Style" w:eastAsia="Times New Roman" w:hAnsi="Bookman Old Style" w:cs="Arial"/>
          <w:color w:val="222222"/>
          <w:sz w:val="28"/>
          <w:szCs w:val="28"/>
          <w:lang w:eastAsia="en-ZA"/>
        </w:rPr>
        <w:t xml:space="preserve">some </w:t>
      </w:r>
      <w:r w:rsidR="00F71920" w:rsidRPr="00985CA6">
        <w:rPr>
          <w:rFonts w:ascii="Bookman Old Style" w:eastAsia="Times New Roman" w:hAnsi="Bookman Old Style" w:cs="Arial"/>
          <w:color w:val="222222"/>
          <w:sz w:val="28"/>
          <w:szCs w:val="28"/>
          <w:lang w:eastAsia="en-ZA"/>
        </w:rPr>
        <w:t>reprieve</w:t>
      </w:r>
      <w:r w:rsidR="00793437" w:rsidRPr="00985CA6">
        <w:rPr>
          <w:rFonts w:ascii="Bookman Old Style" w:eastAsia="Times New Roman" w:hAnsi="Bookman Old Style" w:cs="Arial"/>
          <w:color w:val="222222"/>
          <w:sz w:val="28"/>
          <w:szCs w:val="28"/>
          <w:lang w:eastAsia="en-ZA"/>
        </w:rPr>
        <w:t>. That version is corroborated by incontrovertible documentary evidence. The</w:t>
      </w:r>
      <w:r w:rsidRPr="00985CA6">
        <w:rPr>
          <w:rFonts w:ascii="Bookman Old Style" w:eastAsia="Times New Roman" w:hAnsi="Bookman Old Style" w:cs="Arial"/>
          <w:color w:val="222222"/>
          <w:sz w:val="28"/>
          <w:szCs w:val="28"/>
          <w:lang w:eastAsia="en-ZA"/>
        </w:rPr>
        <w:t xml:space="preserve"> Addendum was</w:t>
      </w:r>
      <w:r w:rsidR="00793437" w:rsidRPr="00985CA6">
        <w:rPr>
          <w:rFonts w:ascii="Bookman Old Style" w:eastAsia="Times New Roman" w:hAnsi="Bookman Old Style" w:cs="Arial"/>
          <w:color w:val="222222"/>
          <w:sz w:val="28"/>
          <w:szCs w:val="28"/>
          <w:lang w:eastAsia="en-ZA"/>
        </w:rPr>
        <w:t xml:space="preserve"> signed in April 2018 </w:t>
      </w:r>
      <w:r w:rsidR="002634E5" w:rsidRPr="00985CA6">
        <w:rPr>
          <w:rFonts w:ascii="Bookman Old Style" w:eastAsia="Times New Roman" w:hAnsi="Bookman Old Style" w:cs="Arial"/>
          <w:color w:val="222222"/>
          <w:sz w:val="28"/>
          <w:szCs w:val="28"/>
          <w:lang w:eastAsia="en-ZA"/>
        </w:rPr>
        <w:t xml:space="preserve">and the payments made </w:t>
      </w:r>
      <w:r w:rsidRPr="00985CA6">
        <w:rPr>
          <w:rFonts w:ascii="Bookman Old Style" w:eastAsia="Times New Roman" w:hAnsi="Bookman Old Style" w:cs="Arial"/>
          <w:color w:val="222222"/>
          <w:sz w:val="28"/>
          <w:szCs w:val="28"/>
          <w:lang w:eastAsia="en-ZA"/>
        </w:rPr>
        <w:t xml:space="preserve">just a month later </w:t>
      </w:r>
      <w:r w:rsidR="00793437" w:rsidRPr="00985CA6">
        <w:rPr>
          <w:rFonts w:ascii="Bookman Old Style" w:eastAsia="Times New Roman" w:hAnsi="Bookman Old Style" w:cs="Arial"/>
          <w:color w:val="222222"/>
          <w:sz w:val="28"/>
          <w:szCs w:val="28"/>
          <w:lang w:eastAsia="en-ZA"/>
        </w:rPr>
        <w:t>in June</w:t>
      </w:r>
      <w:r w:rsidRPr="00985CA6">
        <w:rPr>
          <w:rFonts w:ascii="Bookman Old Style" w:eastAsia="Times New Roman" w:hAnsi="Bookman Old Style" w:cs="Arial"/>
          <w:color w:val="222222"/>
          <w:sz w:val="28"/>
          <w:szCs w:val="28"/>
          <w:lang w:eastAsia="en-ZA"/>
        </w:rPr>
        <w:t>.</w:t>
      </w:r>
      <w:r w:rsidR="00793437" w:rsidRPr="00985CA6">
        <w:rPr>
          <w:rFonts w:ascii="Bookman Old Style" w:eastAsia="Times New Roman" w:hAnsi="Bookman Old Style" w:cs="Arial"/>
          <w:color w:val="222222"/>
          <w:sz w:val="28"/>
          <w:szCs w:val="28"/>
          <w:lang w:eastAsia="en-ZA"/>
        </w:rPr>
        <w:t xml:space="preserve"> If the payments were in furtherance of the </w:t>
      </w:r>
      <w:r w:rsidR="00FB2789" w:rsidRPr="00985CA6">
        <w:rPr>
          <w:rFonts w:ascii="Bookman Old Style" w:eastAsia="Times New Roman" w:hAnsi="Bookman Old Style" w:cs="Arial"/>
          <w:color w:val="222222"/>
          <w:sz w:val="28"/>
          <w:szCs w:val="28"/>
          <w:lang w:eastAsia="en-ZA"/>
        </w:rPr>
        <w:t>mutual</w:t>
      </w:r>
      <w:r w:rsidR="00793437" w:rsidRPr="00985CA6">
        <w:rPr>
          <w:rFonts w:ascii="Bookman Old Style" w:eastAsia="Times New Roman" w:hAnsi="Bookman Old Style" w:cs="Arial"/>
          <w:color w:val="222222"/>
          <w:sz w:val="28"/>
          <w:szCs w:val="28"/>
          <w:lang w:eastAsia="en-ZA"/>
        </w:rPr>
        <w:t xml:space="preserve"> agreement to terminate the applicants, why were the payments not made soon after August 2017</w:t>
      </w:r>
      <w:r w:rsidRPr="00985CA6">
        <w:rPr>
          <w:rFonts w:ascii="Bookman Old Style" w:eastAsia="Times New Roman" w:hAnsi="Bookman Old Style" w:cs="Arial"/>
          <w:color w:val="222222"/>
          <w:sz w:val="28"/>
          <w:szCs w:val="28"/>
          <w:lang w:eastAsia="en-ZA"/>
        </w:rPr>
        <w:t>?</w:t>
      </w:r>
      <w:r w:rsidR="00793437" w:rsidRPr="00985CA6">
        <w:rPr>
          <w:rFonts w:ascii="Bookman Old Style" w:eastAsia="Times New Roman" w:hAnsi="Bookman Old Style" w:cs="Arial"/>
          <w:color w:val="222222"/>
          <w:sz w:val="28"/>
          <w:szCs w:val="28"/>
          <w:lang w:eastAsia="en-ZA"/>
        </w:rPr>
        <w:t xml:space="preserve"> The PS offers no </w:t>
      </w:r>
      <w:r w:rsidR="00793437" w:rsidRPr="00985CA6">
        <w:rPr>
          <w:rFonts w:ascii="Bookman Old Style" w:eastAsia="Times New Roman" w:hAnsi="Bookman Old Style" w:cs="Arial"/>
          <w:color w:val="222222"/>
          <w:sz w:val="28"/>
          <w:szCs w:val="28"/>
          <w:lang w:eastAsia="en-ZA"/>
        </w:rPr>
        <w:lastRenderedPageBreak/>
        <w:t xml:space="preserve">explanation and I can’t think of any plausible explanation that emerges from the papers. The totality of admitted facts and the surrounding circumstances lead to the </w:t>
      </w:r>
      <w:r w:rsidRPr="00985CA6">
        <w:rPr>
          <w:rFonts w:ascii="Bookman Old Style" w:eastAsia="Times New Roman" w:hAnsi="Bookman Old Style" w:cs="Arial"/>
          <w:color w:val="222222"/>
          <w:sz w:val="28"/>
          <w:szCs w:val="28"/>
          <w:lang w:eastAsia="en-ZA"/>
        </w:rPr>
        <w:t xml:space="preserve">inescapable </w:t>
      </w:r>
      <w:r w:rsidR="00793437" w:rsidRPr="00985CA6">
        <w:rPr>
          <w:rFonts w:ascii="Bookman Old Style" w:eastAsia="Times New Roman" w:hAnsi="Bookman Old Style" w:cs="Arial"/>
          <w:color w:val="222222"/>
          <w:sz w:val="28"/>
          <w:szCs w:val="28"/>
          <w:lang w:eastAsia="en-ZA"/>
        </w:rPr>
        <w:t>inference that the payments were being withheld to in</w:t>
      </w:r>
      <w:r w:rsidR="00FB2789" w:rsidRPr="00985CA6">
        <w:rPr>
          <w:rFonts w:ascii="Bookman Old Style" w:eastAsia="Times New Roman" w:hAnsi="Bookman Old Style" w:cs="Arial"/>
          <w:color w:val="222222"/>
          <w:sz w:val="28"/>
          <w:szCs w:val="28"/>
          <w:lang w:eastAsia="en-ZA"/>
        </w:rPr>
        <w:t xml:space="preserve">duce the applicants to sign the </w:t>
      </w:r>
      <w:r w:rsidR="00793437" w:rsidRPr="00985CA6">
        <w:rPr>
          <w:rFonts w:ascii="Bookman Old Style" w:eastAsia="Times New Roman" w:hAnsi="Bookman Old Style" w:cs="Arial"/>
          <w:color w:val="222222"/>
          <w:sz w:val="28"/>
          <w:szCs w:val="28"/>
          <w:lang w:eastAsia="en-ZA"/>
        </w:rPr>
        <w:t xml:space="preserve">Addendum in order to serve as </w:t>
      </w:r>
      <w:r w:rsidRPr="00985CA6">
        <w:rPr>
          <w:rFonts w:ascii="Bookman Old Style" w:eastAsia="Times New Roman" w:hAnsi="Bookman Old Style" w:cs="Arial"/>
          <w:color w:val="222222"/>
          <w:sz w:val="28"/>
          <w:szCs w:val="28"/>
          <w:lang w:eastAsia="en-ZA"/>
        </w:rPr>
        <w:t xml:space="preserve">after the fact rationalisation </w:t>
      </w:r>
      <w:r w:rsidR="00793437" w:rsidRPr="00985CA6">
        <w:rPr>
          <w:rFonts w:ascii="Bookman Old Style" w:eastAsia="Times New Roman" w:hAnsi="Bookman Old Style" w:cs="Arial"/>
          <w:color w:val="222222"/>
          <w:sz w:val="28"/>
          <w:szCs w:val="28"/>
          <w:lang w:eastAsia="en-ZA"/>
        </w:rPr>
        <w:t>for the applicant’s premature termination.</w:t>
      </w:r>
    </w:p>
    <w:p w14:paraId="468CC32A" w14:textId="77777777" w:rsidR="00CD1C2C" w:rsidRPr="00985CA6" w:rsidRDefault="00CD1C2C" w:rsidP="00CD1C2C">
      <w:pPr>
        <w:pStyle w:val="ListParagraph"/>
        <w:shd w:val="clear" w:color="auto" w:fill="FFFFFF"/>
        <w:tabs>
          <w:tab w:val="left" w:pos="851"/>
        </w:tabs>
        <w:spacing w:after="0" w:line="480" w:lineRule="auto"/>
        <w:ind w:left="0"/>
        <w:jc w:val="both"/>
        <w:rPr>
          <w:rFonts w:ascii="Bookman Old Style" w:eastAsia="Times New Roman" w:hAnsi="Bookman Old Style" w:cs="Arial"/>
          <w:color w:val="222222"/>
          <w:sz w:val="28"/>
          <w:szCs w:val="28"/>
          <w:lang w:eastAsia="en-ZA"/>
        </w:rPr>
      </w:pPr>
    </w:p>
    <w:p w14:paraId="21280A30" w14:textId="77777777" w:rsidR="00CD1C2C" w:rsidRPr="00985CA6" w:rsidRDefault="00941132"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 xml:space="preserve">On the effect of clause 6.2 of the employment contract, </w:t>
      </w:r>
      <w:proofErr w:type="gramStart"/>
      <w:r w:rsidRPr="00985CA6">
        <w:rPr>
          <w:rFonts w:ascii="Bookman Old Style" w:eastAsia="Times New Roman" w:hAnsi="Bookman Old Style" w:cs="Arial"/>
          <w:color w:val="222222"/>
          <w:sz w:val="28"/>
          <w:szCs w:val="28"/>
          <w:lang w:eastAsia="en-ZA"/>
        </w:rPr>
        <w:t xml:space="preserve">the </w:t>
      </w:r>
      <w:r w:rsidR="00D302FD" w:rsidRPr="00985CA6">
        <w:rPr>
          <w:rFonts w:ascii="Bookman Old Style" w:hAnsi="Bookman Old Style"/>
          <w:sz w:val="28"/>
          <w:szCs w:val="28"/>
        </w:rPr>
        <w:t xml:space="preserve"> Government’s</w:t>
      </w:r>
      <w:proofErr w:type="gramEnd"/>
      <w:r w:rsidR="00D302FD" w:rsidRPr="00985CA6">
        <w:rPr>
          <w:rFonts w:ascii="Bookman Old Style" w:hAnsi="Bookman Old Style"/>
          <w:sz w:val="28"/>
          <w:szCs w:val="28"/>
        </w:rPr>
        <w:t xml:space="preserve"> argument is confusing, to say the least. In the first place it argues that clause 6.2 of the agreement entitled it to terminate the applicants </w:t>
      </w:r>
      <w:proofErr w:type="gramStart"/>
      <w:r w:rsidR="00D302FD" w:rsidRPr="00985CA6">
        <w:rPr>
          <w:rFonts w:ascii="Bookman Old Style" w:hAnsi="Bookman Old Style"/>
          <w:sz w:val="28"/>
          <w:szCs w:val="28"/>
        </w:rPr>
        <w:t>as long as</w:t>
      </w:r>
      <w:proofErr w:type="gramEnd"/>
      <w:r w:rsidR="00D302FD" w:rsidRPr="00985CA6">
        <w:rPr>
          <w:rFonts w:ascii="Bookman Old Style" w:hAnsi="Bookman Old Style"/>
          <w:sz w:val="28"/>
          <w:szCs w:val="28"/>
        </w:rPr>
        <w:t xml:space="preserve"> either of the preconditions in that sub-clause was complied with. But it then states that the reason it employed clause 6.2 was to comply with s 26 of the PSA 2005. As counsel argues in para 8.5 of the written submissions: </w:t>
      </w:r>
    </w:p>
    <w:p w14:paraId="181B8472" w14:textId="77777777" w:rsidR="00CD1C2C" w:rsidRPr="00985CA6" w:rsidRDefault="00CD1C2C" w:rsidP="00CD1C2C">
      <w:pPr>
        <w:pStyle w:val="ListParagraph"/>
        <w:rPr>
          <w:rFonts w:ascii="Bookman Old Style" w:hAnsi="Bookman Old Style"/>
          <w:sz w:val="28"/>
          <w:szCs w:val="28"/>
        </w:rPr>
      </w:pPr>
    </w:p>
    <w:p w14:paraId="72B4B4F2" w14:textId="77777777" w:rsidR="00CD1C2C" w:rsidRPr="00985CA6" w:rsidRDefault="00CD1C2C" w:rsidP="00BA7A3B">
      <w:pPr>
        <w:tabs>
          <w:tab w:val="left" w:pos="851"/>
        </w:tabs>
        <w:spacing w:line="360" w:lineRule="auto"/>
        <w:ind w:left="851"/>
        <w:jc w:val="both"/>
        <w:rPr>
          <w:rFonts w:ascii="Bookman Old Style" w:hAnsi="Bookman Old Style"/>
          <w:i/>
          <w:sz w:val="24"/>
          <w:szCs w:val="24"/>
        </w:rPr>
      </w:pPr>
      <w:r w:rsidRPr="00985CA6">
        <w:rPr>
          <w:rFonts w:ascii="Bookman Old Style" w:hAnsi="Bookman Old Style"/>
          <w:i/>
          <w:sz w:val="24"/>
          <w:szCs w:val="24"/>
        </w:rPr>
        <w:t xml:space="preserve">‘Consequently, the reason for termination is clear. Much as </w:t>
      </w:r>
      <w:proofErr w:type="gramStart"/>
      <w:r w:rsidRPr="00985CA6">
        <w:rPr>
          <w:rFonts w:ascii="Bookman Old Style" w:hAnsi="Bookman Old Style"/>
          <w:i/>
          <w:sz w:val="24"/>
          <w:szCs w:val="24"/>
        </w:rPr>
        <w:t>the  [</w:t>
      </w:r>
      <w:proofErr w:type="gramEnd"/>
      <w:r w:rsidRPr="00985CA6">
        <w:rPr>
          <w:rFonts w:ascii="Bookman Old Style" w:hAnsi="Bookman Old Style"/>
          <w:i/>
          <w:sz w:val="24"/>
          <w:szCs w:val="24"/>
        </w:rPr>
        <w:t xml:space="preserve">Government] effected the termination in terms of the contract, the reason was to give effect to the law and that is manifest in the fact that only reconciliation officers who had reached the age of 60 years were selected.’            </w:t>
      </w:r>
    </w:p>
    <w:p w14:paraId="198E9636" w14:textId="77777777" w:rsidR="00CD1C2C" w:rsidRPr="00985CA6" w:rsidRDefault="00CD1C2C" w:rsidP="00CD1C2C">
      <w:pPr>
        <w:pStyle w:val="ListParagraph"/>
        <w:rPr>
          <w:rFonts w:ascii="Bookman Old Style" w:hAnsi="Bookman Old Style"/>
          <w:sz w:val="28"/>
          <w:szCs w:val="28"/>
        </w:rPr>
      </w:pPr>
    </w:p>
    <w:p w14:paraId="0E25577C" w14:textId="77777777" w:rsidR="00CD1C2C" w:rsidRPr="00985CA6" w:rsidRDefault="00D302FD"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hAnsi="Bookman Old Style"/>
          <w:sz w:val="28"/>
          <w:szCs w:val="28"/>
        </w:rPr>
        <w:lastRenderedPageBreak/>
        <w:t xml:space="preserve">Elsewhere counsel argues that the ‘age of retirement is a matter of law provided for by the Public Service Act which is even put in peremptory </w:t>
      </w:r>
      <w:proofErr w:type="gramStart"/>
      <w:r w:rsidRPr="00985CA6">
        <w:rPr>
          <w:rFonts w:ascii="Bookman Old Style" w:hAnsi="Bookman Old Style"/>
          <w:sz w:val="28"/>
          <w:szCs w:val="28"/>
        </w:rPr>
        <w:t>terms’</w:t>
      </w:r>
      <w:proofErr w:type="gramEnd"/>
      <w:r w:rsidRPr="00985CA6">
        <w:rPr>
          <w:rFonts w:ascii="Bookman Old Style" w:hAnsi="Bookman Old Style"/>
          <w:sz w:val="28"/>
          <w:szCs w:val="28"/>
        </w:rPr>
        <w:t>.</w:t>
      </w:r>
    </w:p>
    <w:p w14:paraId="4999D68F" w14:textId="77777777" w:rsidR="00CD1C2C" w:rsidRPr="00985CA6" w:rsidRDefault="00CD1C2C" w:rsidP="00CD1C2C">
      <w:pPr>
        <w:pStyle w:val="ListParagraph"/>
        <w:shd w:val="clear" w:color="auto" w:fill="FFFFFF"/>
        <w:tabs>
          <w:tab w:val="left" w:pos="851"/>
        </w:tabs>
        <w:spacing w:after="0" w:line="480" w:lineRule="auto"/>
        <w:ind w:left="0"/>
        <w:jc w:val="both"/>
        <w:rPr>
          <w:rFonts w:ascii="Bookman Old Style" w:eastAsia="Times New Roman" w:hAnsi="Bookman Old Style" w:cs="Arial"/>
          <w:color w:val="222222"/>
          <w:sz w:val="28"/>
          <w:szCs w:val="28"/>
          <w:lang w:eastAsia="en-ZA"/>
        </w:rPr>
      </w:pPr>
    </w:p>
    <w:p w14:paraId="2DC913BA" w14:textId="77777777" w:rsidR="00CD1C2C" w:rsidRPr="00985CA6" w:rsidRDefault="00D302FD"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hAnsi="Bookman Old Style"/>
          <w:sz w:val="28"/>
          <w:szCs w:val="28"/>
        </w:rPr>
        <w:t xml:space="preserve">What becomes clear then is that the applicants were terminated because they reached 60 years and not because the Government for some other reason wanted to exercise clause 6.2 of the employment contract. That raises the question whether the reason the Government gives for the termination </w:t>
      </w:r>
      <w:r w:rsidR="00941132" w:rsidRPr="00985CA6">
        <w:rPr>
          <w:rFonts w:ascii="Bookman Old Style" w:hAnsi="Bookman Old Style"/>
          <w:sz w:val="28"/>
          <w:szCs w:val="28"/>
        </w:rPr>
        <w:t xml:space="preserve">is </w:t>
      </w:r>
      <w:r w:rsidRPr="00985CA6">
        <w:rPr>
          <w:rFonts w:ascii="Bookman Old Style" w:hAnsi="Bookman Old Style"/>
          <w:sz w:val="28"/>
          <w:szCs w:val="28"/>
        </w:rPr>
        <w:t xml:space="preserve">sustainable in law? </w:t>
      </w:r>
      <w:r w:rsidR="009B5148" w:rsidRPr="00985CA6">
        <w:rPr>
          <w:rFonts w:ascii="Bookman Old Style" w:hAnsi="Bookman Old Style"/>
          <w:sz w:val="28"/>
          <w:szCs w:val="28"/>
        </w:rPr>
        <w:t>We have already see</w:t>
      </w:r>
      <w:r w:rsidR="00BF3528" w:rsidRPr="00985CA6">
        <w:rPr>
          <w:rFonts w:ascii="Bookman Old Style" w:hAnsi="Bookman Old Style"/>
          <w:sz w:val="28"/>
          <w:szCs w:val="28"/>
        </w:rPr>
        <w:t xml:space="preserve">n that s 7 of the </w:t>
      </w:r>
      <w:r w:rsidRPr="00985CA6">
        <w:rPr>
          <w:rFonts w:ascii="Bookman Old Style" w:hAnsi="Bookman Old Style"/>
          <w:sz w:val="28"/>
          <w:szCs w:val="28"/>
        </w:rPr>
        <w:t xml:space="preserve">of the PSA 2005 </w:t>
      </w:r>
      <w:r w:rsidR="00BF3528" w:rsidRPr="00985CA6">
        <w:rPr>
          <w:rFonts w:ascii="Bookman Old Style" w:hAnsi="Bookman Old Style"/>
          <w:sz w:val="28"/>
          <w:szCs w:val="28"/>
        </w:rPr>
        <w:t>allows appointments in the public service on contract.</w:t>
      </w:r>
    </w:p>
    <w:p w14:paraId="16069001" w14:textId="77777777" w:rsidR="00CD1C2C" w:rsidRPr="00985CA6" w:rsidRDefault="00CD1C2C" w:rsidP="00CD1C2C">
      <w:pPr>
        <w:pStyle w:val="ListParagraph"/>
        <w:rPr>
          <w:rFonts w:ascii="Bookman Old Style" w:hAnsi="Bookman Old Style"/>
          <w:sz w:val="28"/>
          <w:szCs w:val="28"/>
        </w:rPr>
      </w:pPr>
    </w:p>
    <w:p w14:paraId="14CF2A24" w14:textId="77777777" w:rsidR="00CD1C2C" w:rsidRPr="00985CA6" w:rsidRDefault="00D302FD"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hAnsi="Bookman Old Style"/>
          <w:sz w:val="28"/>
          <w:szCs w:val="28"/>
        </w:rPr>
        <w:t xml:space="preserve">In other words, the PSA allows both permanent and on contract appointments into the public service of Lesotho. I have had regard to </w:t>
      </w:r>
      <w:r w:rsidR="00BF3528" w:rsidRPr="00985CA6">
        <w:rPr>
          <w:rFonts w:ascii="Bookman Old Style" w:hAnsi="Bookman Old Style"/>
          <w:sz w:val="28"/>
          <w:szCs w:val="28"/>
        </w:rPr>
        <w:t xml:space="preserve">Chapter XIII of </w:t>
      </w:r>
      <w:r w:rsidRPr="00985CA6">
        <w:rPr>
          <w:rFonts w:ascii="Bookman Old Style" w:hAnsi="Bookman Old Style"/>
          <w:sz w:val="28"/>
          <w:szCs w:val="28"/>
        </w:rPr>
        <w:t xml:space="preserve">the </w:t>
      </w:r>
      <w:proofErr w:type="gramStart"/>
      <w:r w:rsidRPr="00985CA6">
        <w:rPr>
          <w:rFonts w:ascii="Bookman Old Style" w:hAnsi="Bookman Old Style"/>
          <w:sz w:val="28"/>
          <w:szCs w:val="28"/>
        </w:rPr>
        <w:t>Constitution</w:t>
      </w:r>
      <w:proofErr w:type="gramEnd"/>
      <w:r w:rsidRPr="00985CA6">
        <w:rPr>
          <w:rFonts w:ascii="Bookman Old Style" w:hAnsi="Bookman Old Style"/>
          <w:sz w:val="28"/>
          <w:szCs w:val="28"/>
        </w:rPr>
        <w:t xml:space="preserve"> and it does not prohibit the appointment on contract of a person into the public service who is above the age of 60 years. </w:t>
      </w:r>
    </w:p>
    <w:p w14:paraId="6A906E42" w14:textId="77777777" w:rsidR="00CD1C2C" w:rsidRPr="00985CA6" w:rsidRDefault="00CD1C2C" w:rsidP="00CD1C2C">
      <w:pPr>
        <w:pStyle w:val="ListParagraph"/>
        <w:rPr>
          <w:rFonts w:ascii="Bookman Old Style" w:hAnsi="Bookman Old Style"/>
          <w:sz w:val="28"/>
          <w:szCs w:val="28"/>
        </w:rPr>
      </w:pPr>
    </w:p>
    <w:p w14:paraId="41E2C93F" w14:textId="77777777" w:rsidR="001A33FA" w:rsidRPr="00985CA6" w:rsidRDefault="00D302FD"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hAnsi="Bookman Old Style"/>
          <w:sz w:val="28"/>
          <w:szCs w:val="28"/>
        </w:rPr>
        <w:t>Retirement has certain legal consequences. It involves an employee’s entitlement to pension</w:t>
      </w:r>
      <w:r w:rsidR="000525E9" w:rsidRPr="00985CA6">
        <w:rPr>
          <w:rStyle w:val="FootnoteReference"/>
          <w:rFonts w:ascii="Bookman Old Style" w:hAnsi="Bookman Old Style"/>
          <w:sz w:val="28"/>
          <w:szCs w:val="28"/>
        </w:rPr>
        <w:footnoteReference w:id="4"/>
      </w:r>
      <w:r w:rsidRPr="00985CA6">
        <w:rPr>
          <w:rFonts w:ascii="Bookman Old Style" w:hAnsi="Bookman Old Style"/>
          <w:sz w:val="28"/>
          <w:szCs w:val="28"/>
        </w:rPr>
        <w:t xml:space="preserve">, medical aid and the right to progression in the service through promotion, to mention only a </w:t>
      </w:r>
      <w:r w:rsidRPr="00985CA6">
        <w:rPr>
          <w:rFonts w:ascii="Bookman Old Style" w:hAnsi="Bookman Old Style"/>
          <w:sz w:val="28"/>
          <w:szCs w:val="28"/>
        </w:rPr>
        <w:lastRenderedPageBreak/>
        <w:t>few. Once a public servant reaches the age of 60, the Government’s obligations to continue to make the employer’s contributions towards pension and medical aid would cease. A public servant cannot therefore claim, as of right, to continue to remain in service, with the concomitant obligation on the Government. The fact that the PSA 2005 provides for a mandatory retirement age should be seen in that context and not that it prohibits on contract appointment into the public service of persons above 60 years.</w:t>
      </w:r>
      <w:r w:rsidR="000525E9" w:rsidRPr="00985CA6">
        <w:rPr>
          <w:rFonts w:ascii="Bookman Old Style" w:hAnsi="Bookman Old Style"/>
          <w:sz w:val="28"/>
          <w:szCs w:val="28"/>
        </w:rPr>
        <w:t xml:space="preserve"> </w:t>
      </w:r>
    </w:p>
    <w:p w14:paraId="344F459D" w14:textId="77777777" w:rsidR="00CD1C2C" w:rsidRPr="00985CA6" w:rsidRDefault="00CD1C2C" w:rsidP="00CD1C2C">
      <w:pPr>
        <w:pStyle w:val="ListParagraph"/>
        <w:rPr>
          <w:rFonts w:ascii="Bookman Old Style" w:eastAsia="Times New Roman" w:hAnsi="Bookman Old Style" w:cs="Arial"/>
          <w:color w:val="222222"/>
          <w:sz w:val="28"/>
          <w:szCs w:val="28"/>
          <w:lang w:eastAsia="en-ZA"/>
        </w:rPr>
      </w:pPr>
    </w:p>
    <w:p w14:paraId="602E55B3" w14:textId="542B20AA" w:rsidR="00CD1C2C" w:rsidRPr="00985CA6" w:rsidRDefault="00D302FD"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hAnsi="Bookman Old Style"/>
          <w:sz w:val="28"/>
          <w:szCs w:val="28"/>
        </w:rPr>
        <w:t xml:space="preserve">There are sound public policy reasons why such a practice should be possible. You may have a situation where in a public health emergency such </w:t>
      </w:r>
      <w:r w:rsidR="005224B7" w:rsidRPr="00985CA6">
        <w:rPr>
          <w:rFonts w:ascii="Bookman Old Style" w:hAnsi="Bookman Old Style"/>
          <w:sz w:val="28"/>
          <w:szCs w:val="28"/>
        </w:rPr>
        <w:t xml:space="preserve">as </w:t>
      </w:r>
      <w:r w:rsidRPr="00985CA6">
        <w:rPr>
          <w:rFonts w:ascii="Bookman Old Style" w:hAnsi="Bookman Old Style"/>
          <w:sz w:val="28"/>
          <w:szCs w:val="28"/>
        </w:rPr>
        <w:t>Covid-19 Government may want to recruit persons above 60 as nurses and doctors on contract to render important public services. What is the public policy consideration to make that impossible? In my view none. In fact, the opposite is in the greater public interest. I therefore reject the argument that it is legally impermissible for a person to serve on contract in the public service of Lesotho above the age of 60 years.</w:t>
      </w:r>
    </w:p>
    <w:p w14:paraId="6C9AA0AC" w14:textId="77777777" w:rsidR="00CD1C2C" w:rsidRPr="00985CA6" w:rsidRDefault="00CD1C2C" w:rsidP="00CD1C2C">
      <w:pPr>
        <w:pStyle w:val="ListParagraph"/>
        <w:rPr>
          <w:rFonts w:ascii="Bookman Old Style" w:hAnsi="Bookman Old Style"/>
          <w:sz w:val="28"/>
          <w:szCs w:val="28"/>
        </w:rPr>
      </w:pPr>
    </w:p>
    <w:p w14:paraId="0312CEDD" w14:textId="77777777" w:rsidR="00CD1C2C" w:rsidRPr="00985CA6" w:rsidRDefault="00D302FD"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hAnsi="Bookman Old Style"/>
          <w:sz w:val="28"/>
          <w:szCs w:val="28"/>
        </w:rPr>
        <w:t xml:space="preserve">Absent a valid reason for the termination of the applicants in terms of the PSA 2005, we return to the terms of the contract. It will be recalled that the Government’s reliance on clause 6.2 was </w:t>
      </w:r>
      <w:r w:rsidRPr="00985CA6">
        <w:rPr>
          <w:rFonts w:ascii="Bookman Old Style" w:hAnsi="Bookman Old Style"/>
          <w:sz w:val="28"/>
          <w:szCs w:val="28"/>
        </w:rPr>
        <w:lastRenderedPageBreak/>
        <w:t xml:space="preserve">predicated on the applicants having attained the age of 60 years. Since clause 6.2 on Government’s own version was not relied on as a stand-alone ground for termination, it is unnecessary to decide if that clause would have entitled the Government to terminate the applicants’ employment without the observance of </w:t>
      </w:r>
      <w:proofErr w:type="spellStart"/>
      <w:r w:rsidRPr="00985CA6">
        <w:rPr>
          <w:rFonts w:ascii="Bookman Old Style" w:hAnsi="Bookman Old Style"/>
          <w:i/>
          <w:sz w:val="28"/>
          <w:szCs w:val="28"/>
        </w:rPr>
        <w:t>audi</w:t>
      </w:r>
      <w:proofErr w:type="spellEnd"/>
      <w:r w:rsidRPr="00985CA6">
        <w:rPr>
          <w:rFonts w:ascii="Bookman Old Style" w:hAnsi="Bookman Old Style"/>
          <w:sz w:val="28"/>
          <w:szCs w:val="28"/>
        </w:rPr>
        <w:t xml:space="preserve">. </w:t>
      </w:r>
    </w:p>
    <w:p w14:paraId="0396A8D0" w14:textId="77777777" w:rsidR="00CD1C2C" w:rsidRPr="00985CA6" w:rsidRDefault="00CD1C2C" w:rsidP="00CD1C2C">
      <w:pPr>
        <w:pStyle w:val="ListParagraph"/>
        <w:rPr>
          <w:rFonts w:ascii="Bookman Old Style" w:hAnsi="Bookman Old Style"/>
          <w:sz w:val="28"/>
          <w:szCs w:val="28"/>
        </w:rPr>
      </w:pPr>
    </w:p>
    <w:p w14:paraId="45D6F3B4" w14:textId="77777777" w:rsidR="00CD1C2C" w:rsidRPr="00985CA6" w:rsidRDefault="00D302FD"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hAnsi="Bookman Old Style"/>
          <w:sz w:val="28"/>
          <w:szCs w:val="28"/>
        </w:rPr>
        <w:t xml:space="preserve">The employment of the applicants was a form of compensation. Terminating their employment prematurely was therefore to reduce the compensation to which they were entitled. The termination was therefore unlawful. </w:t>
      </w:r>
    </w:p>
    <w:p w14:paraId="62501D71" w14:textId="77777777" w:rsidR="00CD1C2C" w:rsidRPr="00985CA6" w:rsidRDefault="00CD1C2C" w:rsidP="00CD1C2C">
      <w:pPr>
        <w:pStyle w:val="ListParagraph"/>
        <w:rPr>
          <w:rFonts w:ascii="Bookman Old Style" w:eastAsia="Times New Roman" w:hAnsi="Bookman Old Style" w:cs="Arial"/>
          <w:sz w:val="28"/>
          <w:szCs w:val="28"/>
          <w:lang w:eastAsia="en-ZA"/>
        </w:rPr>
      </w:pPr>
    </w:p>
    <w:p w14:paraId="36865989" w14:textId="77777777" w:rsidR="00CD1C2C" w:rsidRPr="00985CA6" w:rsidRDefault="00241A20"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sz w:val="28"/>
          <w:szCs w:val="28"/>
          <w:lang w:eastAsia="en-ZA"/>
        </w:rPr>
        <w:t xml:space="preserve">The High Court was therefore correct in concluding that </w:t>
      </w:r>
      <w:r w:rsidR="00D24093" w:rsidRPr="00985CA6">
        <w:rPr>
          <w:rFonts w:ascii="Bookman Old Style" w:eastAsia="Times New Roman" w:hAnsi="Bookman Old Style" w:cs="Arial"/>
          <w:sz w:val="28"/>
          <w:szCs w:val="28"/>
          <w:lang w:eastAsia="en-ZA"/>
        </w:rPr>
        <w:t xml:space="preserve">the Government of Lesotho unlawfully terminated the applicants’ employment contracts in August 2017 and that the applicants are entitled to remuneration for the unexpired portion of the 36 months for which they were appointed as reconciliation officers in the OPM. </w:t>
      </w:r>
      <w:r w:rsidR="00BF3528" w:rsidRPr="00985CA6">
        <w:rPr>
          <w:rFonts w:ascii="Bookman Old Style" w:eastAsia="Times New Roman" w:hAnsi="Bookman Old Style" w:cs="Arial"/>
          <w:sz w:val="28"/>
          <w:szCs w:val="28"/>
          <w:lang w:eastAsia="en-ZA"/>
        </w:rPr>
        <w:t>In my view, there are no prospects of success on the merits.</w:t>
      </w:r>
    </w:p>
    <w:p w14:paraId="5B259C4F" w14:textId="77777777" w:rsidR="00CD1C2C" w:rsidRPr="00985CA6" w:rsidRDefault="00CD1C2C" w:rsidP="00CD1C2C">
      <w:pPr>
        <w:pStyle w:val="ListParagraph"/>
        <w:rPr>
          <w:rFonts w:ascii="Bookman Old Style" w:eastAsia="Times New Roman" w:hAnsi="Bookman Old Style" w:cs="Arial"/>
          <w:color w:val="222222"/>
          <w:sz w:val="28"/>
          <w:szCs w:val="28"/>
          <w:lang w:eastAsia="en-ZA"/>
        </w:rPr>
      </w:pPr>
    </w:p>
    <w:p w14:paraId="4CEA5DBD" w14:textId="77777777" w:rsidR="00CD1C2C" w:rsidRPr="00985CA6" w:rsidRDefault="00793437"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 xml:space="preserve">Had the applicants accepted the termination in August 2017, they would have been entitled to the payment of a gratuity </w:t>
      </w:r>
      <w:r w:rsidR="001E6F67" w:rsidRPr="00985CA6">
        <w:rPr>
          <w:rFonts w:ascii="Bookman Old Style" w:eastAsia="Times New Roman" w:hAnsi="Bookman Old Style" w:cs="Arial"/>
          <w:color w:val="222222"/>
          <w:sz w:val="28"/>
          <w:szCs w:val="28"/>
          <w:lang w:eastAsia="en-ZA"/>
        </w:rPr>
        <w:lastRenderedPageBreak/>
        <w:t xml:space="preserve">for the time served </w:t>
      </w:r>
      <w:r w:rsidRPr="00985CA6">
        <w:rPr>
          <w:rFonts w:ascii="Bookman Old Style" w:eastAsia="Times New Roman" w:hAnsi="Bookman Old Style" w:cs="Arial"/>
          <w:color w:val="222222"/>
          <w:sz w:val="28"/>
          <w:szCs w:val="28"/>
          <w:lang w:eastAsia="en-ZA"/>
        </w:rPr>
        <w:t xml:space="preserve">in terms of clause </w:t>
      </w:r>
      <w:r w:rsidR="001E6F67" w:rsidRPr="00985CA6">
        <w:rPr>
          <w:rFonts w:ascii="Bookman Old Style" w:eastAsia="Times New Roman" w:hAnsi="Bookman Old Style" w:cs="Arial"/>
          <w:color w:val="222222"/>
          <w:sz w:val="28"/>
          <w:szCs w:val="28"/>
          <w:lang w:eastAsia="en-ZA"/>
        </w:rPr>
        <w:t>9 of the employment contract which, in relevant part, states:</w:t>
      </w:r>
    </w:p>
    <w:p w14:paraId="561AE9BC" w14:textId="77777777" w:rsidR="00CD1C2C" w:rsidRPr="00985CA6" w:rsidRDefault="00CD1C2C" w:rsidP="00CD1C2C">
      <w:pPr>
        <w:pStyle w:val="ListParagraph"/>
        <w:rPr>
          <w:rFonts w:ascii="Bookman Old Style" w:eastAsia="Times New Roman" w:hAnsi="Bookman Old Style" w:cs="Arial"/>
          <w:color w:val="222222"/>
          <w:sz w:val="28"/>
          <w:szCs w:val="28"/>
          <w:lang w:eastAsia="en-ZA"/>
        </w:rPr>
      </w:pPr>
    </w:p>
    <w:p w14:paraId="6185B579" w14:textId="77777777" w:rsidR="00CD1C2C" w:rsidRPr="00985CA6" w:rsidRDefault="00CD1C2C" w:rsidP="00BA7A3B">
      <w:pPr>
        <w:shd w:val="clear" w:color="auto" w:fill="FFFFFF"/>
        <w:tabs>
          <w:tab w:val="left" w:pos="851"/>
        </w:tabs>
        <w:spacing w:after="0" w:line="360" w:lineRule="auto"/>
        <w:ind w:left="851"/>
        <w:jc w:val="both"/>
        <w:rPr>
          <w:rFonts w:ascii="Bookman Old Style" w:eastAsia="Times New Roman" w:hAnsi="Bookman Old Style" w:cs="Arial"/>
          <w:i/>
          <w:color w:val="222222"/>
          <w:sz w:val="24"/>
          <w:szCs w:val="24"/>
          <w:lang w:eastAsia="en-ZA"/>
        </w:rPr>
      </w:pPr>
      <w:r w:rsidRPr="00985CA6">
        <w:rPr>
          <w:rFonts w:ascii="Bookman Old Style" w:eastAsia="Times New Roman" w:hAnsi="Bookman Old Style" w:cs="Arial"/>
          <w:i/>
          <w:color w:val="222222"/>
          <w:sz w:val="24"/>
          <w:szCs w:val="24"/>
          <w:lang w:eastAsia="en-ZA"/>
        </w:rPr>
        <w:t>‘On the satisfactory completion of Thirty-Six (36) months service or such shorter period if this contract is terminated under the provisions of clause 5(1) or 6(2), the person engaged shall be eligible for gratuity of twenty-five (25%) of the amount of aggregate of salary drawn during that period.’</w:t>
      </w:r>
    </w:p>
    <w:p w14:paraId="618FDD8A" w14:textId="77777777" w:rsidR="00CD1C2C" w:rsidRPr="00985CA6" w:rsidRDefault="00CD1C2C" w:rsidP="00CD1C2C">
      <w:pPr>
        <w:pStyle w:val="ListParagraph"/>
        <w:rPr>
          <w:rFonts w:ascii="Bookman Old Style" w:eastAsia="Times New Roman" w:hAnsi="Bookman Old Style" w:cs="Arial"/>
          <w:color w:val="222222"/>
          <w:sz w:val="28"/>
          <w:szCs w:val="28"/>
          <w:lang w:eastAsia="en-ZA"/>
        </w:rPr>
      </w:pPr>
    </w:p>
    <w:p w14:paraId="6732D744" w14:textId="77777777" w:rsidR="00CD1C2C" w:rsidRPr="00985CA6" w:rsidRDefault="001E6F67"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The High Court correctly held that the</w:t>
      </w:r>
      <w:r w:rsidR="00793437" w:rsidRPr="00985CA6">
        <w:rPr>
          <w:rFonts w:ascii="Bookman Old Style" w:eastAsia="Times New Roman" w:hAnsi="Bookman Old Style" w:cs="Arial"/>
          <w:color w:val="222222"/>
          <w:sz w:val="28"/>
          <w:szCs w:val="28"/>
          <w:lang w:eastAsia="en-ZA"/>
        </w:rPr>
        <w:t xml:space="preserve"> payment </w:t>
      </w:r>
      <w:r w:rsidR="00D24093" w:rsidRPr="00985CA6">
        <w:rPr>
          <w:rFonts w:ascii="Bookman Old Style" w:eastAsia="Times New Roman" w:hAnsi="Bookman Old Style" w:cs="Arial"/>
          <w:color w:val="222222"/>
          <w:sz w:val="28"/>
          <w:szCs w:val="28"/>
          <w:lang w:eastAsia="en-ZA"/>
        </w:rPr>
        <w:t xml:space="preserve">the applicants </w:t>
      </w:r>
      <w:r w:rsidR="00793437" w:rsidRPr="00985CA6">
        <w:rPr>
          <w:rFonts w:ascii="Bookman Old Style" w:eastAsia="Times New Roman" w:hAnsi="Bookman Old Style" w:cs="Arial"/>
          <w:color w:val="222222"/>
          <w:sz w:val="28"/>
          <w:szCs w:val="28"/>
          <w:lang w:eastAsia="en-ZA"/>
        </w:rPr>
        <w:t xml:space="preserve">received </w:t>
      </w:r>
      <w:r w:rsidR="00D24093" w:rsidRPr="00985CA6">
        <w:rPr>
          <w:rFonts w:ascii="Bookman Old Style" w:eastAsia="Times New Roman" w:hAnsi="Bookman Old Style" w:cs="Arial"/>
          <w:color w:val="222222"/>
          <w:sz w:val="28"/>
          <w:szCs w:val="28"/>
          <w:lang w:eastAsia="en-ZA"/>
        </w:rPr>
        <w:t xml:space="preserve">in June 2018 </w:t>
      </w:r>
      <w:r w:rsidR="00793437" w:rsidRPr="00985CA6">
        <w:rPr>
          <w:rFonts w:ascii="Bookman Old Style" w:eastAsia="Times New Roman" w:hAnsi="Bookman Old Style" w:cs="Arial"/>
          <w:color w:val="222222"/>
          <w:sz w:val="28"/>
          <w:szCs w:val="28"/>
          <w:lang w:eastAsia="en-ZA"/>
        </w:rPr>
        <w:t>constitutes gratuity for the period</w:t>
      </w:r>
      <w:r w:rsidR="00D24093" w:rsidRPr="00985CA6">
        <w:rPr>
          <w:rFonts w:ascii="Bookman Old Style" w:eastAsia="Times New Roman" w:hAnsi="Bookman Old Style" w:cs="Arial"/>
          <w:color w:val="222222"/>
          <w:sz w:val="28"/>
          <w:szCs w:val="28"/>
          <w:lang w:eastAsia="en-ZA"/>
        </w:rPr>
        <w:t xml:space="preserve"> they served</w:t>
      </w:r>
      <w:r w:rsidR="00793437" w:rsidRPr="00985CA6">
        <w:rPr>
          <w:rFonts w:ascii="Bookman Old Style" w:eastAsia="Times New Roman" w:hAnsi="Bookman Old Style" w:cs="Arial"/>
          <w:color w:val="222222"/>
          <w:sz w:val="28"/>
          <w:szCs w:val="28"/>
          <w:lang w:eastAsia="en-ZA"/>
        </w:rPr>
        <w:t xml:space="preserve"> prior to the</w:t>
      </w:r>
      <w:r w:rsidRPr="00985CA6">
        <w:rPr>
          <w:rFonts w:ascii="Bookman Old Style" w:eastAsia="Times New Roman" w:hAnsi="Bookman Old Style" w:cs="Arial"/>
          <w:color w:val="222222"/>
          <w:sz w:val="28"/>
          <w:szCs w:val="28"/>
          <w:lang w:eastAsia="en-ZA"/>
        </w:rPr>
        <w:t>ir</w:t>
      </w:r>
      <w:r w:rsidR="00D74D9B" w:rsidRPr="00985CA6">
        <w:rPr>
          <w:rFonts w:ascii="Bookman Old Style" w:eastAsia="Times New Roman" w:hAnsi="Bookman Old Style" w:cs="Arial"/>
          <w:color w:val="222222"/>
          <w:sz w:val="28"/>
          <w:szCs w:val="28"/>
          <w:lang w:eastAsia="en-ZA"/>
        </w:rPr>
        <w:t xml:space="preserve"> termination</w:t>
      </w:r>
      <w:r w:rsidR="00D24093" w:rsidRPr="00985CA6">
        <w:rPr>
          <w:rFonts w:ascii="Bookman Old Style" w:eastAsia="Times New Roman" w:hAnsi="Bookman Old Style" w:cs="Arial"/>
          <w:color w:val="222222"/>
          <w:sz w:val="28"/>
          <w:szCs w:val="28"/>
          <w:lang w:eastAsia="en-ZA"/>
        </w:rPr>
        <w:t xml:space="preserve"> in August 2017</w:t>
      </w:r>
      <w:r w:rsidR="00793437" w:rsidRPr="00985CA6">
        <w:rPr>
          <w:rFonts w:ascii="Bookman Old Style" w:eastAsia="Times New Roman" w:hAnsi="Bookman Old Style" w:cs="Arial"/>
          <w:color w:val="222222"/>
          <w:sz w:val="28"/>
          <w:szCs w:val="28"/>
          <w:lang w:eastAsia="en-ZA"/>
        </w:rPr>
        <w:t>. </w:t>
      </w:r>
      <w:r w:rsidR="00D24093" w:rsidRPr="00985CA6">
        <w:rPr>
          <w:rFonts w:ascii="Bookman Old Style" w:eastAsia="Times New Roman" w:hAnsi="Bookman Old Style" w:cs="Arial"/>
          <w:color w:val="222222"/>
          <w:sz w:val="28"/>
          <w:szCs w:val="28"/>
          <w:lang w:eastAsia="en-ZA"/>
        </w:rPr>
        <w:t>T</w:t>
      </w:r>
      <w:r w:rsidR="00793437" w:rsidRPr="00985CA6">
        <w:rPr>
          <w:rFonts w:ascii="Bookman Old Style" w:eastAsia="Times New Roman" w:hAnsi="Bookman Old Style" w:cs="Arial"/>
          <w:color w:val="222222"/>
          <w:sz w:val="28"/>
          <w:szCs w:val="28"/>
          <w:lang w:eastAsia="en-ZA"/>
        </w:rPr>
        <w:t xml:space="preserve">he High Court </w:t>
      </w:r>
      <w:r w:rsidRPr="00985CA6">
        <w:rPr>
          <w:rFonts w:ascii="Bookman Old Style" w:eastAsia="Times New Roman" w:hAnsi="Bookman Old Style" w:cs="Arial"/>
          <w:color w:val="222222"/>
          <w:sz w:val="28"/>
          <w:szCs w:val="28"/>
          <w:lang w:eastAsia="en-ZA"/>
        </w:rPr>
        <w:t xml:space="preserve">only </w:t>
      </w:r>
      <w:r w:rsidR="00793437" w:rsidRPr="00985CA6">
        <w:rPr>
          <w:rFonts w:ascii="Bookman Old Style" w:eastAsia="Times New Roman" w:hAnsi="Bookman Old Style" w:cs="Arial"/>
          <w:color w:val="222222"/>
          <w:sz w:val="28"/>
          <w:szCs w:val="28"/>
          <w:lang w:eastAsia="en-ZA"/>
        </w:rPr>
        <w:t>ordered payment of salaries</w:t>
      </w:r>
      <w:r w:rsidRPr="00985CA6">
        <w:rPr>
          <w:rFonts w:ascii="Bookman Old Style" w:eastAsia="Times New Roman" w:hAnsi="Bookman Old Style" w:cs="Arial"/>
          <w:color w:val="222222"/>
          <w:sz w:val="28"/>
          <w:szCs w:val="28"/>
          <w:lang w:eastAsia="en-ZA"/>
        </w:rPr>
        <w:t xml:space="preserve"> (without gratuity)</w:t>
      </w:r>
      <w:r w:rsidR="00793437" w:rsidRPr="00985CA6">
        <w:rPr>
          <w:rFonts w:ascii="Bookman Old Style" w:eastAsia="Times New Roman" w:hAnsi="Bookman Old Style" w:cs="Arial"/>
          <w:color w:val="222222"/>
          <w:sz w:val="28"/>
          <w:szCs w:val="28"/>
          <w:lang w:eastAsia="en-ZA"/>
        </w:rPr>
        <w:t xml:space="preserve"> for the remainder of the period of engagement - a finding that has not been cross-appealed and therefore stands.</w:t>
      </w:r>
    </w:p>
    <w:p w14:paraId="24792744" w14:textId="77777777" w:rsidR="00CD1C2C" w:rsidRPr="00985CA6" w:rsidRDefault="00CD1C2C" w:rsidP="00CD1C2C">
      <w:pPr>
        <w:pStyle w:val="ListParagraph"/>
        <w:shd w:val="clear" w:color="auto" w:fill="FFFFFF"/>
        <w:tabs>
          <w:tab w:val="left" w:pos="851"/>
        </w:tabs>
        <w:spacing w:after="0" w:line="480" w:lineRule="auto"/>
        <w:ind w:left="0"/>
        <w:jc w:val="both"/>
        <w:rPr>
          <w:rFonts w:ascii="Bookman Old Style" w:eastAsia="Times New Roman" w:hAnsi="Bookman Old Style" w:cs="Arial"/>
          <w:color w:val="222222"/>
          <w:sz w:val="28"/>
          <w:szCs w:val="28"/>
          <w:lang w:eastAsia="en-ZA"/>
        </w:rPr>
      </w:pPr>
    </w:p>
    <w:p w14:paraId="56E43431" w14:textId="77777777" w:rsidR="00CD1C2C" w:rsidRPr="00985CA6" w:rsidRDefault="00793437" w:rsidP="00CD1C2C">
      <w:pPr>
        <w:pStyle w:val="ListParagraph"/>
        <w:shd w:val="clear" w:color="auto" w:fill="FFFFFF"/>
        <w:tabs>
          <w:tab w:val="left" w:pos="851"/>
        </w:tabs>
        <w:spacing w:after="0" w:line="480" w:lineRule="auto"/>
        <w:ind w:left="0"/>
        <w:jc w:val="both"/>
        <w:rPr>
          <w:rFonts w:ascii="Bookman Old Style" w:eastAsia="Times New Roman" w:hAnsi="Bookman Old Style" w:cs="Arial"/>
          <w:b/>
          <w:color w:val="222222"/>
          <w:sz w:val="28"/>
          <w:szCs w:val="28"/>
          <w:lang w:eastAsia="en-ZA"/>
        </w:rPr>
      </w:pPr>
      <w:r w:rsidRPr="00985CA6">
        <w:rPr>
          <w:rFonts w:ascii="Bookman Old Style" w:eastAsia="Times New Roman" w:hAnsi="Bookman Old Style" w:cs="Arial"/>
          <w:b/>
          <w:color w:val="222222"/>
          <w:sz w:val="28"/>
          <w:szCs w:val="28"/>
          <w:u w:val="single"/>
          <w:lang w:eastAsia="en-ZA"/>
        </w:rPr>
        <w:t xml:space="preserve">The </w:t>
      </w:r>
      <w:r w:rsidR="00FB2789" w:rsidRPr="00985CA6">
        <w:rPr>
          <w:rFonts w:ascii="Bookman Old Style" w:eastAsia="Times New Roman" w:hAnsi="Bookman Old Style" w:cs="Arial"/>
          <w:b/>
          <w:color w:val="222222"/>
          <w:sz w:val="28"/>
          <w:szCs w:val="28"/>
          <w:u w:val="single"/>
          <w:lang w:eastAsia="en-ZA"/>
        </w:rPr>
        <w:t>interest</w:t>
      </w:r>
    </w:p>
    <w:p w14:paraId="0BB32980" w14:textId="75B87C6C" w:rsidR="00CD1C2C" w:rsidRPr="00985CA6" w:rsidRDefault="00793437"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 xml:space="preserve">The </w:t>
      </w:r>
      <w:r w:rsidR="00F36CB2" w:rsidRPr="00985CA6">
        <w:rPr>
          <w:rFonts w:ascii="Bookman Old Style" w:eastAsia="Times New Roman" w:hAnsi="Bookman Old Style" w:cs="Arial"/>
          <w:color w:val="222222"/>
          <w:sz w:val="28"/>
          <w:szCs w:val="28"/>
          <w:lang w:eastAsia="en-ZA"/>
        </w:rPr>
        <w:t xml:space="preserve">High Court granted interest to the applicants on the sums due and payable at the rate of 6.5 percent, being the published Bank Of Lesotho </w:t>
      </w:r>
      <w:r w:rsidR="00F36CB2" w:rsidRPr="00985CA6">
        <w:rPr>
          <w:rFonts w:ascii="Bookman Old Style" w:eastAsia="Times New Roman" w:hAnsi="Bookman Old Style" w:cs="Arial"/>
          <w:i/>
          <w:iCs/>
          <w:color w:val="222222"/>
          <w:sz w:val="28"/>
          <w:szCs w:val="28"/>
          <w:lang w:eastAsia="en-ZA"/>
        </w:rPr>
        <w:t xml:space="preserve">repo </w:t>
      </w:r>
      <w:r w:rsidR="00F36CB2" w:rsidRPr="00985CA6">
        <w:rPr>
          <w:rFonts w:ascii="Bookman Old Style" w:eastAsia="Times New Roman" w:hAnsi="Bookman Old Style" w:cs="Arial"/>
          <w:color w:val="222222"/>
          <w:sz w:val="28"/>
          <w:szCs w:val="28"/>
          <w:lang w:eastAsia="en-ZA"/>
        </w:rPr>
        <w:t>rate</w:t>
      </w:r>
      <w:r w:rsidR="005224B7" w:rsidRPr="00985CA6">
        <w:rPr>
          <w:rFonts w:ascii="Bookman Old Style" w:eastAsia="Times New Roman" w:hAnsi="Bookman Old Style" w:cs="Arial"/>
          <w:color w:val="222222"/>
          <w:sz w:val="28"/>
          <w:szCs w:val="28"/>
          <w:lang w:eastAsia="en-ZA"/>
        </w:rPr>
        <w:t xml:space="preserve"> following a similar approach by</w:t>
      </w:r>
      <w:r w:rsidR="00F36CB2" w:rsidRPr="00985CA6">
        <w:rPr>
          <w:rFonts w:ascii="Bookman Old Style" w:eastAsia="Times New Roman" w:hAnsi="Bookman Old Style" w:cs="Arial"/>
          <w:color w:val="222222"/>
          <w:sz w:val="28"/>
          <w:szCs w:val="28"/>
          <w:lang w:eastAsia="en-ZA"/>
        </w:rPr>
        <w:t xml:space="preserve"> this court in </w:t>
      </w:r>
      <w:r w:rsidR="00F36CB2" w:rsidRPr="00985CA6">
        <w:rPr>
          <w:rFonts w:ascii="Bookman Old Style" w:eastAsia="Times New Roman" w:hAnsi="Bookman Old Style" w:cs="Arial"/>
          <w:b/>
          <w:color w:val="222222"/>
          <w:sz w:val="28"/>
          <w:szCs w:val="28"/>
          <w:lang w:eastAsia="en-ZA"/>
        </w:rPr>
        <w:t>Xing Long Enterprise (Pty) Ltd v Zhong Sing (Pty) Ltd and another C of A (CIV) 61/2016</w:t>
      </w:r>
      <w:r w:rsidR="00F36CB2" w:rsidRPr="00985CA6">
        <w:rPr>
          <w:rFonts w:ascii="Bookman Old Style" w:eastAsia="Times New Roman" w:hAnsi="Bookman Old Style" w:cs="Arial"/>
          <w:color w:val="222222"/>
          <w:sz w:val="28"/>
          <w:szCs w:val="28"/>
          <w:lang w:eastAsia="en-ZA"/>
        </w:rPr>
        <w:t xml:space="preserve">. </w:t>
      </w:r>
      <w:r w:rsidRPr="00985CA6">
        <w:rPr>
          <w:rFonts w:ascii="Bookman Old Style" w:eastAsia="Times New Roman" w:hAnsi="Bookman Old Style" w:cs="Arial"/>
          <w:color w:val="222222"/>
          <w:sz w:val="28"/>
          <w:szCs w:val="28"/>
          <w:lang w:eastAsia="en-ZA"/>
        </w:rPr>
        <w:t xml:space="preserve">Neither party has challenged that conclusion and I cannot think of any reason why the </w:t>
      </w:r>
      <w:r w:rsidR="00F36CB2" w:rsidRPr="00985CA6">
        <w:rPr>
          <w:rFonts w:ascii="Bookman Old Style" w:eastAsia="Times New Roman" w:hAnsi="Bookman Old Style" w:cs="Arial"/>
          <w:color w:val="222222"/>
          <w:sz w:val="28"/>
          <w:szCs w:val="28"/>
          <w:lang w:eastAsia="en-ZA"/>
        </w:rPr>
        <w:t xml:space="preserve">court’s </w:t>
      </w:r>
      <w:r w:rsidRPr="00985CA6">
        <w:rPr>
          <w:rFonts w:ascii="Bookman Old Style" w:eastAsia="Times New Roman" w:hAnsi="Bookman Old Style" w:cs="Arial"/>
          <w:color w:val="222222"/>
          <w:sz w:val="28"/>
          <w:szCs w:val="28"/>
          <w:lang w:eastAsia="en-ZA"/>
        </w:rPr>
        <w:t xml:space="preserve">order </w:t>
      </w:r>
      <w:r w:rsidR="00F36CB2" w:rsidRPr="00985CA6">
        <w:rPr>
          <w:rFonts w:ascii="Bookman Old Style" w:eastAsia="Times New Roman" w:hAnsi="Bookman Old Style" w:cs="Arial"/>
          <w:color w:val="222222"/>
          <w:sz w:val="28"/>
          <w:szCs w:val="28"/>
          <w:lang w:eastAsia="en-ZA"/>
        </w:rPr>
        <w:t xml:space="preserve">on interest </w:t>
      </w:r>
      <w:r w:rsidRPr="00985CA6">
        <w:rPr>
          <w:rFonts w:ascii="Bookman Old Style" w:eastAsia="Times New Roman" w:hAnsi="Bookman Old Style" w:cs="Arial"/>
          <w:color w:val="222222"/>
          <w:sz w:val="28"/>
          <w:szCs w:val="28"/>
          <w:lang w:eastAsia="en-ZA"/>
        </w:rPr>
        <w:t>must not stand.</w:t>
      </w:r>
    </w:p>
    <w:p w14:paraId="734BC3FA" w14:textId="77777777" w:rsidR="00BA7A3B" w:rsidRPr="00985CA6" w:rsidRDefault="00BA7A3B" w:rsidP="00BA7A3B">
      <w:pPr>
        <w:pStyle w:val="ListParagraph"/>
        <w:shd w:val="clear" w:color="auto" w:fill="FFFFFF"/>
        <w:tabs>
          <w:tab w:val="left" w:pos="851"/>
        </w:tabs>
        <w:spacing w:after="0" w:line="480" w:lineRule="auto"/>
        <w:ind w:left="0"/>
        <w:jc w:val="both"/>
        <w:rPr>
          <w:rFonts w:ascii="Bookman Old Style" w:eastAsia="Times New Roman" w:hAnsi="Bookman Old Style" w:cs="Arial"/>
          <w:color w:val="222222"/>
          <w:sz w:val="28"/>
          <w:szCs w:val="28"/>
          <w:lang w:eastAsia="en-ZA"/>
        </w:rPr>
      </w:pPr>
    </w:p>
    <w:p w14:paraId="3CAA3BAA" w14:textId="77777777" w:rsidR="00CD1C2C" w:rsidRPr="00985CA6" w:rsidRDefault="004B75CF" w:rsidP="00CD1C2C">
      <w:pPr>
        <w:pStyle w:val="ListParagraph"/>
        <w:shd w:val="clear" w:color="auto" w:fill="FFFFFF"/>
        <w:tabs>
          <w:tab w:val="left" w:pos="851"/>
        </w:tabs>
        <w:spacing w:after="0" w:line="480" w:lineRule="auto"/>
        <w:ind w:left="0"/>
        <w:jc w:val="both"/>
        <w:rPr>
          <w:rFonts w:ascii="Bookman Old Style" w:eastAsia="Times New Roman" w:hAnsi="Bookman Old Style" w:cs="Arial"/>
          <w:b/>
          <w:color w:val="222222"/>
          <w:sz w:val="28"/>
          <w:szCs w:val="28"/>
          <w:lang w:eastAsia="en-ZA"/>
        </w:rPr>
      </w:pPr>
      <w:r w:rsidRPr="00985CA6">
        <w:rPr>
          <w:rFonts w:ascii="Bookman Old Style" w:eastAsia="Times New Roman" w:hAnsi="Bookman Old Style" w:cs="Arial"/>
          <w:b/>
          <w:color w:val="222222"/>
          <w:sz w:val="28"/>
          <w:szCs w:val="28"/>
          <w:u w:val="single"/>
          <w:lang w:eastAsia="en-ZA"/>
        </w:rPr>
        <w:t>Condonation</w:t>
      </w:r>
      <w:r w:rsidR="001A33FA" w:rsidRPr="00985CA6">
        <w:rPr>
          <w:rFonts w:ascii="Bookman Old Style" w:eastAsia="Times New Roman" w:hAnsi="Bookman Old Style" w:cs="Arial"/>
          <w:b/>
          <w:color w:val="222222"/>
          <w:sz w:val="28"/>
          <w:szCs w:val="28"/>
          <w:u w:val="single"/>
          <w:lang w:eastAsia="en-ZA"/>
        </w:rPr>
        <w:t xml:space="preserve"> and points </w:t>
      </w:r>
      <w:r w:rsidR="001A33FA" w:rsidRPr="00985CA6">
        <w:rPr>
          <w:rFonts w:ascii="Bookman Old Style" w:eastAsia="Times New Roman" w:hAnsi="Bookman Old Style" w:cs="Arial"/>
          <w:b/>
          <w:i/>
          <w:color w:val="222222"/>
          <w:sz w:val="28"/>
          <w:szCs w:val="28"/>
          <w:u w:val="single"/>
          <w:lang w:eastAsia="en-ZA"/>
        </w:rPr>
        <w:t xml:space="preserve">in </w:t>
      </w:r>
      <w:proofErr w:type="spellStart"/>
      <w:r w:rsidR="001A33FA" w:rsidRPr="00985CA6">
        <w:rPr>
          <w:rFonts w:ascii="Bookman Old Style" w:eastAsia="Times New Roman" w:hAnsi="Bookman Old Style" w:cs="Arial"/>
          <w:b/>
          <w:i/>
          <w:color w:val="222222"/>
          <w:sz w:val="28"/>
          <w:szCs w:val="28"/>
          <w:u w:val="single"/>
          <w:lang w:eastAsia="en-ZA"/>
        </w:rPr>
        <w:t>limine</w:t>
      </w:r>
      <w:proofErr w:type="spellEnd"/>
    </w:p>
    <w:p w14:paraId="69BFCDAF" w14:textId="77777777" w:rsidR="00CD1C2C" w:rsidRPr="00985CA6" w:rsidRDefault="004B75CF" w:rsidP="00CD1C2C">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 xml:space="preserve">It is common cause that the </w:t>
      </w:r>
      <w:r w:rsidR="00D937D4" w:rsidRPr="00985CA6">
        <w:rPr>
          <w:rFonts w:ascii="Bookman Old Style" w:eastAsia="Times New Roman" w:hAnsi="Bookman Old Style" w:cs="Arial"/>
          <w:color w:val="222222"/>
          <w:sz w:val="28"/>
          <w:szCs w:val="28"/>
          <w:lang w:eastAsia="en-ZA"/>
        </w:rPr>
        <w:t xml:space="preserve">notice of appeal </w:t>
      </w:r>
      <w:r w:rsidRPr="00985CA6">
        <w:rPr>
          <w:rFonts w:ascii="Bookman Old Style" w:eastAsia="Times New Roman" w:hAnsi="Bookman Old Style" w:cs="Arial"/>
          <w:color w:val="222222"/>
          <w:sz w:val="28"/>
          <w:szCs w:val="28"/>
          <w:lang w:eastAsia="en-ZA"/>
        </w:rPr>
        <w:t xml:space="preserve">was </w:t>
      </w:r>
      <w:r w:rsidR="00D937D4" w:rsidRPr="00985CA6">
        <w:rPr>
          <w:rFonts w:ascii="Bookman Old Style" w:eastAsia="Times New Roman" w:hAnsi="Bookman Old Style" w:cs="Arial"/>
          <w:color w:val="222222"/>
          <w:sz w:val="28"/>
          <w:szCs w:val="28"/>
          <w:lang w:eastAsia="en-ZA"/>
        </w:rPr>
        <w:t xml:space="preserve">filed of record on 15 May 2019 while the </w:t>
      </w:r>
      <w:proofErr w:type="gramStart"/>
      <w:r w:rsidR="00D937D4" w:rsidRPr="00985CA6">
        <w:rPr>
          <w:rFonts w:ascii="Bookman Old Style" w:eastAsia="Times New Roman" w:hAnsi="Bookman Old Style" w:cs="Arial"/>
          <w:color w:val="222222"/>
          <w:sz w:val="28"/>
          <w:szCs w:val="28"/>
          <w:lang w:eastAsia="en-ZA"/>
        </w:rPr>
        <w:t xml:space="preserve">court’s  </w:t>
      </w:r>
      <w:r w:rsidR="005B522D" w:rsidRPr="00985CA6">
        <w:rPr>
          <w:rFonts w:ascii="Bookman Old Style" w:eastAsia="Times New Roman" w:hAnsi="Bookman Old Style" w:cs="Arial"/>
          <w:color w:val="222222"/>
          <w:sz w:val="28"/>
          <w:szCs w:val="28"/>
          <w:lang w:eastAsia="en-ZA"/>
        </w:rPr>
        <w:t>final</w:t>
      </w:r>
      <w:proofErr w:type="gramEnd"/>
      <w:r w:rsidR="005B522D" w:rsidRPr="00985CA6">
        <w:rPr>
          <w:rFonts w:ascii="Bookman Old Style" w:eastAsia="Times New Roman" w:hAnsi="Bookman Old Style" w:cs="Arial"/>
          <w:color w:val="222222"/>
          <w:sz w:val="28"/>
          <w:szCs w:val="28"/>
          <w:lang w:eastAsia="en-ZA"/>
        </w:rPr>
        <w:t xml:space="preserve"> order</w:t>
      </w:r>
      <w:r w:rsidR="00D937D4" w:rsidRPr="00985CA6">
        <w:rPr>
          <w:rFonts w:ascii="Bookman Old Style" w:eastAsia="Times New Roman" w:hAnsi="Bookman Old Style" w:cs="Arial"/>
          <w:color w:val="222222"/>
          <w:sz w:val="28"/>
          <w:szCs w:val="28"/>
          <w:lang w:eastAsia="en-ZA"/>
        </w:rPr>
        <w:t xml:space="preserve"> (it appears without reasons) was handed d</w:t>
      </w:r>
      <w:r w:rsidR="005B522D" w:rsidRPr="00985CA6">
        <w:rPr>
          <w:rFonts w:ascii="Bookman Old Style" w:eastAsia="Times New Roman" w:hAnsi="Bookman Old Style" w:cs="Arial"/>
          <w:color w:val="222222"/>
          <w:sz w:val="28"/>
          <w:szCs w:val="28"/>
          <w:lang w:eastAsia="en-ZA"/>
        </w:rPr>
        <w:t>own on 29 October 2018</w:t>
      </w:r>
      <w:r w:rsidR="009D4A48" w:rsidRPr="00985CA6">
        <w:rPr>
          <w:rFonts w:ascii="Bookman Old Style" w:eastAsia="Times New Roman" w:hAnsi="Bookman Old Style" w:cs="Arial"/>
          <w:color w:val="222222"/>
          <w:sz w:val="28"/>
          <w:szCs w:val="28"/>
          <w:lang w:eastAsia="en-ZA"/>
        </w:rPr>
        <w:t xml:space="preserve"> - about </w:t>
      </w:r>
      <w:r w:rsidR="005A0C55" w:rsidRPr="00985CA6">
        <w:rPr>
          <w:rFonts w:ascii="Bookman Old Style" w:eastAsia="Times New Roman" w:hAnsi="Bookman Old Style" w:cs="Arial"/>
          <w:color w:val="222222"/>
          <w:sz w:val="28"/>
          <w:szCs w:val="28"/>
          <w:lang w:eastAsia="en-ZA"/>
        </w:rPr>
        <w:t xml:space="preserve">five </w:t>
      </w:r>
      <w:r w:rsidR="009D4A48" w:rsidRPr="00985CA6">
        <w:rPr>
          <w:rFonts w:ascii="Bookman Old Style" w:eastAsia="Times New Roman" w:hAnsi="Bookman Old Style" w:cs="Arial"/>
          <w:color w:val="222222"/>
          <w:sz w:val="28"/>
          <w:szCs w:val="28"/>
          <w:lang w:eastAsia="en-ZA"/>
        </w:rPr>
        <w:t>months later</w:t>
      </w:r>
      <w:r w:rsidR="005B522D" w:rsidRPr="00985CA6">
        <w:rPr>
          <w:rFonts w:ascii="Bookman Old Style" w:eastAsia="Times New Roman" w:hAnsi="Bookman Old Style" w:cs="Arial"/>
          <w:color w:val="222222"/>
          <w:sz w:val="28"/>
          <w:szCs w:val="28"/>
          <w:lang w:eastAsia="en-ZA"/>
        </w:rPr>
        <w:t xml:space="preserve">. </w:t>
      </w:r>
      <w:r w:rsidR="009D4A48" w:rsidRPr="00985CA6">
        <w:rPr>
          <w:rFonts w:ascii="Bookman Old Style" w:eastAsia="Times New Roman" w:hAnsi="Bookman Old Style" w:cs="Arial"/>
          <w:color w:val="222222"/>
          <w:sz w:val="28"/>
          <w:szCs w:val="28"/>
          <w:lang w:eastAsia="en-ZA"/>
        </w:rPr>
        <w:t xml:space="preserve">The appeal should have been noted within six weeks of the order being granted. The Government therefore seeks condonation for the late prosecution of the appeal. The condonation application is opposed. </w:t>
      </w:r>
    </w:p>
    <w:p w14:paraId="7E42A61C" w14:textId="77777777" w:rsidR="00CD1C2C" w:rsidRPr="00985CA6" w:rsidRDefault="00CD1C2C" w:rsidP="00CD1C2C">
      <w:pPr>
        <w:pStyle w:val="ListParagraph"/>
        <w:shd w:val="clear" w:color="auto" w:fill="FFFFFF"/>
        <w:tabs>
          <w:tab w:val="left" w:pos="851"/>
        </w:tabs>
        <w:spacing w:after="0" w:line="480" w:lineRule="auto"/>
        <w:ind w:left="0"/>
        <w:jc w:val="both"/>
        <w:rPr>
          <w:rFonts w:ascii="Bookman Old Style" w:eastAsia="Times New Roman" w:hAnsi="Bookman Old Style" w:cs="Arial"/>
          <w:color w:val="222222"/>
          <w:sz w:val="28"/>
          <w:szCs w:val="28"/>
          <w:lang w:eastAsia="en-ZA"/>
        </w:rPr>
      </w:pPr>
    </w:p>
    <w:p w14:paraId="5DEB83D2" w14:textId="77777777" w:rsidR="0031243D" w:rsidRPr="00985CA6" w:rsidRDefault="004B75CF" w:rsidP="0031243D">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 xml:space="preserve">The </w:t>
      </w:r>
      <w:r w:rsidR="005A0C55" w:rsidRPr="00985CA6">
        <w:rPr>
          <w:rFonts w:ascii="Bookman Old Style" w:eastAsia="Times New Roman" w:hAnsi="Bookman Old Style" w:cs="Arial"/>
          <w:color w:val="222222"/>
          <w:sz w:val="28"/>
          <w:szCs w:val="28"/>
          <w:lang w:eastAsia="en-ZA"/>
        </w:rPr>
        <w:t xml:space="preserve">Government’s </w:t>
      </w:r>
      <w:r w:rsidRPr="00985CA6">
        <w:rPr>
          <w:rFonts w:ascii="Bookman Old Style" w:eastAsia="Times New Roman" w:hAnsi="Bookman Old Style" w:cs="Arial"/>
          <w:color w:val="222222"/>
          <w:sz w:val="28"/>
          <w:szCs w:val="28"/>
          <w:lang w:eastAsia="en-ZA"/>
        </w:rPr>
        <w:t xml:space="preserve">counsel of record deposed to an affidavit in support of </w:t>
      </w:r>
      <w:r w:rsidR="009D4A48" w:rsidRPr="00985CA6">
        <w:rPr>
          <w:rFonts w:ascii="Bookman Old Style" w:eastAsia="Times New Roman" w:hAnsi="Bookman Old Style" w:cs="Arial"/>
          <w:color w:val="222222"/>
          <w:sz w:val="28"/>
          <w:szCs w:val="28"/>
          <w:lang w:eastAsia="en-ZA"/>
        </w:rPr>
        <w:t>the</w:t>
      </w:r>
      <w:r w:rsidRPr="00985CA6">
        <w:rPr>
          <w:rFonts w:ascii="Bookman Old Style" w:eastAsia="Times New Roman" w:hAnsi="Bookman Old Style" w:cs="Arial"/>
          <w:color w:val="222222"/>
          <w:sz w:val="28"/>
          <w:szCs w:val="28"/>
          <w:lang w:eastAsia="en-ZA"/>
        </w:rPr>
        <w:t xml:space="preserve"> application for condonation wherein he sets out the efforts made to obtain the reasons for the court’s order to enable him </w:t>
      </w:r>
      <w:proofErr w:type="gramStart"/>
      <w:r w:rsidRPr="00985CA6">
        <w:rPr>
          <w:rFonts w:ascii="Bookman Old Style" w:eastAsia="Times New Roman" w:hAnsi="Bookman Old Style" w:cs="Arial"/>
          <w:color w:val="222222"/>
          <w:sz w:val="28"/>
          <w:szCs w:val="28"/>
          <w:lang w:eastAsia="en-ZA"/>
        </w:rPr>
        <w:t>note</w:t>
      </w:r>
      <w:proofErr w:type="gramEnd"/>
      <w:r w:rsidRPr="00985CA6">
        <w:rPr>
          <w:rFonts w:ascii="Bookman Old Style" w:eastAsia="Times New Roman" w:hAnsi="Bookman Old Style" w:cs="Arial"/>
          <w:color w:val="222222"/>
          <w:sz w:val="28"/>
          <w:szCs w:val="28"/>
          <w:lang w:eastAsia="en-ZA"/>
        </w:rPr>
        <w:t xml:space="preserve"> the appeal. </w:t>
      </w:r>
      <w:r w:rsidR="009D4A48" w:rsidRPr="00985CA6">
        <w:rPr>
          <w:rFonts w:ascii="Bookman Old Style" w:eastAsia="Times New Roman" w:hAnsi="Bookman Old Style" w:cs="Arial"/>
          <w:color w:val="222222"/>
          <w:sz w:val="28"/>
          <w:szCs w:val="28"/>
          <w:lang w:eastAsia="en-ZA"/>
        </w:rPr>
        <w:t xml:space="preserve">It is apparent from his affidavit that another practitioner in the Law Office who had since joined the OPM was previously seized with the matter before the present counsel of record was instructed to deal with the matter. </w:t>
      </w:r>
      <w:r w:rsidR="00F71920" w:rsidRPr="00985CA6">
        <w:rPr>
          <w:rFonts w:ascii="Bookman Old Style" w:eastAsia="Times New Roman" w:hAnsi="Bookman Old Style" w:cs="Arial"/>
          <w:color w:val="222222"/>
          <w:sz w:val="28"/>
          <w:szCs w:val="28"/>
          <w:lang w:eastAsia="en-ZA"/>
        </w:rPr>
        <w:t>The deponent in support of the condonation application</w:t>
      </w:r>
      <w:r w:rsidR="009D4A48" w:rsidRPr="00985CA6">
        <w:rPr>
          <w:rFonts w:ascii="Bookman Old Style" w:eastAsia="Times New Roman" w:hAnsi="Bookman Old Style" w:cs="Arial"/>
          <w:color w:val="222222"/>
          <w:sz w:val="28"/>
          <w:szCs w:val="28"/>
          <w:lang w:eastAsia="en-ZA"/>
        </w:rPr>
        <w:t xml:space="preserve"> does not explain why the appeal could not have been noted while awaiting the reasons for the order. </w:t>
      </w:r>
      <w:r w:rsidR="00F71920" w:rsidRPr="00985CA6">
        <w:rPr>
          <w:rFonts w:ascii="Bookman Old Style" w:eastAsia="Times New Roman" w:hAnsi="Bookman Old Style" w:cs="Arial"/>
          <w:color w:val="222222"/>
          <w:sz w:val="28"/>
          <w:szCs w:val="28"/>
          <w:lang w:eastAsia="en-ZA"/>
        </w:rPr>
        <w:t xml:space="preserve">Even if the failure to provide reasons deserves censure, it seems to me wholly unacceptable to wait over </w:t>
      </w:r>
      <w:r w:rsidR="005A0C55" w:rsidRPr="00985CA6">
        <w:rPr>
          <w:rFonts w:ascii="Bookman Old Style" w:eastAsia="Times New Roman" w:hAnsi="Bookman Old Style" w:cs="Arial"/>
          <w:color w:val="222222"/>
          <w:sz w:val="28"/>
          <w:szCs w:val="28"/>
          <w:lang w:eastAsia="en-ZA"/>
        </w:rPr>
        <w:lastRenderedPageBreak/>
        <w:t>five</w:t>
      </w:r>
      <w:r w:rsidR="00F71920" w:rsidRPr="00985CA6">
        <w:rPr>
          <w:rFonts w:ascii="Bookman Old Style" w:eastAsia="Times New Roman" w:hAnsi="Bookman Old Style" w:cs="Arial"/>
          <w:color w:val="222222"/>
          <w:sz w:val="28"/>
          <w:szCs w:val="28"/>
          <w:lang w:eastAsia="en-ZA"/>
        </w:rPr>
        <w:t xml:space="preserve"> months to note an appeal. Those in whose favour judgement is given are entitled to finality and a failure such as in the present case to prosecute an appeal within a reasonable time is unacceptable. Since there are no prospects of success on the merits the appeal therefore </w:t>
      </w:r>
      <w:proofErr w:type="gramStart"/>
      <w:r w:rsidR="00F71920" w:rsidRPr="00985CA6">
        <w:rPr>
          <w:rFonts w:ascii="Bookman Old Style" w:eastAsia="Times New Roman" w:hAnsi="Bookman Old Style" w:cs="Arial"/>
          <w:color w:val="222222"/>
          <w:sz w:val="28"/>
          <w:szCs w:val="28"/>
          <w:lang w:eastAsia="en-ZA"/>
        </w:rPr>
        <w:t>has to</w:t>
      </w:r>
      <w:proofErr w:type="gramEnd"/>
      <w:r w:rsidR="00F71920" w:rsidRPr="00985CA6">
        <w:rPr>
          <w:rFonts w:ascii="Bookman Old Style" w:eastAsia="Times New Roman" w:hAnsi="Bookman Old Style" w:cs="Arial"/>
          <w:color w:val="222222"/>
          <w:sz w:val="28"/>
          <w:szCs w:val="28"/>
          <w:lang w:eastAsia="en-ZA"/>
        </w:rPr>
        <w:t xml:space="preserve"> be struck off the roll.</w:t>
      </w:r>
    </w:p>
    <w:p w14:paraId="2F2CEEAD" w14:textId="77777777" w:rsidR="0031243D" w:rsidRPr="00985CA6" w:rsidRDefault="0031243D" w:rsidP="0031243D">
      <w:pPr>
        <w:pStyle w:val="ListParagraph"/>
        <w:rPr>
          <w:rFonts w:ascii="Bookman Old Style" w:eastAsia="Times New Roman" w:hAnsi="Bookman Old Style" w:cs="Arial"/>
          <w:color w:val="222222"/>
          <w:sz w:val="28"/>
          <w:szCs w:val="28"/>
          <w:lang w:eastAsia="en-ZA"/>
        </w:rPr>
      </w:pPr>
    </w:p>
    <w:p w14:paraId="69CD1F16" w14:textId="77777777" w:rsidR="0031243D" w:rsidRPr="00985CA6" w:rsidRDefault="004B75CF" w:rsidP="0031243D">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 xml:space="preserve">The respondents also raised two points </w:t>
      </w:r>
      <w:r w:rsidRPr="00985CA6">
        <w:rPr>
          <w:rFonts w:ascii="Bookman Old Style" w:eastAsia="Times New Roman" w:hAnsi="Bookman Old Style" w:cs="Arial"/>
          <w:i/>
          <w:iCs/>
          <w:color w:val="222222"/>
          <w:sz w:val="28"/>
          <w:szCs w:val="28"/>
          <w:lang w:eastAsia="en-ZA"/>
        </w:rPr>
        <w:t xml:space="preserve">in </w:t>
      </w:r>
      <w:proofErr w:type="spellStart"/>
      <w:r w:rsidRPr="00985CA6">
        <w:rPr>
          <w:rFonts w:ascii="Bookman Old Style" w:eastAsia="Times New Roman" w:hAnsi="Bookman Old Style" w:cs="Arial"/>
          <w:i/>
          <w:iCs/>
          <w:color w:val="222222"/>
          <w:sz w:val="28"/>
          <w:szCs w:val="28"/>
          <w:lang w:eastAsia="en-ZA"/>
        </w:rPr>
        <w:t>limine</w:t>
      </w:r>
      <w:proofErr w:type="spellEnd"/>
      <w:r w:rsidRPr="00985CA6">
        <w:rPr>
          <w:rFonts w:ascii="Bookman Old Style" w:eastAsia="Times New Roman" w:hAnsi="Bookman Old Style" w:cs="Arial"/>
          <w:color w:val="222222"/>
          <w:sz w:val="28"/>
          <w:szCs w:val="28"/>
          <w:lang w:eastAsia="en-ZA"/>
        </w:rPr>
        <w:t>. The first being that it was improper for counsel for the applicants to have deposed to the affidavit in support of the condonation application</w:t>
      </w:r>
      <w:r w:rsidR="00B87518" w:rsidRPr="00985CA6">
        <w:rPr>
          <w:rFonts w:ascii="Bookman Old Style" w:eastAsia="Times New Roman" w:hAnsi="Bookman Old Style" w:cs="Arial"/>
          <w:color w:val="222222"/>
          <w:sz w:val="28"/>
          <w:szCs w:val="28"/>
          <w:lang w:eastAsia="en-ZA"/>
        </w:rPr>
        <w:t xml:space="preserve"> and</w:t>
      </w:r>
      <w:r w:rsidRPr="00985CA6">
        <w:rPr>
          <w:rFonts w:ascii="Bookman Old Style" w:eastAsia="Times New Roman" w:hAnsi="Bookman Old Style" w:cs="Arial"/>
          <w:color w:val="222222"/>
          <w:sz w:val="28"/>
          <w:szCs w:val="28"/>
          <w:lang w:eastAsia="en-ZA"/>
        </w:rPr>
        <w:t xml:space="preserve">, secondly, that the appellants cited only three of the applicants as respondents when there were four applicants in the proceedings </w:t>
      </w:r>
      <w:r w:rsidRPr="00985CA6">
        <w:rPr>
          <w:rFonts w:ascii="Bookman Old Style" w:eastAsia="Times New Roman" w:hAnsi="Bookman Old Style" w:cs="Arial"/>
          <w:i/>
          <w:color w:val="222222"/>
          <w:sz w:val="28"/>
          <w:szCs w:val="28"/>
          <w:lang w:eastAsia="en-ZA"/>
        </w:rPr>
        <w:t>a quo</w:t>
      </w:r>
      <w:r w:rsidRPr="00985CA6">
        <w:rPr>
          <w:rFonts w:ascii="Bookman Old Style" w:eastAsia="Times New Roman" w:hAnsi="Bookman Old Style" w:cs="Arial"/>
          <w:color w:val="222222"/>
          <w:sz w:val="28"/>
          <w:szCs w:val="28"/>
          <w:lang w:eastAsia="en-ZA"/>
        </w:rPr>
        <w:t xml:space="preserve">. </w:t>
      </w:r>
      <w:proofErr w:type="gramStart"/>
      <w:r w:rsidRPr="00985CA6">
        <w:rPr>
          <w:rFonts w:ascii="Bookman Old Style" w:eastAsia="Times New Roman" w:hAnsi="Bookman Old Style" w:cs="Arial"/>
          <w:color w:val="222222"/>
          <w:sz w:val="28"/>
          <w:szCs w:val="28"/>
          <w:lang w:eastAsia="en-ZA"/>
        </w:rPr>
        <w:t>In light of</w:t>
      </w:r>
      <w:proofErr w:type="gramEnd"/>
      <w:r w:rsidRPr="00985CA6">
        <w:rPr>
          <w:rFonts w:ascii="Bookman Old Style" w:eastAsia="Times New Roman" w:hAnsi="Bookman Old Style" w:cs="Arial"/>
          <w:color w:val="222222"/>
          <w:sz w:val="28"/>
          <w:szCs w:val="28"/>
          <w:lang w:eastAsia="en-ZA"/>
        </w:rPr>
        <w:t xml:space="preserve"> the conclusion to which I have come on the merits of the appeal in favour of the applicants, it becomes unnecessary for me to decide the points </w:t>
      </w:r>
      <w:r w:rsidRPr="00985CA6">
        <w:rPr>
          <w:rFonts w:ascii="Bookman Old Style" w:eastAsia="Times New Roman" w:hAnsi="Bookman Old Style" w:cs="Arial"/>
          <w:i/>
          <w:color w:val="222222"/>
          <w:sz w:val="28"/>
          <w:szCs w:val="28"/>
          <w:lang w:eastAsia="en-ZA"/>
        </w:rPr>
        <w:t xml:space="preserve">in </w:t>
      </w:r>
      <w:proofErr w:type="spellStart"/>
      <w:r w:rsidRPr="00985CA6">
        <w:rPr>
          <w:rFonts w:ascii="Bookman Old Style" w:eastAsia="Times New Roman" w:hAnsi="Bookman Old Style" w:cs="Arial"/>
          <w:i/>
          <w:color w:val="222222"/>
          <w:sz w:val="28"/>
          <w:szCs w:val="28"/>
          <w:lang w:eastAsia="en-ZA"/>
        </w:rPr>
        <w:t>limine</w:t>
      </w:r>
      <w:proofErr w:type="spellEnd"/>
      <w:r w:rsidRPr="00985CA6">
        <w:rPr>
          <w:rFonts w:ascii="Bookman Old Style" w:eastAsia="Times New Roman" w:hAnsi="Bookman Old Style" w:cs="Arial"/>
          <w:color w:val="222222"/>
          <w:sz w:val="28"/>
          <w:szCs w:val="28"/>
          <w:lang w:eastAsia="en-ZA"/>
        </w:rPr>
        <w:t xml:space="preserve">. </w:t>
      </w:r>
    </w:p>
    <w:p w14:paraId="7D2E90B1" w14:textId="77777777" w:rsidR="0031243D" w:rsidRPr="00985CA6" w:rsidRDefault="0031243D" w:rsidP="0031243D">
      <w:pPr>
        <w:pStyle w:val="ListParagraph"/>
        <w:rPr>
          <w:rFonts w:ascii="Bookman Old Style" w:eastAsia="Times New Roman" w:hAnsi="Bookman Old Style" w:cs="Arial"/>
          <w:color w:val="222222"/>
          <w:sz w:val="28"/>
          <w:szCs w:val="28"/>
          <w:u w:val="single"/>
          <w:lang w:eastAsia="en-ZA"/>
        </w:rPr>
      </w:pPr>
    </w:p>
    <w:p w14:paraId="7E71C03F" w14:textId="77777777" w:rsidR="0031243D" w:rsidRPr="00985CA6" w:rsidRDefault="00793437" w:rsidP="0031243D">
      <w:pPr>
        <w:pStyle w:val="ListParagraph"/>
        <w:shd w:val="clear" w:color="auto" w:fill="FFFFFF"/>
        <w:tabs>
          <w:tab w:val="left" w:pos="851"/>
        </w:tabs>
        <w:spacing w:after="0" w:line="480" w:lineRule="auto"/>
        <w:ind w:left="0"/>
        <w:jc w:val="both"/>
        <w:rPr>
          <w:rFonts w:ascii="Bookman Old Style" w:eastAsia="Times New Roman" w:hAnsi="Bookman Old Style" w:cs="Arial"/>
          <w:b/>
          <w:color w:val="222222"/>
          <w:sz w:val="28"/>
          <w:szCs w:val="28"/>
          <w:lang w:eastAsia="en-ZA"/>
        </w:rPr>
      </w:pPr>
      <w:r w:rsidRPr="00985CA6">
        <w:rPr>
          <w:rFonts w:ascii="Bookman Old Style" w:eastAsia="Times New Roman" w:hAnsi="Bookman Old Style" w:cs="Arial"/>
          <w:b/>
          <w:color w:val="222222"/>
          <w:sz w:val="28"/>
          <w:szCs w:val="28"/>
          <w:u w:val="single"/>
          <w:lang w:eastAsia="en-ZA"/>
        </w:rPr>
        <w:t>Costs</w:t>
      </w:r>
    </w:p>
    <w:p w14:paraId="6CE92B18" w14:textId="77777777" w:rsidR="0031243D" w:rsidRPr="00985CA6" w:rsidRDefault="00793437" w:rsidP="0031243D">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The default position is that costs must follow the result and I will make such an order.</w:t>
      </w:r>
    </w:p>
    <w:p w14:paraId="48271B73" w14:textId="77777777" w:rsidR="0031243D" w:rsidRPr="00985CA6" w:rsidRDefault="0031243D" w:rsidP="0031243D">
      <w:pPr>
        <w:pStyle w:val="ListParagraph"/>
        <w:shd w:val="clear" w:color="auto" w:fill="FFFFFF"/>
        <w:tabs>
          <w:tab w:val="left" w:pos="851"/>
        </w:tabs>
        <w:spacing w:after="0" w:line="480" w:lineRule="auto"/>
        <w:ind w:left="0"/>
        <w:jc w:val="both"/>
        <w:rPr>
          <w:rFonts w:ascii="Bookman Old Style" w:eastAsia="Times New Roman" w:hAnsi="Bookman Old Style" w:cs="Arial"/>
          <w:color w:val="222222"/>
          <w:sz w:val="28"/>
          <w:szCs w:val="28"/>
          <w:lang w:eastAsia="en-ZA"/>
        </w:rPr>
      </w:pPr>
    </w:p>
    <w:p w14:paraId="1F54DBA1" w14:textId="77777777" w:rsidR="0031243D" w:rsidRPr="00985CA6" w:rsidRDefault="00793437" w:rsidP="0031243D">
      <w:pPr>
        <w:pStyle w:val="ListParagraph"/>
        <w:shd w:val="clear" w:color="auto" w:fill="FFFFFF"/>
        <w:tabs>
          <w:tab w:val="left" w:pos="851"/>
        </w:tabs>
        <w:spacing w:after="0" w:line="480" w:lineRule="auto"/>
        <w:ind w:left="0"/>
        <w:jc w:val="both"/>
        <w:rPr>
          <w:rFonts w:ascii="Bookman Old Style" w:eastAsia="Times New Roman" w:hAnsi="Bookman Old Style" w:cs="Arial"/>
          <w:b/>
          <w:color w:val="222222"/>
          <w:sz w:val="28"/>
          <w:szCs w:val="28"/>
          <w:lang w:eastAsia="en-ZA"/>
        </w:rPr>
      </w:pPr>
      <w:r w:rsidRPr="00985CA6">
        <w:rPr>
          <w:rFonts w:ascii="Bookman Old Style" w:eastAsia="Times New Roman" w:hAnsi="Bookman Old Style" w:cs="Arial"/>
          <w:b/>
          <w:color w:val="222222"/>
          <w:sz w:val="28"/>
          <w:szCs w:val="28"/>
          <w:u w:val="single"/>
          <w:lang w:eastAsia="en-ZA"/>
        </w:rPr>
        <w:t>Order</w:t>
      </w:r>
    </w:p>
    <w:p w14:paraId="157A6298" w14:textId="77777777" w:rsidR="00D24093" w:rsidRPr="00985CA6" w:rsidRDefault="00793437" w:rsidP="0031243D">
      <w:pPr>
        <w:pStyle w:val="ListParagraph"/>
        <w:numPr>
          <w:ilvl w:val="0"/>
          <w:numId w:val="1"/>
        </w:numPr>
        <w:shd w:val="clear" w:color="auto" w:fill="FFFFFF"/>
        <w:tabs>
          <w:tab w:val="left" w:pos="851"/>
        </w:tabs>
        <w:spacing w:after="0" w:line="48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 xml:space="preserve">In the result, </w:t>
      </w:r>
      <w:r w:rsidR="00D24093" w:rsidRPr="00985CA6">
        <w:rPr>
          <w:rFonts w:ascii="Bookman Old Style" w:eastAsia="Times New Roman" w:hAnsi="Bookman Old Style" w:cs="Arial"/>
          <w:color w:val="222222"/>
          <w:sz w:val="28"/>
          <w:szCs w:val="28"/>
          <w:lang w:eastAsia="en-ZA"/>
        </w:rPr>
        <w:t>I make the following orders:</w:t>
      </w:r>
    </w:p>
    <w:p w14:paraId="1325100D" w14:textId="77777777" w:rsidR="00D24093" w:rsidRPr="00985CA6" w:rsidRDefault="00D24093" w:rsidP="00417336">
      <w:pPr>
        <w:pStyle w:val="ListParagraph"/>
        <w:numPr>
          <w:ilvl w:val="0"/>
          <w:numId w:val="9"/>
        </w:numPr>
        <w:shd w:val="clear" w:color="auto" w:fill="FFFFFF"/>
        <w:tabs>
          <w:tab w:val="left" w:pos="851"/>
        </w:tabs>
        <w:spacing w:after="0" w:line="36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lastRenderedPageBreak/>
        <w:t xml:space="preserve">The </w:t>
      </w:r>
      <w:r w:rsidR="00F71920" w:rsidRPr="00985CA6">
        <w:rPr>
          <w:rFonts w:ascii="Bookman Old Style" w:eastAsia="Times New Roman" w:hAnsi="Bookman Old Style" w:cs="Arial"/>
          <w:color w:val="222222"/>
          <w:sz w:val="28"/>
          <w:szCs w:val="28"/>
          <w:lang w:eastAsia="en-ZA"/>
        </w:rPr>
        <w:t>application for condonation for the late prosecution of the appeal is refused.</w:t>
      </w:r>
    </w:p>
    <w:p w14:paraId="0FE58A5B" w14:textId="77777777" w:rsidR="00793437" w:rsidRPr="00985CA6" w:rsidRDefault="001A33FA" w:rsidP="00417336">
      <w:pPr>
        <w:pStyle w:val="ListParagraph"/>
        <w:numPr>
          <w:ilvl w:val="0"/>
          <w:numId w:val="9"/>
        </w:numPr>
        <w:shd w:val="clear" w:color="auto" w:fill="FFFFFF"/>
        <w:tabs>
          <w:tab w:val="left" w:pos="851"/>
        </w:tabs>
        <w:spacing w:after="0" w:line="360" w:lineRule="auto"/>
        <w:ind w:left="0" w:firstLine="0"/>
        <w:jc w:val="both"/>
        <w:rPr>
          <w:rFonts w:ascii="Bookman Old Style" w:eastAsia="Times New Roman" w:hAnsi="Bookman Old Style" w:cs="Arial"/>
          <w:color w:val="222222"/>
          <w:sz w:val="28"/>
          <w:szCs w:val="28"/>
          <w:lang w:eastAsia="en-ZA"/>
        </w:rPr>
      </w:pPr>
      <w:r w:rsidRPr="00985CA6">
        <w:rPr>
          <w:rFonts w:ascii="Bookman Old Style" w:eastAsia="Times New Roman" w:hAnsi="Bookman Old Style" w:cs="Arial"/>
          <w:color w:val="222222"/>
          <w:sz w:val="28"/>
          <w:szCs w:val="28"/>
          <w:lang w:eastAsia="en-ZA"/>
        </w:rPr>
        <w:t>T</w:t>
      </w:r>
      <w:r w:rsidR="00793437" w:rsidRPr="00985CA6">
        <w:rPr>
          <w:rFonts w:ascii="Bookman Old Style" w:eastAsia="Times New Roman" w:hAnsi="Bookman Old Style" w:cs="Arial"/>
          <w:color w:val="222222"/>
          <w:sz w:val="28"/>
          <w:szCs w:val="28"/>
          <w:lang w:eastAsia="en-ZA"/>
        </w:rPr>
        <w:t xml:space="preserve">he appeal is </w:t>
      </w:r>
      <w:r w:rsidR="00F71920" w:rsidRPr="00985CA6">
        <w:rPr>
          <w:rFonts w:ascii="Bookman Old Style" w:eastAsia="Times New Roman" w:hAnsi="Bookman Old Style" w:cs="Arial"/>
          <w:color w:val="222222"/>
          <w:sz w:val="28"/>
          <w:szCs w:val="28"/>
          <w:lang w:eastAsia="en-ZA"/>
        </w:rPr>
        <w:t>struck off the roll</w:t>
      </w:r>
      <w:r w:rsidR="00793437" w:rsidRPr="00985CA6">
        <w:rPr>
          <w:rFonts w:ascii="Bookman Old Style" w:eastAsia="Times New Roman" w:hAnsi="Bookman Old Style" w:cs="Arial"/>
          <w:color w:val="222222"/>
          <w:sz w:val="28"/>
          <w:szCs w:val="28"/>
          <w:lang w:eastAsia="en-ZA"/>
        </w:rPr>
        <w:t>, with costs.</w:t>
      </w:r>
    </w:p>
    <w:p w14:paraId="73F99168" w14:textId="77777777" w:rsidR="00CC49BD" w:rsidRPr="00985CA6" w:rsidRDefault="00CC49BD" w:rsidP="009273B1">
      <w:pPr>
        <w:pStyle w:val="NoSpacing"/>
        <w:spacing w:line="360" w:lineRule="auto"/>
        <w:jc w:val="both"/>
        <w:rPr>
          <w:rFonts w:ascii="Bookman Old Style" w:hAnsi="Bookman Old Style" w:cs="Arial"/>
          <w:sz w:val="28"/>
          <w:szCs w:val="28"/>
        </w:rPr>
      </w:pPr>
    </w:p>
    <w:p w14:paraId="484C4681" w14:textId="77777777" w:rsidR="009273B1" w:rsidRPr="00985CA6" w:rsidRDefault="009273B1" w:rsidP="009273B1">
      <w:pPr>
        <w:pStyle w:val="NoSpacing"/>
        <w:spacing w:line="360" w:lineRule="auto"/>
        <w:jc w:val="both"/>
        <w:rPr>
          <w:rFonts w:ascii="Bookman Old Style" w:hAnsi="Bookman Old Style" w:cs="Arial"/>
          <w:sz w:val="28"/>
          <w:szCs w:val="28"/>
        </w:rPr>
      </w:pPr>
    </w:p>
    <w:p w14:paraId="3139A94B" w14:textId="77777777" w:rsidR="009273B1" w:rsidRPr="00985CA6" w:rsidRDefault="009273B1" w:rsidP="009273B1">
      <w:pPr>
        <w:pStyle w:val="NoSpacing"/>
        <w:spacing w:line="360" w:lineRule="auto"/>
        <w:jc w:val="both"/>
        <w:rPr>
          <w:rFonts w:ascii="Bookman Old Style" w:hAnsi="Bookman Old Style" w:cs="Arial"/>
          <w:sz w:val="28"/>
          <w:szCs w:val="28"/>
        </w:rPr>
      </w:pPr>
    </w:p>
    <w:p w14:paraId="0C206157" w14:textId="5BBA7B3C" w:rsidR="009273B1" w:rsidRPr="00985CA6" w:rsidRDefault="009C4E7A" w:rsidP="009C4E7A">
      <w:pPr>
        <w:pStyle w:val="NoSpacing"/>
        <w:spacing w:line="360" w:lineRule="auto"/>
        <w:jc w:val="center"/>
        <w:rPr>
          <w:rFonts w:ascii="Bookman Old Style" w:hAnsi="Bookman Old Style" w:cs="Arial"/>
          <w:sz w:val="28"/>
          <w:szCs w:val="28"/>
        </w:rPr>
      </w:pPr>
      <w:r w:rsidRPr="009C4E7A">
        <w:rPr>
          <w:rFonts w:ascii="Bookman Old Style" w:hAnsi="Bookman Old Style" w:cs="Arial"/>
          <w:noProof/>
          <w:sz w:val="28"/>
          <w:szCs w:val="28"/>
          <w:lang w:eastAsia="en-ZA"/>
        </w:rPr>
        <w:drawing>
          <wp:inline distT="0" distB="0" distL="0" distR="0" wp14:anchorId="3E95223C" wp14:editId="300683D4">
            <wp:extent cx="1343025" cy="752475"/>
            <wp:effectExtent l="0" t="0" r="9525" b="9525"/>
            <wp:docPr id="1" name="Picture 1" descr="C:\Users\user\Pictures\electronic signature judge damas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lectronic signature judge damas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5142F7D5" w14:textId="77777777" w:rsidR="00417336" w:rsidRPr="00985CA6" w:rsidRDefault="00417336" w:rsidP="00BD599B">
      <w:pPr>
        <w:pStyle w:val="NoSpacing"/>
        <w:spacing w:line="360" w:lineRule="auto"/>
        <w:jc w:val="center"/>
        <w:rPr>
          <w:rFonts w:ascii="Bookman Old Style" w:hAnsi="Bookman Old Style" w:cs="Arial"/>
          <w:sz w:val="28"/>
          <w:szCs w:val="28"/>
        </w:rPr>
      </w:pPr>
      <w:r w:rsidRPr="00985CA6">
        <w:rPr>
          <w:rFonts w:ascii="Bookman Old Style" w:hAnsi="Bookman Old Style" w:cs="Arial"/>
          <w:sz w:val="28"/>
          <w:szCs w:val="28"/>
        </w:rPr>
        <w:t>_____________________</w:t>
      </w:r>
    </w:p>
    <w:p w14:paraId="14F158AF" w14:textId="2F40EAA5" w:rsidR="00BD599B" w:rsidRPr="00BD599B" w:rsidRDefault="00BD599B" w:rsidP="00BD599B">
      <w:pPr>
        <w:pStyle w:val="NoSpacing"/>
        <w:spacing w:line="360" w:lineRule="auto"/>
        <w:jc w:val="center"/>
        <w:rPr>
          <w:rFonts w:ascii="Bookman Old Style" w:hAnsi="Bookman Old Style" w:cs="Arial"/>
          <w:b/>
          <w:caps/>
          <w:sz w:val="28"/>
          <w:szCs w:val="28"/>
        </w:rPr>
      </w:pPr>
      <w:r w:rsidRPr="00BD599B">
        <w:rPr>
          <w:rFonts w:ascii="Bookman Old Style" w:hAnsi="Bookman Old Style" w:cs="Arial"/>
          <w:b/>
          <w:caps/>
          <w:sz w:val="28"/>
          <w:szCs w:val="28"/>
        </w:rPr>
        <w:t xml:space="preserve">p t </w:t>
      </w:r>
      <w:r w:rsidR="009273B1" w:rsidRPr="00BD599B">
        <w:rPr>
          <w:rFonts w:ascii="Bookman Old Style" w:hAnsi="Bookman Old Style" w:cs="Arial"/>
          <w:b/>
          <w:caps/>
          <w:sz w:val="28"/>
          <w:szCs w:val="28"/>
        </w:rPr>
        <w:t>Damaseb</w:t>
      </w:r>
    </w:p>
    <w:p w14:paraId="112A8D2F" w14:textId="4FBF7130" w:rsidR="009273B1" w:rsidRPr="00BD599B" w:rsidRDefault="00BD599B" w:rsidP="00BD599B">
      <w:pPr>
        <w:pStyle w:val="NoSpacing"/>
        <w:spacing w:line="360" w:lineRule="auto"/>
        <w:jc w:val="center"/>
        <w:rPr>
          <w:rFonts w:ascii="Bookman Old Style" w:hAnsi="Bookman Old Style" w:cs="Arial"/>
          <w:b/>
          <w:sz w:val="28"/>
          <w:szCs w:val="28"/>
        </w:rPr>
      </w:pPr>
      <w:r w:rsidRPr="00BD599B">
        <w:rPr>
          <w:rFonts w:ascii="Bookman Old Style" w:hAnsi="Bookman Old Style" w:cs="Arial"/>
          <w:b/>
          <w:sz w:val="28"/>
          <w:szCs w:val="28"/>
        </w:rPr>
        <w:t xml:space="preserve">ACTING JUSTICE OF APPEAL </w:t>
      </w:r>
    </w:p>
    <w:p w14:paraId="2876FFA5" w14:textId="77777777" w:rsidR="009273B1" w:rsidRPr="00985CA6" w:rsidRDefault="009273B1" w:rsidP="009273B1">
      <w:pPr>
        <w:pStyle w:val="NoSpacing"/>
        <w:spacing w:line="360" w:lineRule="auto"/>
        <w:jc w:val="both"/>
        <w:rPr>
          <w:rFonts w:ascii="Bookman Old Style" w:hAnsi="Bookman Old Style" w:cs="Arial"/>
          <w:sz w:val="28"/>
          <w:szCs w:val="28"/>
        </w:rPr>
      </w:pPr>
    </w:p>
    <w:p w14:paraId="783A1FED" w14:textId="77777777" w:rsidR="00417336" w:rsidRPr="00985CA6" w:rsidRDefault="00417336" w:rsidP="009273B1">
      <w:pPr>
        <w:pStyle w:val="NoSpacing"/>
        <w:spacing w:line="360" w:lineRule="auto"/>
        <w:jc w:val="both"/>
        <w:rPr>
          <w:rFonts w:ascii="Bookman Old Style" w:hAnsi="Bookman Old Style" w:cs="Arial"/>
          <w:sz w:val="28"/>
          <w:szCs w:val="28"/>
        </w:rPr>
      </w:pPr>
    </w:p>
    <w:p w14:paraId="1B4F0F55" w14:textId="77777777" w:rsidR="009273B1" w:rsidRDefault="009273B1" w:rsidP="009273B1">
      <w:pPr>
        <w:pStyle w:val="NoSpacing"/>
        <w:spacing w:line="360" w:lineRule="auto"/>
        <w:jc w:val="both"/>
        <w:rPr>
          <w:rFonts w:ascii="Bookman Old Style" w:hAnsi="Bookman Old Style" w:cs="Arial"/>
          <w:sz w:val="28"/>
          <w:szCs w:val="28"/>
        </w:rPr>
      </w:pPr>
      <w:r w:rsidRPr="00985CA6">
        <w:rPr>
          <w:rFonts w:ascii="Bookman Old Style" w:hAnsi="Bookman Old Style" w:cs="Arial"/>
          <w:sz w:val="28"/>
          <w:szCs w:val="28"/>
        </w:rPr>
        <w:t>I agree</w:t>
      </w:r>
      <w:r w:rsidR="00417336" w:rsidRPr="00985CA6">
        <w:rPr>
          <w:rFonts w:ascii="Bookman Old Style" w:hAnsi="Bookman Old Style" w:cs="Arial"/>
          <w:sz w:val="28"/>
          <w:szCs w:val="28"/>
        </w:rPr>
        <w:t>:</w:t>
      </w:r>
    </w:p>
    <w:p w14:paraId="04FC34CF" w14:textId="651EED96" w:rsidR="009C4E7A" w:rsidRPr="00985CA6" w:rsidRDefault="009C4E7A" w:rsidP="009C4E7A">
      <w:pPr>
        <w:pStyle w:val="NoSpacing"/>
        <w:spacing w:line="360" w:lineRule="auto"/>
        <w:jc w:val="center"/>
        <w:rPr>
          <w:rFonts w:ascii="Bookman Old Style" w:hAnsi="Bookman Old Style" w:cs="Arial"/>
          <w:sz w:val="28"/>
          <w:szCs w:val="28"/>
        </w:rPr>
      </w:pPr>
      <w:r w:rsidRPr="009C4E7A">
        <w:rPr>
          <w:rFonts w:ascii="Bookman Old Style" w:hAnsi="Bookman Old Style" w:cs="Arial"/>
          <w:noProof/>
          <w:sz w:val="28"/>
          <w:szCs w:val="28"/>
          <w:lang w:eastAsia="en-ZA"/>
        </w:rPr>
        <w:drawing>
          <wp:inline distT="0" distB="0" distL="0" distR="0" wp14:anchorId="3A66B71B" wp14:editId="6D1C47BF">
            <wp:extent cx="1695450" cy="533400"/>
            <wp:effectExtent l="0" t="0" r="0" b="0"/>
            <wp:docPr id="3" name="Picture 3" descr="C:\Users\user\Pictures\electronic signa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electronic signatur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533400"/>
                    </a:xfrm>
                    <a:prstGeom prst="rect">
                      <a:avLst/>
                    </a:prstGeom>
                    <a:noFill/>
                    <a:ln>
                      <a:noFill/>
                    </a:ln>
                  </pic:spPr>
                </pic:pic>
              </a:graphicData>
            </a:graphic>
          </wp:inline>
        </w:drawing>
      </w:r>
    </w:p>
    <w:p w14:paraId="6ED4CA09" w14:textId="77777777" w:rsidR="00417336" w:rsidRPr="00985CA6" w:rsidRDefault="00417336" w:rsidP="00BD599B">
      <w:pPr>
        <w:pStyle w:val="NoSpacing"/>
        <w:spacing w:line="360" w:lineRule="auto"/>
        <w:jc w:val="center"/>
        <w:rPr>
          <w:rFonts w:ascii="Bookman Old Style" w:hAnsi="Bookman Old Style" w:cs="Arial"/>
          <w:sz w:val="28"/>
          <w:szCs w:val="28"/>
        </w:rPr>
      </w:pPr>
      <w:r w:rsidRPr="00985CA6">
        <w:rPr>
          <w:rFonts w:ascii="Bookman Old Style" w:hAnsi="Bookman Old Style" w:cs="Arial"/>
          <w:sz w:val="28"/>
          <w:szCs w:val="28"/>
        </w:rPr>
        <w:t>_____________________</w:t>
      </w:r>
    </w:p>
    <w:p w14:paraId="203981AE" w14:textId="2C00A183" w:rsidR="00BD599B" w:rsidRPr="00BD599B" w:rsidRDefault="00BD599B" w:rsidP="00BD599B">
      <w:pPr>
        <w:pStyle w:val="NoSpacing"/>
        <w:spacing w:line="360" w:lineRule="auto"/>
        <w:jc w:val="center"/>
        <w:rPr>
          <w:rFonts w:ascii="Bookman Old Style" w:hAnsi="Bookman Old Style" w:cs="Arial"/>
          <w:b/>
          <w:caps/>
          <w:sz w:val="28"/>
          <w:szCs w:val="28"/>
        </w:rPr>
      </w:pPr>
      <w:r w:rsidRPr="00BD599B">
        <w:rPr>
          <w:rFonts w:ascii="Bookman Old Style" w:hAnsi="Bookman Old Style" w:cs="Arial"/>
          <w:b/>
          <w:caps/>
          <w:sz w:val="28"/>
          <w:szCs w:val="28"/>
        </w:rPr>
        <w:t xml:space="preserve">m h </w:t>
      </w:r>
      <w:r w:rsidR="009273B1" w:rsidRPr="00BD599B">
        <w:rPr>
          <w:rFonts w:ascii="Bookman Old Style" w:hAnsi="Bookman Old Style" w:cs="Arial"/>
          <w:b/>
          <w:caps/>
          <w:sz w:val="28"/>
          <w:szCs w:val="28"/>
        </w:rPr>
        <w:t>Chinhengo</w:t>
      </w:r>
    </w:p>
    <w:p w14:paraId="7457A12B" w14:textId="5C35BF1B" w:rsidR="009273B1" w:rsidRPr="00BD599B" w:rsidRDefault="00BD599B" w:rsidP="00BD599B">
      <w:pPr>
        <w:pStyle w:val="NoSpacing"/>
        <w:spacing w:line="360" w:lineRule="auto"/>
        <w:jc w:val="center"/>
        <w:rPr>
          <w:rFonts w:ascii="Bookman Old Style" w:hAnsi="Bookman Old Style" w:cs="Arial"/>
          <w:b/>
          <w:sz w:val="28"/>
          <w:szCs w:val="28"/>
        </w:rPr>
      </w:pPr>
      <w:r w:rsidRPr="00BD599B">
        <w:rPr>
          <w:rFonts w:ascii="Bookman Old Style" w:hAnsi="Bookman Old Style" w:cs="Arial"/>
          <w:b/>
          <w:sz w:val="28"/>
          <w:szCs w:val="28"/>
        </w:rPr>
        <w:t xml:space="preserve">ACTING JUSTICE OF APPEAL </w:t>
      </w:r>
    </w:p>
    <w:p w14:paraId="60CEF005" w14:textId="77777777" w:rsidR="009273B1" w:rsidRPr="00985CA6" w:rsidRDefault="009273B1" w:rsidP="009273B1">
      <w:pPr>
        <w:pStyle w:val="NoSpacing"/>
        <w:spacing w:line="360" w:lineRule="auto"/>
        <w:jc w:val="both"/>
        <w:rPr>
          <w:rFonts w:ascii="Bookman Old Style" w:hAnsi="Bookman Old Style" w:cs="Arial"/>
          <w:sz w:val="28"/>
          <w:szCs w:val="28"/>
        </w:rPr>
      </w:pPr>
    </w:p>
    <w:p w14:paraId="7DDAE454" w14:textId="77777777" w:rsidR="009273B1" w:rsidRPr="00985CA6" w:rsidRDefault="00417336" w:rsidP="009273B1">
      <w:pPr>
        <w:pStyle w:val="NoSpacing"/>
        <w:spacing w:line="360" w:lineRule="auto"/>
        <w:jc w:val="both"/>
        <w:rPr>
          <w:rFonts w:ascii="Bookman Old Style" w:hAnsi="Bookman Old Style" w:cs="Arial"/>
          <w:sz w:val="28"/>
          <w:szCs w:val="28"/>
        </w:rPr>
      </w:pPr>
      <w:r w:rsidRPr="00985CA6">
        <w:rPr>
          <w:rFonts w:ascii="Bookman Old Style" w:hAnsi="Bookman Old Style" w:cs="Arial"/>
          <w:sz w:val="28"/>
          <w:szCs w:val="28"/>
        </w:rPr>
        <w:t>I agree:</w:t>
      </w:r>
    </w:p>
    <w:p w14:paraId="517655AA" w14:textId="1B3BC7EA" w:rsidR="00417336" w:rsidRPr="00985CA6" w:rsidRDefault="003A1871" w:rsidP="003A1871">
      <w:pPr>
        <w:pStyle w:val="NoSpacing"/>
        <w:spacing w:line="360" w:lineRule="auto"/>
        <w:jc w:val="center"/>
        <w:rPr>
          <w:rFonts w:ascii="Bookman Old Style" w:hAnsi="Bookman Old Style" w:cs="Arial"/>
          <w:sz w:val="28"/>
          <w:szCs w:val="28"/>
        </w:rPr>
      </w:pPr>
      <w:r w:rsidRPr="003A1871">
        <w:rPr>
          <w:rFonts w:ascii="Bookman Old Style" w:hAnsi="Bookman Old Style" w:cs="Arial"/>
          <w:noProof/>
          <w:sz w:val="28"/>
          <w:szCs w:val="28"/>
          <w:lang w:eastAsia="en-ZA"/>
        </w:rPr>
        <w:drawing>
          <wp:inline distT="0" distB="0" distL="0" distR="0" wp14:anchorId="7EE22A55" wp14:editId="18397378">
            <wp:extent cx="2066925" cy="675640"/>
            <wp:effectExtent l="0" t="0" r="9525" b="0"/>
            <wp:docPr id="2" name="Picture 2" descr="C:\Users\user\Pictures\JUDGE MTSHIY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JUDGE MTSHIYA SIGNATU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7905" cy="682498"/>
                    </a:xfrm>
                    <a:prstGeom prst="rect">
                      <a:avLst/>
                    </a:prstGeom>
                    <a:noFill/>
                    <a:ln>
                      <a:noFill/>
                    </a:ln>
                  </pic:spPr>
                </pic:pic>
              </a:graphicData>
            </a:graphic>
          </wp:inline>
        </w:drawing>
      </w:r>
    </w:p>
    <w:p w14:paraId="444DDBFF" w14:textId="77777777" w:rsidR="00417336" w:rsidRPr="00985CA6" w:rsidRDefault="00417336" w:rsidP="00BD599B">
      <w:pPr>
        <w:pStyle w:val="NoSpacing"/>
        <w:spacing w:line="360" w:lineRule="auto"/>
        <w:jc w:val="center"/>
        <w:rPr>
          <w:rFonts w:ascii="Bookman Old Style" w:hAnsi="Bookman Old Style" w:cs="Arial"/>
          <w:sz w:val="28"/>
          <w:szCs w:val="28"/>
        </w:rPr>
      </w:pPr>
      <w:r w:rsidRPr="00985CA6">
        <w:rPr>
          <w:rFonts w:ascii="Bookman Old Style" w:hAnsi="Bookman Old Style" w:cs="Arial"/>
          <w:sz w:val="28"/>
          <w:szCs w:val="28"/>
        </w:rPr>
        <w:t>_____________________</w:t>
      </w:r>
    </w:p>
    <w:p w14:paraId="79FDB0A2" w14:textId="7E660CA9" w:rsidR="009273B1" w:rsidRPr="00BD599B" w:rsidRDefault="00BD599B" w:rsidP="00BD599B">
      <w:pPr>
        <w:pStyle w:val="NoSpacing"/>
        <w:spacing w:line="360" w:lineRule="auto"/>
        <w:jc w:val="center"/>
        <w:rPr>
          <w:rFonts w:ascii="Bookman Old Style" w:hAnsi="Bookman Old Style" w:cs="Arial"/>
          <w:b/>
          <w:caps/>
          <w:sz w:val="28"/>
          <w:szCs w:val="28"/>
        </w:rPr>
      </w:pPr>
      <w:r w:rsidRPr="00BD599B">
        <w:rPr>
          <w:rFonts w:ascii="Bookman Old Style" w:hAnsi="Bookman Old Style" w:cs="Arial"/>
          <w:b/>
          <w:caps/>
          <w:sz w:val="28"/>
          <w:szCs w:val="28"/>
        </w:rPr>
        <w:t xml:space="preserve">n t Mtshiya </w:t>
      </w:r>
    </w:p>
    <w:p w14:paraId="5648E57F" w14:textId="1C37B578" w:rsidR="00BD599B" w:rsidRDefault="00BD599B" w:rsidP="00BD599B">
      <w:pPr>
        <w:pStyle w:val="NoSpacing"/>
        <w:spacing w:line="360" w:lineRule="auto"/>
        <w:jc w:val="center"/>
        <w:rPr>
          <w:rFonts w:ascii="Bookman Old Style" w:hAnsi="Bookman Old Style" w:cs="Arial"/>
          <w:b/>
          <w:sz w:val="28"/>
          <w:szCs w:val="28"/>
        </w:rPr>
      </w:pPr>
      <w:r w:rsidRPr="00BD599B">
        <w:rPr>
          <w:rFonts w:ascii="Bookman Old Style" w:hAnsi="Bookman Old Style" w:cs="Arial"/>
          <w:b/>
          <w:sz w:val="28"/>
          <w:szCs w:val="28"/>
        </w:rPr>
        <w:t>ACTING JUSTICE OF APPEAL</w:t>
      </w:r>
    </w:p>
    <w:p w14:paraId="680392DF" w14:textId="77777777" w:rsidR="00BD599B" w:rsidRDefault="00BD599B" w:rsidP="00BD599B">
      <w:pPr>
        <w:pStyle w:val="NoSpacing"/>
        <w:spacing w:line="360" w:lineRule="auto"/>
        <w:jc w:val="center"/>
        <w:rPr>
          <w:rFonts w:ascii="Bookman Old Style" w:hAnsi="Bookman Old Style" w:cs="Arial"/>
          <w:b/>
          <w:sz w:val="28"/>
          <w:szCs w:val="28"/>
        </w:rPr>
      </w:pPr>
    </w:p>
    <w:p w14:paraId="0A88AEDE" w14:textId="77777777" w:rsidR="00BD599B" w:rsidRDefault="00BD599B" w:rsidP="00BD599B">
      <w:pPr>
        <w:pStyle w:val="NoSpacing"/>
        <w:spacing w:line="360" w:lineRule="auto"/>
        <w:jc w:val="both"/>
        <w:rPr>
          <w:rFonts w:ascii="Bookman Old Style" w:hAnsi="Bookman Old Style" w:cs="Arial"/>
          <w:b/>
          <w:sz w:val="28"/>
          <w:szCs w:val="28"/>
        </w:rPr>
      </w:pPr>
    </w:p>
    <w:p w14:paraId="6C265524" w14:textId="3C92F07A" w:rsidR="00BD599B" w:rsidRDefault="00BD599B" w:rsidP="00BD599B">
      <w:pPr>
        <w:pStyle w:val="NoSpacing"/>
        <w:spacing w:line="360" w:lineRule="auto"/>
        <w:jc w:val="both"/>
        <w:rPr>
          <w:rFonts w:ascii="Bookman Old Style" w:hAnsi="Bookman Old Style" w:cs="Arial"/>
          <w:b/>
          <w:sz w:val="28"/>
          <w:szCs w:val="28"/>
        </w:rPr>
      </w:pPr>
      <w:r>
        <w:rPr>
          <w:rFonts w:ascii="Bookman Old Style" w:hAnsi="Bookman Old Style" w:cs="Arial"/>
          <w:b/>
          <w:sz w:val="28"/>
          <w:szCs w:val="28"/>
        </w:rPr>
        <w:t>FOR RESPONDENTS:</w:t>
      </w:r>
      <w:r>
        <w:rPr>
          <w:rFonts w:ascii="Bookman Old Style" w:hAnsi="Bookman Old Style" w:cs="Arial"/>
          <w:b/>
          <w:sz w:val="28"/>
          <w:szCs w:val="28"/>
        </w:rPr>
        <w:tab/>
        <w:t>ADV MASOEU</w:t>
      </w:r>
    </w:p>
    <w:p w14:paraId="4DE02701" w14:textId="2F02804F" w:rsidR="00BD599B" w:rsidRPr="00BD599B" w:rsidRDefault="00BD599B" w:rsidP="00BD599B">
      <w:pPr>
        <w:pStyle w:val="NoSpacing"/>
        <w:spacing w:line="360" w:lineRule="auto"/>
        <w:jc w:val="both"/>
        <w:rPr>
          <w:rFonts w:ascii="Bookman Old Style" w:hAnsi="Bookman Old Style" w:cs="Arial"/>
          <w:b/>
          <w:sz w:val="28"/>
          <w:szCs w:val="28"/>
        </w:rPr>
      </w:pPr>
      <w:r>
        <w:rPr>
          <w:rFonts w:ascii="Bookman Old Style" w:hAnsi="Bookman Old Style" w:cs="Arial"/>
          <w:b/>
          <w:sz w:val="28"/>
          <w:szCs w:val="28"/>
        </w:rPr>
        <w:t>FOR APPELLANTS:</w:t>
      </w:r>
      <w:r>
        <w:rPr>
          <w:rFonts w:ascii="Bookman Old Style" w:hAnsi="Bookman Old Style" w:cs="Arial"/>
          <w:b/>
          <w:sz w:val="28"/>
          <w:szCs w:val="28"/>
        </w:rPr>
        <w:tab/>
      </w:r>
      <w:r>
        <w:rPr>
          <w:rFonts w:ascii="Bookman Old Style" w:hAnsi="Bookman Old Style" w:cs="Arial"/>
          <w:b/>
          <w:sz w:val="28"/>
          <w:szCs w:val="28"/>
        </w:rPr>
        <w:tab/>
        <w:t xml:space="preserve">ADV B SEKONYELA </w:t>
      </w:r>
    </w:p>
    <w:sectPr w:rsidR="00BD599B" w:rsidRPr="00BD599B" w:rsidSect="005E267F">
      <w:headerReference w:type="default" r:id="rId14"/>
      <w:footerReference w:type="default" r:id="rId1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pilonia AIM. Mangundu" w:date="2020-05-22T16:30:00Z" w:initials="AAM">
    <w:p w14:paraId="146E1F61" w14:textId="77777777" w:rsidR="001322E9" w:rsidRDefault="001322E9">
      <w:pPr>
        <w:pStyle w:val="CommentText"/>
      </w:pPr>
      <w:r>
        <w:rPr>
          <w:rStyle w:val="CommentReference"/>
        </w:rPr>
        <w:annotationRef/>
      </w:r>
      <w:r>
        <w:t>Something must be missing here why is there a big gap?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6E1F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E1F61" w16cid:durableId="229B29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AF1C8" w14:textId="77777777" w:rsidR="005E2813" w:rsidRDefault="005E2813" w:rsidP="00FB2789">
      <w:pPr>
        <w:spacing w:after="0" w:line="240" w:lineRule="auto"/>
      </w:pPr>
      <w:r>
        <w:separator/>
      </w:r>
    </w:p>
  </w:endnote>
  <w:endnote w:type="continuationSeparator" w:id="0">
    <w:p w14:paraId="2E4329F2" w14:textId="77777777" w:rsidR="005E2813" w:rsidRDefault="005E2813" w:rsidP="00FB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CB86" w14:textId="77777777" w:rsidR="008976E8" w:rsidRDefault="008976E8">
    <w:pPr>
      <w:pStyle w:val="Footer"/>
    </w:pPr>
  </w:p>
  <w:p w14:paraId="4B589AB6" w14:textId="77777777" w:rsidR="00FB2789" w:rsidRDefault="00FB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CC04" w14:textId="77777777" w:rsidR="005E2813" w:rsidRDefault="005E2813" w:rsidP="00FB2789">
      <w:pPr>
        <w:spacing w:after="0" w:line="240" w:lineRule="auto"/>
      </w:pPr>
      <w:r>
        <w:separator/>
      </w:r>
    </w:p>
  </w:footnote>
  <w:footnote w:type="continuationSeparator" w:id="0">
    <w:p w14:paraId="4DAA5E0E" w14:textId="77777777" w:rsidR="005E2813" w:rsidRDefault="005E2813" w:rsidP="00FB2789">
      <w:pPr>
        <w:spacing w:after="0" w:line="240" w:lineRule="auto"/>
      </w:pPr>
      <w:r>
        <w:continuationSeparator/>
      </w:r>
    </w:p>
  </w:footnote>
  <w:footnote w:id="1">
    <w:p w14:paraId="1B44E44E" w14:textId="77777777" w:rsidR="00365782" w:rsidRPr="00365782" w:rsidRDefault="00365782">
      <w:pPr>
        <w:pStyle w:val="FootnoteText"/>
        <w:rPr>
          <w:lang w:val="en-US"/>
        </w:rPr>
      </w:pPr>
      <w:r>
        <w:rPr>
          <w:rStyle w:val="FootnoteReference"/>
        </w:rPr>
        <w:footnoteRef/>
      </w:r>
      <w:r>
        <w:t xml:space="preserve"> </w:t>
      </w:r>
      <w:r>
        <w:rPr>
          <w:lang w:val="en-US"/>
        </w:rPr>
        <w:t>In terms of Rule 4(1) of the Court of Appeal Rules.</w:t>
      </w:r>
    </w:p>
  </w:footnote>
  <w:footnote w:id="2">
    <w:p w14:paraId="3CF751AA" w14:textId="77777777" w:rsidR="008A50D6" w:rsidRPr="008A50D6" w:rsidRDefault="008A50D6">
      <w:pPr>
        <w:pStyle w:val="FootnoteText"/>
        <w:rPr>
          <w:lang w:val="en-US"/>
        </w:rPr>
      </w:pPr>
      <w:r>
        <w:rPr>
          <w:rStyle w:val="FootnoteReference"/>
        </w:rPr>
        <w:footnoteRef/>
      </w:r>
      <w:r>
        <w:t xml:space="preserve"> </w:t>
      </w:r>
      <w:r w:rsidRPr="00561A37">
        <w:rPr>
          <w:i/>
          <w:lang w:val="en-US"/>
        </w:rPr>
        <w:t>Vide</w:t>
      </w:r>
      <w:r>
        <w:rPr>
          <w:lang w:val="en-US"/>
        </w:rPr>
        <w:t xml:space="preserve"> para 13 of the founding affidavit deposed by </w:t>
      </w:r>
      <w:proofErr w:type="spellStart"/>
      <w:r>
        <w:rPr>
          <w:lang w:val="en-US"/>
        </w:rPr>
        <w:t>Mr</w:t>
      </w:r>
      <w:proofErr w:type="spellEnd"/>
      <w:r>
        <w:rPr>
          <w:lang w:val="en-US"/>
        </w:rPr>
        <w:t xml:space="preserve"> Teko </w:t>
      </w:r>
      <w:proofErr w:type="spellStart"/>
      <w:r>
        <w:rPr>
          <w:lang w:val="en-US"/>
        </w:rPr>
        <w:t>Molotsi</w:t>
      </w:r>
      <w:proofErr w:type="spellEnd"/>
      <w:r>
        <w:rPr>
          <w:lang w:val="en-US"/>
        </w:rPr>
        <w:t xml:space="preserve"> on behalf of the applicants.</w:t>
      </w:r>
    </w:p>
  </w:footnote>
  <w:footnote w:id="3">
    <w:p w14:paraId="7704AB9D" w14:textId="2F69B039" w:rsidR="000A7216" w:rsidRPr="000A7216" w:rsidRDefault="000A7216" w:rsidP="00F33CF4">
      <w:pPr>
        <w:pStyle w:val="FootnoteText"/>
        <w:jc w:val="both"/>
        <w:rPr>
          <w:lang w:val="en-US"/>
        </w:rPr>
      </w:pPr>
      <w:r>
        <w:rPr>
          <w:rStyle w:val="FootnoteReference"/>
        </w:rPr>
        <w:footnoteRef/>
      </w:r>
      <w:r>
        <w:t xml:space="preserve"> </w:t>
      </w:r>
      <w:r>
        <w:rPr>
          <w:lang w:val="en-US"/>
        </w:rPr>
        <w:t xml:space="preserve">Section 137(1) of the Constitution states: </w:t>
      </w:r>
      <w:r w:rsidR="0063369E">
        <w:rPr>
          <w:lang w:val="en-US"/>
        </w:rPr>
        <w:t>‘Subject</w:t>
      </w:r>
      <w:r>
        <w:rPr>
          <w:lang w:val="en-US"/>
        </w:rPr>
        <w:t xml:space="preserve"> to the provisions of this Constitution, the power to appoint persons to hold or act in offices in th</w:t>
      </w:r>
      <w:r w:rsidR="005224B7">
        <w:rPr>
          <w:lang w:val="en-US"/>
        </w:rPr>
        <w:t>e public service …, the power to</w:t>
      </w:r>
      <w:r>
        <w:rPr>
          <w:lang w:val="en-US"/>
        </w:rPr>
        <w:t xml:space="preserve"> exercise disciplinary control over persons holding or acting in such offices and the power to remove such persons from office shall vest in the Public Service Commission’.</w:t>
      </w:r>
    </w:p>
  </w:footnote>
  <w:footnote w:id="4">
    <w:p w14:paraId="0938A378" w14:textId="77777777" w:rsidR="000525E9" w:rsidRPr="000525E9" w:rsidRDefault="000525E9">
      <w:pPr>
        <w:pStyle w:val="FootnoteText"/>
        <w:rPr>
          <w:lang w:val="en-US"/>
        </w:rPr>
      </w:pPr>
      <w:r>
        <w:rPr>
          <w:rStyle w:val="FootnoteReference"/>
        </w:rPr>
        <w:footnoteRef/>
      </w:r>
      <w:r>
        <w:t xml:space="preserve"> </w:t>
      </w:r>
      <w:r>
        <w:rPr>
          <w:lang w:val="en-US"/>
        </w:rPr>
        <w:t>Vide s 7(1)(a) of the PSA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9170"/>
      <w:docPartObj>
        <w:docPartGallery w:val="Page Numbers (Top of Page)"/>
        <w:docPartUnique/>
      </w:docPartObj>
    </w:sdtPr>
    <w:sdtEndPr>
      <w:rPr>
        <w:rFonts w:ascii="Bookman Old Style" w:hAnsi="Bookman Old Style"/>
        <w:noProof/>
      </w:rPr>
    </w:sdtEndPr>
    <w:sdtContent>
      <w:p w14:paraId="49F8D844" w14:textId="77777777" w:rsidR="005E267F" w:rsidRPr="008A277B" w:rsidRDefault="005E267F">
        <w:pPr>
          <w:pStyle w:val="Header"/>
          <w:jc w:val="right"/>
          <w:rPr>
            <w:rFonts w:ascii="Bookman Old Style" w:hAnsi="Bookman Old Style"/>
          </w:rPr>
        </w:pPr>
        <w:r w:rsidRPr="008A277B">
          <w:rPr>
            <w:rFonts w:ascii="Bookman Old Style" w:hAnsi="Bookman Old Style"/>
          </w:rPr>
          <w:fldChar w:fldCharType="begin"/>
        </w:r>
        <w:r w:rsidRPr="008A277B">
          <w:rPr>
            <w:rFonts w:ascii="Bookman Old Style" w:hAnsi="Bookman Old Style"/>
          </w:rPr>
          <w:instrText xml:space="preserve"> PAGE   \* MERGEFORMAT </w:instrText>
        </w:r>
        <w:r w:rsidRPr="008A277B">
          <w:rPr>
            <w:rFonts w:ascii="Bookman Old Style" w:hAnsi="Bookman Old Style"/>
          </w:rPr>
          <w:fldChar w:fldCharType="separate"/>
        </w:r>
        <w:r w:rsidR="003A1871">
          <w:rPr>
            <w:rFonts w:ascii="Bookman Old Style" w:hAnsi="Bookman Old Style"/>
            <w:noProof/>
          </w:rPr>
          <w:t>29</w:t>
        </w:r>
        <w:r w:rsidRPr="008A277B">
          <w:rPr>
            <w:rFonts w:ascii="Bookman Old Style" w:hAnsi="Bookman Old Style"/>
            <w:noProof/>
          </w:rPr>
          <w:fldChar w:fldCharType="end"/>
        </w:r>
      </w:p>
    </w:sdtContent>
  </w:sdt>
  <w:p w14:paraId="6A8D981F" w14:textId="77777777" w:rsidR="005E267F" w:rsidRDefault="005E2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45B5"/>
    <w:multiLevelType w:val="hybridMultilevel"/>
    <w:tmpl w:val="9A624EA2"/>
    <w:lvl w:ilvl="0" w:tplc="BED20B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E45F0A"/>
    <w:multiLevelType w:val="hybridMultilevel"/>
    <w:tmpl w:val="C090C49A"/>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C2308A"/>
    <w:multiLevelType w:val="hybridMultilevel"/>
    <w:tmpl w:val="A5A66C96"/>
    <w:lvl w:ilvl="0" w:tplc="D8FE16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E8592E"/>
    <w:multiLevelType w:val="hybridMultilevel"/>
    <w:tmpl w:val="969A1616"/>
    <w:lvl w:ilvl="0" w:tplc="5DA633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92535"/>
    <w:multiLevelType w:val="hybridMultilevel"/>
    <w:tmpl w:val="5CF81FB6"/>
    <w:lvl w:ilvl="0" w:tplc="D8FE167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31012B0C"/>
    <w:multiLevelType w:val="hybridMultilevel"/>
    <w:tmpl w:val="61124B2E"/>
    <w:lvl w:ilvl="0" w:tplc="948A0E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581D3E"/>
    <w:multiLevelType w:val="hybridMultilevel"/>
    <w:tmpl w:val="B254F598"/>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CD67EF6"/>
    <w:multiLevelType w:val="hybridMultilevel"/>
    <w:tmpl w:val="F6D4AEC4"/>
    <w:lvl w:ilvl="0" w:tplc="D8FE1676">
      <w:start w:val="1"/>
      <w:numFmt w:val="lowerLetter"/>
      <w:lvlText w:val="(%1)"/>
      <w:lvlJc w:val="left"/>
      <w:pPr>
        <w:ind w:left="2280" w:hanging="360"/>
      </w:pPr>
      <w:rPr>
        <w:rFonts w:hint="default"/>
      </w:rPr>
    </w:lvl>
    <w:lvl w:ilvl="1" w:tplc="1C090019" w:tentative="1">
      <w:start w:val="1"/>
      <w:numFmt w:val="lowerLetter"/>
      <w:lvlText w:val="%2."/>
      <w:lvlJc w:val="left"/>
      <w:pPr>
        <w:ind w:left="3000" w:hanging="360"/>
      </w:pPr>
    </w:lvl>
    <w:lvl w:ilvl="2" w:tplc="1C09001B" w:tentative="1">
      <w:start w:val="1"/>
      <w:numFmt w:val="lowerRoman"/>
      <w:lvlText w:val="%3."/>
      <w:lvlJc w:val="right"/>
      <w:pPr>
        <w:ind w:left="3720" w:hanging="180"/>
      </w:pPr>
    </w:lvl>
    <w:lvl w:ilvl="3" w:tplc="1C09000F" w:tentative="1">
      <w:start w:val="1"/>
      <w:numFmt w:val="decimal"/>
      <w:lvlText w:val="%4."/>
      <w:lvlJc w:val="left"/>
      <w:pPr>
        <w:ind w:left="4440" w:hanging="360"/>
      </w:pPr>
    </w:lvl>
    <w:lvl w:ilvl="4" w:tplc="1C090019" w:tentative="1">
      <w:start w:val="1"/>
      <w:numFmt w:val="lowerLetter"/>
      <w:lvlText w:val="%5."/>
      <w:lvlJc w:val="left"/>
      <w:pPr>
        <w:ind w:left="5160" w:hanging="360"/>
      </w:pPr>
    </w:lvl>
    <w:lvl w:ilvl="5" w:tplc="1C09001B" w:tentative="1">
      <w:start w:val="1"/>
      <w:numFmt w:val="lowerRoman"/>
      <w:lvlText w:val="%6."/>
      <w:lvlJc w:val="right"/>
      <w:pPr>
        <w:ind w:left="5880" w:hanging="180"/>
      </w:pPr>
    </w:lvl>
    <w:lvl w:ilvl="6" w:tplc="1C09000F" w:tentative="1">
      <w:start w:val="1"/>
      <w:numFmt w:val="decimal"/>
      <w:lvlText w:val="%7."/>
      <w:lvlJc w:val="left"/>
      <w:pPr>
        <w:ind w:left="6600" w:hanging="360"/>
      </w:pPr>
    </w:lvl>
    <w:lvl w:ilvl="7" w:tplc="1C090019" w:tentative="1">
      <w:start w:val="1"/>
      <w:numFmt w:val="lowerLetter"/>
      <w:lvlText w:val="%8."/>
      <w:lvlJc w:val="left"/>
      <w:pPr>
        <w:ind w:left="7320" w:hanging="360"/>
      </w:pPr>
    </w:lvl>
    <w:lvl w:ilvl="8" w:tplc="1C09001B" w:tentative="1">
      <w:start w:val="1"/>
      <w:numFmt w:val="lowerRoman"/>
      <w:lvlText w:val="%9."/>
      <w:lvlJc w:val="right"/>
      <w:pPr>
        <w:ind w:left="8040" w:hanging="180"/>
      </w:pPr>
    </w:lvl>
  </w:abstractNum>
  <w:abstractNum w:abstractNumId="8" w15:restartNumberingAfterBreak="0">
    <w:nsid w:val="5D7E740F"/>
    <w:multiLevelType w:val="hybridMultilevel"/>
    <w:tmpl w:val="8FB80B68"/>
    <w:lvl w:ilvl="0" w:tplc="D8FE1676">
      <w:start w:val="1"/>
      <w:numFmt w:val="lowerLetter"/>
      <w:lvlText w:val="(%1)"/>
      <w:lvlJc w:val="left"/>
      <w:pPr>
        <w:ind w:left="8015" w:hanging="360"/>
      </w:pPr>
      <w:rPr>
        <w:rFonts w:hint="default"/>
      </w:rPr>
    </w:lvl>
    <w:lvl w:ilvl="1" w:tplc="1C090019" w:tentative="1">
      <w:start w:val="1"/>
      <w:numFmt w:val="lowerLetter"/>
      <w:lvlText w:val="%2."/>
      <w:lvlJc w:val="left"/>
      <w:pPr>
        <w:ind w:left="8735" w:hanging="360"/>
      </w:pPr>
    </w:lvl>
    <w:lvl w:ilvl="2" w:tplc="1C09001B" w:tentative="1">
      <w:start w:val="1"/>
      <w:numFmt w:val="lowerRoman"/>
      <w:lvlText w:val="%3."/>
      <w:lvlJc w:val="right"/>
      <w:pPr>
        <w:ind w:left="9455" w:hanging="180"/>
      </w:pPr>
    </w:lvl>
    <w:lvl w:ilvl="3" w:tplc="1C09000F" w:tentative="1">
      <w:start w:val="1"/>
      <w:numFmt w:val="decimal"/>
      <w:lvlText w:val="%4."/>
      <w:lvlJc w:val="left"/>
      <w:pPr>
        <w:ind w:left="10175" w:hanging="360"/>
      </w:pPr>
    </w:lvl>
    <w:lvl w:ilvl="4" w:tplc="1C090019" w:tentative="1">
      <w:start w:val="1"/>
      <w:numFmt w:val="lowerLetter"/>
      <w:lvlText w:val="%5."/>
      <w:lvlJc w:val="left"/>
      <w:pPr>
        <w:ind w:left="10895" w:hanging="360"/>
      </w:pPr>
    </w:lvl>
    <w:lvl w:ilvl="5" w:tplc="1C09001B" w:tentative="1">
      <w:start w:val="1"/>
      <w:numFmt w:val="lowerRoman"/>
      <w:lvlText w:val="%6."/>
      <w:lvlJc w:val="right"/>
      <w:pPr>
        <w:ind w:left="11615" w:hanging="180"/>
      </w:pPr>
    </w:lvl>
    <w:lvl w:ilvl="6" w:tplc="1C09000F" w:tentative="1">
      <w:start w:val="1"/>
      <w:numFmt w:val="decimal"/>
      <w:lvlText w:val="%7."/>
      <w:lvlJc w:val="left"/>
      <w:pPr>
        <w:ind w:left="12335" w:hanging="360"/>
      </w:pPr>
    </w:lvl>
    <w:lvl w:ilvl="7" w:tplc="1C090019" w:tentative="1">
      <w:start w:val="1"/>
      <w:numFmt w:val="lowerLetter"/>
      <w:lvlText w:val="%8."/>
      <w:lvlJc w:val="left"/>
      <w:pPr>
        <w:ind w:left="13055" w:hanging="360"/>
      </w:pPr>
    </w:lvl>
    <w:lvl w:ilvl="8" w:tplc="1C09001B" w:tentative="1">
      <w:start w:val="1"/>
      <w:numFmt w:val="lowerRoman"/>
      <w:lvlText w:val="%9."/>
      <w:lvlJc w:val="right"/>
      <w:pPr>
        <w:ind w:left="13775" w:hanging="180"/>
      </w:pPr>
    </w:lvl>
  </w:abstractNum>
  <w:abstractNum w:abstractNumId="9" w15:restartNumberingAfterBreak="0">
    <w:nsid w:val="73C17763"/>
    <w:multiLevelType w:val="hybridMultilevel"/>
    <w:tmpl w:val="B05A1486"/>
    <w:lvl w:ilvl="0" w:tplc="F5F8B1B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6"/>
  </w:num>
  <w:num w:numId="2">
    <w:abstractNumId w:val="8"/>
  </w:num>
  <w:num w:numId="3">
    <w:abstractNumId w:val="9"/>
  </w:num>
  <w:num w:numId="4">
    <w:abstractNumId w:val="7"/>
  </w:num>
  <w:num w:numId="5">
    <w:abstractNumId w:val="2"/>
  </w:num>
  <w:num w:numId="6">
    <w:abstractNumId w:val="1"/>
  </w:num>
  <w:num w:numId="7">
    <w:abstractNumId w:val="4"/>
  </w:num>
  <w:num w:numId="8">
    <w:abstractNumId w:val="5"/>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ilonia AIM. Mangundu">
    <w15:presenceInfo w15:providerId="AD" w15:userId="S-1-5-21-1385240564-3751608818-2872580619-2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1D"/>
    <w:rsid w:val="000525E9"/>
    <w:rsid w:val="000601EF"/>
    <w:rsid w:val="000A7216"/>
    <w:rsid w:val="000B4458"/>
    <w:rsid w:val="000E2C13"/>
    <w:rsid w:val="000E2CDA"/>
    <w:rsid w:val="000F534F"/>
    <w:rsid w:val="00111873"/>
    <w:rsid w:val="00123BF6"/>
    <w:rsid w:val="001322E9"/>
    <w:rsid w:val="00137E9E"/>
    <w:rsid w:val="00182402"/>
    <w:rsid w:val="001A33FA"/>
    <w:rsid w:val="001C099B"/>
    <w:rsid w:val="001E6F67"/>
    <w:rsid w:val="00201759"/>
    <w:rsid w:val="00224B54"/>
    <w:rsid w:val="00224E75"/>
    <w:rsid w:val="00227ADA"/>
    <w:rsid w:val="002373BF"/>
    <w:rsid w:val="00241A20"/>
    <w:rsid w:val="00244302"/>
    <w:rsid w:val="002634E5"/>
    <w:rsid w:val="0027252E"/>
    <w:rsid w:val="00290EDC"/>
    <w:rsid w:val="002C4659"/>
    <w:rsid w:val="002D1D62"/>
    <w:rsid w:val="002E7423"/>
    <w:rsid w:val="002F261D"/>
    <w:rsid w:val="00300901"/>
    <w:rsid w:val="0031243D"/>
    <w:rsid w:val="00332FA8"/>
    <w:rsid w:val="00334818"/>
    <w:rsid w:val="003462ED"/>
    <w:rsid w:val="00365782"/>
    <w:rsid w:val="003A1871"/>
    <w:rsid w:val="003B0576"/>
    <w:rsid w:val="003C34A7"/>
    <w:rsid w:val="003E5492"/>
    <w:rsid w:val="00417336"/>
    <w:rsid w:val="00461745"/>
    <w:rsid w:val="0046481B"/>
    <w:rsid w:val="004A055D"/>
    <w:rsid w:val="004B75CF"/>
    <w:rsid w:val="004D1B40"/>
    <w:rsid w:val="004F61A5"/>
    <w:rsid w:val="00504073"/>
    <w:rsid w:val="005224B7"/>
    <w:rsid w:val="00536209"/>
    <w:rsid w:val="005535C7"/>
    <w:rsid w:val="00556098"/>
    <w:rsid w:val="005611C9"/>
    <w:rsid w:val="00561A37"/>
    <w:rsid w:val="00566C6B"/>
    <w:rsid w:val="005A0C55"/>
    <w:rsid w:val="005B1E9E"/>
    <w:rsid w:val="005B4141"/>
    <w:rsid w:val="005B522D"/>
    <w:rsid w:val="005E267F"/>
    <w:rsid w:val="005E2813"/>
    <w:rsid w:val="005F0769"/>
    <w:rsid w:val="00630AE9"/>
    <w:rsid w:val="0063369E"/>
    <w:rsid w:val="006408BA"/>
    <w:rsid w:val="006D5988"/>
    <w:rsid w:val="0070106B"/>
    <w:rsid w:val="00712078"/>
    <w:rsid w:val="00732534"/>
    <w:rsid w:val="00736EDB"/>
    <w:rsid w:val="00744255"/>
    <w:rsid w:val="00747047"/>
    <w:rsid w:val="00793437"/>
    <w:rsid w:val="007A6A3B"/>
    <w:rsid w:val="007C0E16"/>
    <w:rsid w:val="007C5268"/>
    <w:rsid w:val="007F2F4A"/>
    <w:rsid w:val="007F481E"/>
    <w:rsid w:val="00801114"/>
    <w:rsid w:val="0081325D"/>
    <w:rsid w:val="008814C3"/>
    <w:rsid w:val="00882852"/>
    <w:rsid w:val="008976E8"/>
    <w:rsid w:val="008A277B"/>
    <w:rsid w:val="008A34F3"/>
    <w:rsid w:val="008A50D6"/>
    <w:rsid w:val="008D6FE1"/>
    <w:rsid w:val="008E5EE0"/>
    <w:rsid w:val="00905761"/>
    <w:rsid w:val="00916358"/>
    <w:rsid w:val="009273B1"/>
    <w:rsid w:val="00927D4A"/>
    <w:rsid w:val="00941132"/>
    <w:rsid w:val="00946A79"/>
    <w:rsid w:val="0097544D"/>
    <w:rsid w:val="00980349"/>
    <w:rsid w:val="00985CA6"/>
    <w:rsid w:val="0099438D"/>
    <w:rsid w:val="009B3554"/>
    <w:rsid w:val="009B5148"/>
    <w:rsid w:val="009C4E7A"/>
    <w:rsid w:val="009D4A48"/>
    <w:rsid w:val="00A03073"/>
    <w:rsid w:val="00A030AE"/>
    <w:rsid w:val="00A30B93"/>
    <w:rsid w:val="00A94878"/>
    <w:rsid w:val="00A964EF"/>
    <w:rsid w:val="00AB5AD2"/>
    <w:rsid w:val="00AE1F38"/>
    <w:rsid w:val="00B334ED"/>
    <w:rsid w:val="00B74A2B"/>
    <w:rsid w:val="00B8123E"/>
    <w:rsid w:val="00B87518"/>
    <w:rsid w:val="00BA7A3B"/>
    <w:rsid w:val="00BB749F"/>
    <w:rsid w:val="00BC3715"/>
    <w:rsid w:val="00BD599B"/>
    <w:rsid w:val="00BE3148"/>
    <w:rsid w:val="00BF3528"/>
    <w:rsid w:val="00BF4F5E"/>
    <w:rsid w:val="00C51675"/>
    <w:rsid w:val="00CB2172"/>
    <w:rsid w:val="00CC2D39"/>
    <w:rsid w:val="00CC49BD"/>
    <w:rsid w:val="00CD1C2C"/>
    <w:rsid w:val="00CF0E9A"/>
    <w:rsid w:val="00CF2AF7"/>
    <w:rsid w:val="00D24093"/>
    <w:rsid w:val="00D302FD"/>
    <w:rsid w:val="00D30891"/>
    <w:rsid w:val="00D42F5F"/>
    <w:rsid w:val="00D512AB"/>
    <w:rsid w:val="00D64B55"/>
    <w:rsid w:val="00D74D9B"/>
    <w:rsid w:val="00D8448A"/>
    <w:rsid w:val="00D937D4"/>
    <w:rsid w:val="00DA13AD"/>
    <w:rsid w:val="00DA3A2F"/>
    <w:rsid w:val="00DA4B63"/>
    <w:rsid w:val="00DE1E87"/>
    <w:rsid w:val="00E01E2B"/>
    <w:rsid w:val="00E74514"/>
    <w:rsid w:val="00E95497"/>
    <w:rsid w:val="00EA14A9"/>
    <w:rsid w:val="00EE0AE9"/>
    <w:rsid w:val="00F30F13"/>
    <w:rsid w:val="00F33CF4"/>
    <w:rsid w:val="00F36CB2"/>
    <w:rsid w:val="00F541E4"/>
    <w:rsid w:val="00F6727A"/>
    <w:rsid w:val="00F677E8"/>
    <w:rsid w:val="00F71920"/>
    <w:rsid w:val="00F76052"/>
    <w:rsid w:val="00FB2789"/>
    <w:rsid w:val="00FF3A40"/>
    <w:rsid w:val="00FF6A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45F13"/>
  <w15:chartTrackingRefBased/>
  <w15:docId w15:val="{52E5AF54-6C49-46FC-B7DC-B3CE9BAD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61D"/>
    <w:pPr>
      <w:spacing w:after="0" w:line="240" w:lineRule="auto"/>
    </w:pPr>
  </w:style>
  <w:style w:type="paragraph" w:styleId="ListParagraph">
    <w:name w:val="List Paragraph"/>
    <w:basedOn w:val="Normal"/>
    <w:uiPriority w:val="34"/>
    <w:qFormat/>
    <w:rsid w:val="00CC49BD"/>
    <w:pPr>
      <w:ind w:left="720"/>
      <w:contextualSpacing/>
    </w:pPr>
  </w:style>
  <w:style w:type="paragraph" w:styleId="Header">
    <w:name w:val="header"/>
    <w:basedOn w:val="Normal"/>
    <w:link w:val="HeaderChar"/>
    <w:uiPriority w:val="99"/>
    <w:unhideWhenUsed/>
    <w:rsid w:val="00FB2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89"/>
  </w:style>
  <w:style w:type="paragraph" w:styleId="Footer">
    <w:name w:val="footer"/>
    <w:basedOn w:val="Normal"/>
    <w:link w:val="FooterChar"/>
    <w:uiPriority w:val="99"/>
    <w:unhideWhenUsed/>
    <w:rsid w:val="00FB2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789"/>
  </w:style>
  <w:style w:type="paragraph" w:styleId="BalloonText">
    <w:name w:val="Balloon Text"/>
    <w:basedOn w:val="Normal"/>
    <w:link w:val="BalloonTextChar"/>
    <w:uiPriority w:val="99"/>
    <w:semiHidden/>
    <w:unhideWhenUsed/>
    <w:rsid w:val="00DA3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2F"/>
    <w:rPr>
      <w:rFonts w:ascii="Segoe UI" w:hAnsi="Segoe UI" w:cs="Segoe UI"/>
      <w:sz w:val="18"/>
      <w:szCs w:val="18"/>
    </w:rPr>
  </w:style>
  <w:style w:type="paragraph" w:styleId="FootnoteText">
    <w:name w:val="footnote text"/>
    <w:basedOn w:val="Normal"/>
    <w:link w:val="FootnoteTextChar"/>
    <w:uiPriority w:val="99"/>
    <w:unhideWhenUsed/>
    <w:rsid w:val="008A50D6"/>
    <w:pPr>
      <w:spacing w:after="0" w:line="240" w:lineRule="auto"/>
    </w:pPr>
    <w:rPr>
      <w:sz w:val="20"/>
      <w:szCs w:val="20"/>
    </w:rPr>
  </w:style>
  <w:style w:type="character" w:customStyle="1" w:styleId="FootnoteTextChar">
    <w:name w:val="Footnote Text Char"/>
    <w:basedOn w:val="DefaultParagraphFont"/>
    <w:link w:val="FootnoteText"/>
    <w:uiPriority w:val="99"/>
    <w:rsid w:val="008A50D6"/>
    <w:rPr>
      <w:sz w:val="20"/>
      <w:szCs w:val="20"/>
    </w:rPr>
  </w:style>
  <w:style w:type="character" w:styleId="FootnoteReference">
    <w:name w:val="footnote reference"/>
    <w:basedOn w:val="DefaultParagraphFont"/>
    <w:uiPriority w:val="99"/>
    <w:unhideWhenUsed/>
    <w:rsid w:val="008A50D6"/>
    <w:rPr>
      <w:vertAlign w:val="superscript"/>
    </w:rPr>
  </w:style>
  <w:style w:type="character" w:styleId="CommentReference">
    <w:name w:val="annotation reference"/>
    <w:basedOn w:val="DefaultParagraphFont"/>
    <w:uiPriority w:val="99"/>
    <w:semiHidden/>
    <w:unhideWhenUsed/>
    <w:rsid w:val="001322E9"/>
    <w:rPr>
      <w:sz w:val="16"/>
      <w:szCs w:val="16"/>
    </w:rPr>
  </w:style>
  <w:style w:type="paragraph" w:styleId="CommentText">
    <w:name w:val="annotation text"/>
    <w:basedOn w:val="Normal"/>
    <w:link w:val="CommentTextChar"/>
    <w:uiPriority w:val="99"/>
    <w:semiHidden/>
    <w:unhideWhenUsed/>
    <w:rsid w:val="001322E9"/>
    <w:pPr>
      <w:spacing w:line="240" w:lineRule="auto"/>
    </w:pPr>
    <w:rPr>
      <w:sz w:val="20"/>
      <w:szCs w:val="20"/>
    </w:rPr>
  </w:style>
  <w:style w:type="character" w:customStyle="1" w:styleId="CommentTextChar">
    <w:name w:val="Comment Text Char"/>
    <w:basedOn w:val="DefaultParagraphFont"/>
    <w:link w:val="CommentText"/>
    <w:uiPriority w:val="99"/>
    <w:semiHidden/>
    <w:rsid w:val="001322E9"/>
    <w:rPr>
      <w:sz w:val="20"/>
      <w:szCs w:val="20"/>
    </w:rPr>
  </w:style>
  <w:style w:type="paragraph" w:styleId="CommentSubject">
    <w:name w:val="annotation subject"/>
    <w:basedOn w:val="CommentText"/>
    <w:next w:val="CommentText"/>
    <w:link w:val="CommentSubjectChar"/>
    <w:uiPriority w:val="99"/>
    <w:semiHidden/>
    <w:unhideWhenUsed/>
    <w:rsid w:val="001322E9"/>
    <w:rPr>
      <w:b/>
      <w:bCs/>
    </w:rPr>
  </w:style>
  <w:style w:type="character" w:customStyle="1" w:styleId="CommentSubjectChar">
    <w:name w:val="Comment Subject Char"/>
    <w:basedOn w:val="CommentTextChar"/>
    <w:link w:val="CommentSubject"/>
    <w:uiPriority w:val="99"/>
    <w:semiHidden/>
    <w:rsid w:val="001322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97527">
      <w:bodyDiv w:val="1"/>
      <w:marLeft w:val="0"/>
      <w:marRight w:val="0"/>
      <w:marTop w:val="0"/>
      <w:marBottom w:val="0"/>
      <w:divBdr>
        <w:top w:val="none" w:sz="0" w:space="0" w:color="auto"/>
        <w:left w:val="none" w:sz="0" w:space="0" w:color="auto"/>
        <w:bottom w:val="none" w:sz="0" w:space="0" w:color="auto"/>
        <w:right w:val="none" w:sz="0" w:space="0" w:color="auto"/>
      </w:divBdr>
      <w:divsChild>
        <w:div w:id="1054160690">
          <w:marLeft w:val="0"/>
          <w:marRight w:val="0"/>
          <w:marTop w:val="0"/>
          <w:marBottom w:val="0"/>
          <w:divBdr>
            <w:top w:val="none" w:sz="0" w:space="0" w:color="auto"/>
            <w:left w:val="none" w:sz="0" w:space="0" w:color="auto"/>
            <w:bottom w:val="none" w:sz="0" w:space="0" w:color="auto"/>
            <w:right w:val="none" w:sz="0" w:space="0" w:color="auto"/>
          </w:divBdr>
        </w:div>
        <w:div w:id="352148578">
          <w:marLeft w:val="0"/>
          <w:marRight w:val="0"/>
          <w:marTop w:val="0"/>
          <w:marBottom w:val="0"/>
          <w:divBdr>
            <w:top w:val="none" w:sz="0" w:space="0" w:color="auto"/>
            <w:left w:val="none" w:sz="0" w:space="0" w:color="auto"/>
            <w:bottom w:val="none" w:sz="0" w:space="0" w:color="auto"/>
            <w:right w:val="none" w:sz="0" w:space="0" w:color="auto"/>
          </w:divBdr>
        </w:div>
        <w:div w:id="1072586508">
          <w:marLeft w:val="0"/>
          <w:marRight w:val="0"/>
          <w:marTop w:val="0"/>
          <w:marBottom w:val="0"/>
          <w:divBdr>
            <w:top w:val="none" w:sz="0" w:space="0" w:color="auto"/>
            <w:left w:val="none" w:sz="0" w:space="0" w:color="auto"/>
            <w:bottom w:val="none" w:sz="0" w:space="0" w:color="auto"/>
            <w:right w:val="none" w:sz="0" w:space="0" w:color="auto"/>
          </w:divBdr>
        </w:div>
        <w:div w:id="1733969423">
          <w:marLeft w:val="0"/>
          <w:marRight w:val="0"/>
          <w:marTop w:val="0"/>
          <w:marBottom w:val="0"/>
          <w:divBdr>
            <w:top w:val="none" w:sz="0" w:space="0" w:color="auto"/>
            <w:left w:val="none" w:sz="0" w:space="0" w:color="auto"/>
            <w:bottom w:val="none" w:sz="0" w:space="0" w:color="auto"/>
            <w:right w:val="none" w:sz="0" w:space="0" w:color="auto"/>
          </w:divBdr>
        </w:div>
        <w:div w:id="1080370214">
          <w:marLeft w:val="0"/>
          <w:marRight w:val="0"/>
          <w:marTop w:val="0"/>
          <w:marBottom w:val="0"/>
          <w:divBdr>
            <w:top w:val="none" w:sz="0" w:space="0" w:color="auto"/>
            <w:left w:val="none" w:sz="0" w:space="0" w:color="auto"/>
            <w:bottom w:val="none" w:sz="0" w:space="0" w:color="auto"/>
            <w:right w:val="none" w:sz="0" w:space="0" w:color="auto"/>
          </w:divBdr>
        </w:div>
        <w:div w:id="1512449862">
          <w:marLeft w:val="0"/>
          <w:marRight w:val="0"/>
          <w:marTop w:val="0"/>
          <w:marBottom w:val="0"/>
          <w:divBdr>
            <w:top w:val="none" w:sz="0" w:space="0" w:color="auto"/>
            <w:left w:val="none" w:sz="0" w:space="0" w:color="auto"/>
            <w:bottom w:val="none" w:sz="0" w:space="0" w:color="auto"/>
            <w:right w:val="none" w:sz="0" w:space="0" w:color="auto"/>
          </w:divBdr>
        </w:div>
        <w:div w:id="860751326">
          <w:marLeft w:val="0"/>
          <w:marRight w:val="0"/>
          <w:marTop w:val="0"/>
          <w:marBottom w:val="0"/>
          <w:divBdr>
            <w:top w:val="none" w:sz="0" w:space="0" w:color="auto"/>
            <w:left w:val="none" w:sz="0" w:space="0" w:color="auto"/>
            <w:bottom w:val="none" w:sz="0" w:space="0" w:color="auto"/>
            <w:right w:val="none" w:sz="0" w:space="0" w:color="auto"/>
          </w:divBdr>
        </w:div>
        <w:div w:id="587468896">
          <w:marLeft w:val="0"/>
          <w:marRight w:val="0"/>
          <w:marTop w:val="0"/>
          <w:marBottom w:val="0"/>
          <w:divBdr>
            <w:top w:val="none" w:sz="0" w:space="0" w:color="auto"/>
            <w:left w:val="none" w:sz="0" w:space="0" w:color="auto"/>
            <w:bottom w:val="none" w:sz="0" w:space="0" w:color="auto"/>
            <w:right w:val="none" w:sz="0" w:space="0" w:color="auto"/>
          </w:divBdr>
        </w:div>
        <w:div w:id="1220828599">
          <w:marLeft w:val="0"/>
          <w:marRight w:val="0"/>
          <w:marTop w:val="0"/>
          <w:marBottom w:val="0"/>
          <w:divBdr>
            <w:top w:val="none" w:sz="0" w:space="0" w:color="auto"/>
            <w:left w:val="none" w:sz="0" w:space="0" w:color="auto"/>
            <w:bottom w:val="none" w:sz="0" w:space="0" w:color="auto"/>
            <w:right w:val="none" w:sz="0" w:space="0" w:color="auto"/>
          </w:divBdr>
        </w:div>
        <w:div w:id="1658335927">
          <w:marLeft w:val="0"/>
          <w:marRight w:val="0"/>
          <w:marTop w:val="0"/>
          <w:marBottom w:val="0"/>
          <w:divBdr>
            <w:top w:val="none" w:sz="0" w:space="0" w:color="auto"/>
            <w:left w:val="none" w:sz="0" w:space="0" w:color="auto"/>
            <w:bottom w:val="none" w:sz="0" w:space="0" w:color="auto"/>
            <w:right w:val="none" w:sz="0" w:space="0" w:color="auto"/>
          </w:divBdr>
        </w:div>
        <w:div w:id="826671198">
          <w:marLeft w:val="0"/>
          <w:marRight w:val="0"/>
          <w:marTop w:val="0"/>
          <w:marBottom w:val="0"/>
          <w:divBdr>
            <w:top w:val="none" w:sz="0" w:space="0" w:color="auto"/>
            <w:left w:val="none" w:sz="0" w:space="0" w:color="auto"/>
            <w:bottom w:val="none" w:sz="0" w:space="0" w:color="auto"/>
            <w:right w:val="none" w:sz="0" w:space="0" w:color="auto"/>
          </w:divBdr>
        </w:div>
        <w:div w:id="387145169">
          <w:marLeft w:val="0"/>
          <w:marRight w:val="0"/>
          <w:marTop w:val="0"/>
          <w:marBottom w:val="0"/>
          <w:divBdr>
            <w:top w:val="none" w:sz="0" w:space="0" w:color="auto"/>
            <w:left w:val="none" w:sz="0" w:space="0" w:color="auto"/>
            <w:bottom w:val="none" w:sz="0" w:space="0" w:color="auto"/>
            <w:right w:val="none" w:sz="0" w:space="0" w:color="auto"/>
          </w:divBdr>
        </w:div>
        <w:div w:id="1002590500">
          <w:marLeft w:val="0"/>
          <w:marRight w:val="0"/>
          <w:marTop w:val="0"/>
          <w:marBottom w:val="0"/>
          <w:divBdr>
            <w:top w:val="none" w:sz="0" w:space="0" w:color="auto"/>
            <w:left w:val="none" w:sz="0" w:space="0" w:color="auto"/>
            <w:bottom w:val="none" w:sz="0" w:space="0" w:color="auto"/>
            <w:right w:val="none" w:sz="0" w:space="0" w:color="auto"/>
          </w:divBdr>
        </w:div>
        <w:div w:id="39937780">
          <w:marLeft w:val="0"/>
          <w:marRight w:val="0"/>
          <w:marTop w:val="0"/>
          <w:marBottom w:val="0"/>
          <w:divBdr>
            <w:top w:val="none" w:sz="0" w:space="0" w:color="auto"/>
            <w:left w:val="none" w:sz="0" w:space="0" w:color="auto"/>
            <w:bottom w:val="none" w:sz="0" w:space="0" w:color="auto"/>
            <w:right w:val="none" w:sz="0" w:space="0" w:color="auto"/>
          </w:divBdr>
        </w:div>
        <w:div w:id="1246844042">
          <w:marLeft w:val="0"/>
          <w:marRight w:val="0"/>
          <w:marTop w:val="0"/>
          <w:marBottom w:val="0"/>
          <w:divBdr>
            <w:top w:val="none" w:sz="0" w:space="0" w:color="auto"/>
            <w:left w:val="none" w:sz="0" w:space="0" w:color="auto"/>
            <w:bottom w:val="none" w:sz="0" w:space="0" w:color="auto"/>
            <w:right w:val="none" w:sz="0" w:space="0" w:color="auto"/>
          </w:divBdr>
        </w:div>
        <w:div w:id="1230113356">
          <w:marLeft w:val="0"/>
          <w:marRight w:val="0"/>
          <w:marTop w:val="0"/>
          <w:marBottom w:val="0"/>
          <w:divBdr>
            <w:top w:val="none" w:sz="0" w:space="0" w:color="auto"/>
            <w:left w:val="none" w:sz="0" w:space="0" w:color="auto"/>
            <w:bottom w:val="none" w:sz="0" w:space="0" w:color="auto"/>
            <w:right w:val="none" w:sz="0" w:space="0" w:color="auto"/>
          </w:divBdr>
        </w:div>
        <w:div w:id="169562322">
          <w:marLeft w:val="0"/>
          <w:marRight w:val="0"/>
          <w:marTop w:val="0"/>
          <w:marBottom w:val="0"/>
          <w:divBdr>
            <w:top w:val="none" w:sz="0" w:space="0" w:color="auto"/>
            <w:left w:val="none" w:sz="0" w:space="0" w:color="auto"/>
            <w:bottom w:val="none" w:sz="0" w:space="0" w:color="auto"/>
            <w:right w:val="none" w:sz="0" w:space="0" w:color="auto"/>
          </w:divBdr>
        </w:div>
        <w:div w:id="690490839">
          <w:marLeft w:val="0"/>
          <w:marRight w:val="0"/>
          <w:marTop w:val="0"/>
          <w:marBottom w:val="0"/>
          <w:divBdr>
            <w:top w:val="none" w:sz="0" w:space="0" w:color="auto"/>
            <w:left w:val="none" w:sz="0" w:space="0" w:color="auto"/>
            <w:bottom w:val="none" w:sz="0" w:space="0" w:color="auto"/>
            <w:right w:val="none" w:sz="0" w:space="0" w:color="auto"/>
          </w:divBdr>
        </w:div>
        <w:div w:id="2138603390">
          <w:marLeft w:val="0"/>
          <w:marRight w:val="0"/>
          <w:marTop w:val="0"/>
          <w:marBottom w:val="0"/>
          <w:divBdr>
            <w:top w:val="none" w:sz="0" w:space="0" w:color="auto"/>
            <w:left w:val="none" w:sz="0" w:space="0" w:color="auto"/>
            <w:bottom w:val="none" w:sz="0" w:space="0" w:color="auto"/>
            <w:right w:val="none" w:sz="0" w:space="0" w:color="auto"/>
          </w:divBdr>
        </w:div>
        <w:div w:id="53589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E2705A52-3F3B-4882-9740-BF040970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Apilonia AIM. Mangundu</dc:creator>
  <cp:keywords/>
  <dc:description/>
  <cp:lastModifiedBy>Relebohile Sehapi</cp:lastModifiedBy>
  <cp:revision>6</cp:revision>
  <cp:lastPrinted>2020-05-29T07:13:00Z</cp:lastPrinted>
  <dcterms:created xsi:type="dcterms:W3CDTF">2020-05-29T09:54:00Z</dcterms:created>
  <dcterms:modified xsi:type="dcterms:W3CDTF">2020-06-22T11:13:00Z</dcterms:modified>
</cp:coreProperties>
</file>