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F76A9" w14:textId="77777777" w:rsidR="00DF64BE" w:rsidRDefault="00DF64BE" w:rsidP="00B06003">
      <w:pPr>
        <w:rPr>
          <w:rFonts w:ascii="Arial" w:hAnsi="Arial" w:cs="Arial"/>
          <w:b/>
        </w:rPr>
      </w:pPr>
      <w:bookmarkStart w:id="0" w:name="_GoBack"/>
      <w:bookmarkEnd w:id="0"/>
    </w:p>
    <w:p w14:paraId="4B18119A" w14:textId="77777777" w:rsidR="00DF64BE" w:rsidRDefault="00DF64BE" w:rsidP="00EB3380">
      <w:pPr>
        <w:jc w:val="center"/>
        <w:rPr>
          <w:rFonts w:ascii="Arial" w:hAnsi="Arial" w:cs="Arial"/>
          <w:b/>
        </w:rPr>
      </w:pPr>
    </w:p>
    <w:p w14:paraId="01A47295" w14:textId="5C93E674" w:rsidR="00773CC5" w:rsidRPr="00DF64BE" w:rsidRDefault="00773CC5" w:rsidP="00EB3380">
      <w:pPr>
        <w:jc w:val="center"/>
        <w:rPr>
          <w:rFonts w:ascii="Bookman Old Style" w:hAnsi="Bookman Old Style" w:cs="Arial"/>
          <w:b/>
        </w:rPr>
      </w:pPr>
      <w:r w:rsidRPr="00DF64BE">
        <w:rPr>
          <w:rFonts w:ascii="Bookman Old Style" w:hAnsi="Bookman Old Style" w:cs="Arial"/>
          <w:b/>
        </w:rPr>
        <w:t>IN THE COURT OF APPEAL OF LESOTHO</w:t>
      </w:r>
    </w:p>
    <w:p w14:paraId="1CCC7847" w14:textId="77777777" w:rsidR="00773CC5" w:rsidRPr="00DF64BE" w:rsidRDefault="00EB3380" w:rsidP="00EB3380">
      <w:pPr>
        <w:jc w:val="center"/>
        <w:rPr>
          <w:rFonts w:ascii="Bookman Old Style" w:hAnsi="Bookman Old Style" w:cs="Arial"/>
          <w:b/>
        </w:rPr>
      </w:pPr>
      <w:r w:rsidRPr="00DF64BE">
        <w:rPr>
          <w:rFonts w:ascii="Bookman Old Style" w:hAnsi="Bookman Old Style" w:cs="Arial"/>
          <w:b/>
        </w:rPr>
        <w:t>(</w:t>
      </w:r>
      <w:r w:rsidR="00773CC5" w:rsidRPr="00DF64BE">
        <w:rPr>
          <w:rFonts w:ascii="Bookman Old Style" w:hAnsi="Bookman Old Style" w:cs="Arial"/>
          <w:b/>
        </w:rPr>
        <w:t>HELD AT MASERU</w:t>
      </w:r>
      <w:r w:rsidRPr="00DF64BE">
        <w:rPr>
          <w:rFonts w:ascii="Bookman Old Style" w:hAnsi="Bookman Old Style" w:cs="Arial"/>
          <w:b/>
        </w:rPr>
        <w:t>)</w:t>
      </w:r>
    </w:p>
    <w:p w14:paraId="6B2EED78" w14:textId="77777777" w:rsidR="00773CC5" w:rsidRPr="00DF64BE" w:rsidRDefault="00773CC5">
      <w:pPr>
        <w:rPr>
          <w:rFonts w:ascii="Bookman Old Style" w:hAnsi="Bookman Old Style" w:cs="Arial"/>
          <w:b/>
        </w:rPr>
      </w:pPr>
    </w:p>
    <w:p w14:paraId="02590A59" w14:textId="77777777" w:rsidR="00773CC5" w:rsidRPr="00DF64BE" w:rsidRDefault="00773CC5">
      <w:pPr>
        <w:rPr>
          <w:rFonts w:ascii="Bookman Old Style" w:hAnsi="Bookman Old Style" w:cs="Arial"/>
        </w:rPr>
      </w:pPr>
    </w:p>
    <w:p w14:paraId="2CEEA9DC" w14:textId="6E7C7CBA" w:rsidR="00773CC5" w:rsidRPr="00DF64BE" w:rsidRDefault="00773CC5" w:rsidP="00EB3380">
      <w:pPr>
        <w:jc w:val="right"/>
        <w:rPr>
          <w:rFonts w:ascii="Bookman Old Style" w:hAnsi="Bookman Old Style" w:cs="Arial"/>
        </w:rPr>
      </w:pPr>
      <w:r w:rsidRPr="00DF64BE">
        <w:rPr>
          <w:rFonts w:ascii="Bookman Old Style" w:hAnsi="Bookman Old Style" w:cs="Arial"/>
        </w:rPr>
        <w:tab/>
      </w:r>
      <w:r w:rsidRPr="00DF64BE">
        <w:rPr>
          <w:rFonts w:ascii="Bookman Old Style" w:hAnsi="Bookman Old Style" w:cs="Arial"/>
        </w:rPr>
        <w:tab/>
      </w:r>
      <w:r w:rsidRPr="00DF64BE">
        <w:rPr>
          <w:rFonts w:ascii="Bookman Old Style" w:hAnsi="Bookman Old Style" w:cs="Arial"/>
        </w:rPr>
        <w:tab/>
      </w:r>
      <w:r w:rsidRPr="00DF64BE">
        <w:rPr>
          <w:rFonts w:ascii="Bookman Old Style" w:hAnsi="Bookman Old Style" w:cs="Arial"/>
        </w:rPr>
        <w:tab/>
      </w:r>
      <w:r w:rsidR="0081248E" w:rsidRPr="00DF64BE">
        <w:rPr>
          <w:rFonts w:ascii="Bookman Old Style" w:hAnsi="Bookman Old Style" w:cs="Arial"/>
        </w:rPr>
        <w:tab/>
        <w:t xml:space="preserve">  </w:t>
      </w:r>
      <w:r w:rsidR="00EB3380" w:rsidRPr="00DF64BE">
        <w:rPr>
          <w:rFonts w:ascii="Bookman Old Style" w:hAnsi="Bookman Old Style" w:cs="Arial"/>
        </w:rPr>
        <w:t>Case Number</w:t>
      </w:r>
      <w:r w:rsidRPr="00DF64BE">
        <w:rPr>
          <w:rFonts w:ascii="Bookman Old Style" w:hAnsi="Bookman Old Style" w:cs="Arial"/>
        </w:rPr>
        <w:t xml:space="preserve"> C </w:t>
      </w:r>
      <w:r w:rsidR="00DF64BE">
        <w:rPr>
          <w:rFonts w:ascii="Bookman Old Style" w:hAnsi="Bookman Old Style" w:cs="Arial"/>
        </w:rPr>
        <w:t>of A (CIV</w:t>
      </w:r>
      <w:r w:rsidRPr="00DF64BE">
        <w:rPr>
          <w:rFonts w:ascii="Bookman Old Style" w:hAnsi="Bookman Old Style" w:cs="Arial"/>
        </w:rPr>
        <w:t>)</w:t>
      </w:r>
      <w:r w:rsidR="00EB3380" w:rsidRPr="00DF64BE">
        <w:rPr>
          <w:rFonts w:ascii="Bookman Old Style" w:hAnsi="Bookman Old Style" w:cs="Arial"/>
        </w:rPr>
        <w:t>:</w:t>
      </w:r>
      <w:r w:rsidRPr="00DF64BE">
        <w:rPr>
          <w:rFonts w:ascii="Bookman Old Style" w:hAnsi="Bookman Old Style" w:cs="Arial"/>
        </w:rPr>
        <w:t xml:space="preserve"> 66/2015</w:t>
      </w:r>
    </w:p>
    <w:p w14:paraId="5AF7393C" w14:textId="335034BB" w:rsidR="00773CC5" w:rsidRPr="00DF64BE" w:rsidRDefault="00773CC5" w:rsidP="00EB3380">
      <w:pPr>
        <w:jc w:val="right"/>
        <w:rPr>
          <w:rFonts w:ascii="Bookman Old Style" w:hAnsi="Bookman Old Style" w:cs="Arial"/>
        </w:rPr>
      </w:pPr>
      <w:r w:rsidRPr="00DF64BE">
        <w:rPr>
          <w:rFonts w:ascii="Bookman Old Style" w:hAnsi="Bookman Old Style" w:cs="Arial"/>
        </w:rPr>
        <w:tab/>
      </w:r>
      <w:r w:rsidRPr="00DF64BE">
        <w:rPr>
          <w:rFonts w:ascii="Bookman Old Style" w:hAnsi="Bookman Old Style" w:cs="Arial"/>
        </w:rPr>
        <w:tab/>
      </w:r>
      <w:r w:rsidRPr="00DF64BE">
        <w:rPr>
          <w:rFonts w:ascii="Bookman Old Style" w:hAnsi="Bookman Old Style" w:cs="Arial"/>
        </w:rPr>
        <w:tab/>
      </w:r>
      <w:r w:rsidRPr="00DF64BE">
        <w:rPr>
          <w:rFonts w:ascii="Bookman Old Style" w:hAnsi="Bookman Old Style" w:cs="Arial"/>
        </w:rPr>
        <w:tab/>
      </w:r>
      <w:r w:rsidR="00DF64BE">
        <w:rPr>
          <w:rFonts w:ascii="Bookman Old Style" w:hAnsi="Bookman Old Style" w:cs="Arial"/>
        </w:rPr>
        <w:tab/>
        <w:t xml:space="preserve">  </w:t>
      </w:r>
      <w:r w:rsidR="00EB3380" w:rsidRPr="00DF64BE">
        <w:rPr>
          <w:rFonts w:ascii="Bookman Old Style" w:hAnsi="Bookman Old Style" w:cs="Arial"/>
        </w:rPr>
        <w:t>Constitutional Case Number:</w:t>
      </w:r>
      <w:r w:rsidRPr="00DF64BE">
        <w:rPr>
          <w:rFonts w:ascii="Bookman Old Style" w:hAnsi="Bookman Old Style" w:cs="Arial"/>
        </w:rPr>
        <w:t xml:space="preserve"> 06/2015</w:t>
      </w:r>
    </w:p>
    <w:p w14:paraId="595B9B3F" w14:textId="77777777" w:rsidR="00773CC5" w:rsidRPr="00DF64BE" w:rsidRDefault="00773CC5">
      <w:pPr>
        <w:rPr>
          <w:rFonts w:ascii="Bookman Old Style" w:hAnsi="Bookman Old Style" w:cs="Arial"/>
        </w:rPr>
      </w:pPr>
    </w:p>
    <w:p w14:paraId="1BF45F88" w14:textId="77777777" w:rsidR="00895817" w:rsidRPr="00DF64BE" w:rsidRDefault="00895817">
      <w:pPr>
        <w:rPr>
          <w:rFonts w:ascii="Bookman Old Style" w:hAnsi="Bookman Old Style" w:cs="Arial"/>
        </w:rPr>
      </w:pPr>
    </w:p>
    <w:p w14:paraId="2A5FA1AB" w14:textId="77777777" w:rsidR="00773CC5" w:rsidRPr="00DF64BE" w:rsidRDefault="00773CC5">
      <w:pPr>
        <w:rPr>
          <w:rFonts w:ascii="Bookman Old Style" w:hAnsi="Bookman Old Style" w:cs="Arial"/>
        </w:rPr>
      </w:pPr>
      <w:r w:rsidRPr="00DF64BE">
        <w:rPr>
          <w:rFonts w:ascii="Bookman Old Style" w:hAnsi="Bookman Old Style" w:cs="Arial"/>
        </w:rPr>
        <w:t>In the matter between</w:t>
      </w:r>
      <w:r w:rsidR="00EB3380" w:rsidRPr="00DF64BE">
        <w:rPr>
          <w:rFonts w:ascii="Bookman Old Style" w:hAnsi="Bookman Old Style" w:cs="Arial"/>
        </w:rPr>
        <w:t>:</w:t>
      </w:r>
      <w:r w:rsidRPr="00DF64BE">
        <w:rPr>
          <w:rFonts w:ascii="Bookman Old Style" w:hAnsi="Bookman Old Style" w:cs="Arial"/>
        </w:rPr>
        <w:t xml:space="preserve"> </w:t>
      </w:r>
    </w:p>
    <w:p w14:paraId="31C9F889" w14:textId="77777777" w:rsidR="00773CC5" w:rsidRPr="00DF64BE" w:rsidRDefault="00773CC5">
      <w:pPr>
        <w:rPr>
          <w:rFonts w:ascii="Bookman Old Style" w:hAnsi="Bookman Old Style" w:cs="Arial"/>
        </w:rPr>
      </w:pPr>
    </w:p>
    <w:p w14:paraId="2C506A53" w14:textId="675119C1" w:rsidR="00773CC5" w:rsidRPr="00DF64BE" w:rsidRDefault="00773CC5" w:rsidP="00DF64BE">
      <w:pPr>
        <w:rPr>
          <w:rFonts w:ascii="Bookman Old Style" w:hAnsi="Bookman Old Style" w:cs="Arial"/>
          <w:b/>
        </w:rPr>
      </w:pPr>
      <w:r w:rsidRPr="00DF64BE">
        <w:rPr>
          <w:rFonts w:ascii="Bookman Old Style" w:hAnsi="Bookman Old Style" w:cs="Arial"/>
          <w:b/>
        </w:rPr>
        <w:t>DR KANANELO EVERRIT MOSITO</w:t>
      </w:r>
      <w:r w:rsidRPr="00DF64BE">
        <w:rPr>
          <w:rFonts w:ascii="Bookman Old Style" w:hAnsi="Bookman Old Style" w:cs="Arial"/>
          <w:b/>
        </w:rPr>
        <w:tab/>
      </w:r>
      <w:r w:rsidRPr="00DF64BE">
        <w:rPr>
          <w:rFonts w:ascii="Bookman Old Style" w:hAnsi="Bookman Old Style" w:cs="Arial"/>
          <w:b/>
        </w:rPr>
        <w:tab/>
      </w:r>
      <w:r w:rsidRPr="00DF64BE">
        <w:rPr>
          <w:rFonts w:ascii="Bookman Old Style" w:hAnsi="Bookman Old Style" w:cs="Arial"/>
          <w:b/>
        </w:rPr>
        <w:tab/>
      </w:r>
      <w:r w:rsidR="0080093D" w:rsidRPr="00DF64BE">
        <w:rPr>
          <w:rFonts w:ascii="Bookman Old Style" w:hAnsi="Bookman Old Style" w:cs="Arial"/>
          <w:b/>
        </w:rPr>
        <w:tab/>
      </w:r>
      <w:r w:rsidR="00DF64BE">
        <w:rPr>
          <w:rFonts w:ascii="Bookman Old Style" w:hAnsi="Bookman Old Style" w:cs="Arial"/>
          <w:b/>
        </w:rPr>
        <w:t xml:space="preserve">    </w:t>
      </w:r>
      <w:r w:rsidRPr="00DF64BE">
        <w:rPr>
          <w:rFonts w:ascii="Bookman Old Style" w:hAnsi="Bookman Old Style" w:cs="Arial"/>
          <w:b/>
        </w:rPr>
        <w:t>APPELLANT</w:t>
      </w:r>
    </w:p>
    <w:p w14:paraId="240BC1BA" w14:textId="77777777" w:rsidR="00773CC5" w:rsidRPr="00DF64BE" w:rsidRDefault="00773CC5">
      <w:pPr>
        <w:rPr>
          <w:rFonts w:ascii="Bookman Old Style" w:hAnsi="Bookman Old Style" w:cs="Arial"/>
        </w:rPr>
      </w:pPr>
    </w:p>
    <w:p w14:paraId="7213D2A9" w14:textId="77777777" w:rsidR="00773CC5" w:rsidRPr="00DF64BE" w:rsidRDefault="00773CC5">
      <w:pPr>
        <w:rPr>
          <w:rFonts w:ascii="Bookman Old Style" w:hAnsi="Bookman Old Style" w:cs="Arial"/>
        </w:rPr>
      </w:pPr>
      <w:proofErr w:type="gramStart"/>
      <w:r w:rsidRPr="00DF64BE">
        <w:rPr>
          <w:rFonts w:ascii="Bookman Old Style" w:hAnsi="Bookman Old Style" w:cs="Arial"/>
        </w:rPr>
        <w:t>and</w:t>
      </w:r>
      <w:proofErr w:type="gramEnd"/>
    </w:p>
    <w:p w14:paraId="7D859247" w14:textId="77777777" w:rsidR="00773CC5" w:rsidRPr="00DF64BE" w:rsidRDefault="00773CC5">
      <w:pPr>
        <w:rPr>
          <w:rFonts w:ascii="Bookman Old Style" w:hAnsi="Bookman Old Style" w:cs="Arial"/>
        </w:rPr>
      </w:pPr>
    </w:p>
    <w:p w14:paraId="0849BBC9" w14:textId="553B8C17" w:rsidR="00773CC5" w:rsidRPr="00DF64BE" w:rsidRDefault="00773CC5">
      <w:pPr>
        <w:rPr>
          <w:rFonts w:ascii="Bookman Old Style" w:hAnsi="Bookman Old Style" w:cs="Arial"/>
          <w:b/>
        </w:rPr>
      </w:pPr>
      <w:r w:rsidRPr="00DF64BE">
        <w:rPr>
          <w:rFonts w:ascii="Bookman Old Style" w:hAnsi="Bookman Old Style" w:cs="Arial"/>
          <w:b/>
        </w:rPr>
        <w:t xml:space="preserve">THE DIRECTOR OF PUBLIC PROSECUTIONS </w:t>
      </w:r>
      <w:r w:rsidRPr="00DF64BE">
        <w:rPr>
          <w:rFonts w:ascii="Bookman Old Style" w:hAnsi="Bookman Old Style" w:cs="Arial"/>
          <w:b/>
        </w:rPr>
        <w:tab/>
        <w:t xml:space="preserve">   </w:t>
      </w:r>
      <w:r w:rsidR="00DF64BE">
        <w:rPr>
          <w:rFonts w:ascii="Bookman Old Style" w:hAnsi="Bookman Old Style" w:cs="Arial"/>
          <w:b/>
        </w:rPr>
        <w:t xml:space="preserve"> </w:t>
      </w:r>
      <w:r w:rsidRPr="00DF64BE">
        <w:rPr>
          <w:rFonts w:ascii="Bookman Old Style" w:hAnsi="Bookman Old Style" w:cs="Arial"/>
          <w:b/>
        </w:rPr>
        <w:t>1</w:t>
      </w:r>
      <w:r w:rsidRPr="00DF64BE">
        <w:rPr>
          <w:rFonts w:ascii="Bookman Old Style" w:hAnsi="Bookman Old Style" w:cs="Arial"/>
          <w:b/>
          <w:vertAlign w:val="superscript"/>
        </w:rPr>
        <w:t>ST</w:t>
      </w:r>
      <w:r w:rsidR="00EB3380" w:rsidRPr="00DF64BE">
        <w:rPr>
          <w:rFonts w:ascii="Bookman Old Style" w:hAnsi="Bookman Old Style" w:cs="Arial"/>
          <w:b/>
        </w:rPr>
        <w:t xml:space="preserve"> </w:t>
      </w:r>
      <w:r w:rsidRPr="00DF64BE">
        <w:rPr>
          <w:rFonts w:ascii="Bookman Old Style" w:hAnsi="Bookman Old Style" w:cs="Arial"/>
          <w:b/>
        </w:rPr>
        <w:t xml:space="preserve">RESPONDENT </w:t>
      </w:r>
    </w:p>
    <w:p w14:paraId="0FB5C997" w14:textId="77777777" w:rsidR="00773CC5" w:rsidRPr="00DF64BE" w:rsidRDefault="00773CC5">
      <w:pPr>
        <w:rPr>
          <w:rFonts w:ascii="Bookman Old Style" w:hAnsi="Bookman Old Style" w:cs="Arial"/>
          <w:b/>
        </w:rPr>
      </w:pPr>
    </w:p>
    <w:p w14:paraId="4C0368D7" w14:textId="34BA916D" w:rsidR="005D3975" w:rsidRPr="00DF64BE" w:rsidRDefault="00773CC5">
      <w:pPr>
        <w:rPr>
          <w:rFonts w:ascii="Bookman Old Style" w:hAnsi="Bookman Old Style" w:cs="Arial"/>
          <w:b/>
        </w:rPr>
      </w:pPr>
      <w:r w:rsidRPr="00DF64BE">
        <w:rPr>
          <w:rFonts w:ascii="Bookman Old Style" w:hAnsi="Bookman Old Style" w:cs="Arial"/>
          <w:b/>
        </w:rPr>
        <w:t xml:space="preserve">THE ATTORNEY GENERAL </w:t>
      </w:r>
      <w:r w:rsidRPr="00DF64BE">
        <w:rPr>
          <w:rFonts w:ascii="Bookman Old Style" w:hAnsi="Bookman Old Style" w:cs="Arial"/>
          <w:b/>
        </w:rPr>
        <w:tab/>
      </w:r>
      <w:r w:rsidRPr="00DF64BE">
        <w:rPr>
          <w:rFonts w:ascii="Bookman Old Style" w:hAnsi="Bookman Old Style" w:cs="Arial"/>
          <w:b/>
        </w:rPr>
        <w:tab/>
        <w:t xml:space="preserve">              </w:t>
      </w:r>
      <w:r w:rsidR="0080093D" w:rsidRPr="00DF64BE">
        <w:rPr>
          <w:rFonts w:ascii="Bookman Old Style" w:hAnsi="Bookman Old Style" w:cs="Arial"/>
          <w:b/>
        </w:rPr>
        <w:tab/>
      </w:r>
      <w:r w:rsidR="00DF64BE">
        <w:rPr>
          <w:rFonts w:ascii="Bookman Old Style" w:hAnsi="Bookman Old Style" w:cs="Arial"/>
          <w:b/>
        </w:rPr>
        <w:t xml:space="preserve">   </w:t>
      </w:r>
      <w:r w:rsidRPr="00DF64BE">
        <w:rPr>
          <w:rFonts w:ascii="Bookman Old Style" w:hAnsi="Bookman Old Style" w:cs="Arial"/>
          <w:b/>
        </w:rPr>
        <w:t>2</w:t>
      </w:r>
      <w:r w:rsidRPr="00DF64BE">
        <w:rPr>
          <w:rFonts w:ascii="Bookman Old Style" w:hAnsi="Bookman Old Style" w:cs="Arial"/>
          <w:b/>
          <w:vertAlign w:val="superscript"/>
        </w:rPr>
        <w:t>ND</w:t>
      </w:r>
      <w:r w:rsidRPr="00DF64BE">
        <w:rPr>
          <w:rFonts w:ascii="Bookman Old Style" w:hAnsi="Bookman Old Style" w:cs="Arial"/>
          <w:b/>
        </w:rPr>
        <w:t xml:space="preserve"> RESPONDENT</w:t>
      </w:r>
    </w:p>
    <w:p w14:paraId="39D9E8C8" w14:textId="77777777" w:rsidR="00773CC5" w:rsidRPr="00DF64BE" w:rsidRDefault="00773CC5" w:rsidP="00773CC5">
      <w:pPr>
        <w:pBdr>
          <w:bottom w:val="single" w:sz="6" w:space="1" w:color="auto"/>
        </w:pBdr>
        <w:tabs>
          <w:tab w:val="left" w:pos="8787"/>
        </w:tabs>
        <w:spacing w:after="240" w:line="480" w:lineRule="auto"/>
        <w:ind w:right="-2"/>
        <w:jc w:val="both"/>
        <w:rPr>
          <w:rFonts w:ascii="Bookman Old Style" w:hAnsi="Bookman Old Style" w:cs="Arial"/>
          <w:b/>
          <w:color w:val="000000"/>
        </w:rPr>
      </w:pPr>
    </w:p>
    <w:p w14:paraId="77C410FA" w14:textId="77777777" w:rsidR="00773CC5" w:rsidRPr="00DF64BE" w:rsidRDefault="0080093D" w:rsidP="00773CC5">
      <w:pPr>
        <w:tabs>
          <w:tab w:val="left" w:pos="8787"/>
        </w:tabs>
        <w:ind w:right="-2"/>
        <w:jc w:val="center"/>
        <w:outlineLvl w:val="0"/>
        <w:rPr>
          <w:rFonts w:ascii="Bookman Old Style" w:hAnsi="Bookman Old Style" w:cs="Arial"/>
          <w:b/>
          <w:color w:val="000000"/>
          <w:sz w:val="28"/>
          <w:szCs w:val="28"/>
        </w:rPr>
      </w:pPr>
      <w:r w:rsidRPr="00DF64BE">
        <w:rPr>
          <w:rFonts w:ascii="Bookman Old Style" w:hAnsi="Bookman Old Style" w:cs="Arial"/>
          <w:b/>
          <w:color w:val="000000"/>
          <w:sz w:val="28"/>
          <w:szCs w:val="28"/>
        </w:rPr>
        <w:t>JUDGMENT</w:t>
      </w:r>
    </w:p>
    <w:p w14:paraId="37CC3C3C" w14:textId="77777777" w:rsidR="00773CC5" w:rsidRPr="00DF64BE" w:rsidRDefault="00773CC5" w:rsidP="00773CC5">
      <w:pPr>
        <w:pBdr>
          <w:bottom w:val="single" w:sz="6" w:space="1" w:color="auto"/>
        </w:pBdr>
        <w:tabs>
          <w:tab w:val="left" w:pos="8787"/>
        </w:tabs>
        <w:spacing w:after="240"/>
        <w:ind w:right="-2"/>
        <w:jc w:val="both"/>
        <w:rPr>
          <w:rFonts w:ascii="Bookman Old Style" w:hAnsi="Bookman Old Style" w:cs="Arial"/>
          <w:color w:val="000000"/>
          <w:sz w:val="28"/>
          <w:szCs w:val="28"/>
        </w:rPr>
      </w:pPr>
    </w:p>
    <w:p w14:paraId="09890E34" w14:textId="1DAE2132" w:rsidR="0080093D" w:rsidRPr="00DF64BE" w:rsidRDefault="00C03716">
      <w:pPr>
        <w:rPr>
          <w:rFonts w:ascii="Bookman Old Style" w:hAnsi="Bookman Old Style" w:cs="Arial"/>
          <w:b/>
        </w:rPr>
      </w:pPr>
      <w:proofErr w:type="spellStart"/>
      <w:r w:rsidRPr="00DF64BE">
        <w:rPr>
          <w:rFonts w:ascii="Bookman Old Style" w:hAnsi="Bookman Old Style" w:cs="Arial"/>
          <w:b/>
        </w:rPr>
        <w:t>Kriegler</w:t>
      </w:r>
      <w:proofErr w:type="spellEnd"/>
      <w:r w:rsidRPr="00DF64BE">
        <w:rPr>
          <w:rFonts w:ascii="Bookman Old Style" w:hAnsi="Bookman Old Style" w:cs="Arial"/>
          <w:b/>
        </w:rPr>
        <w:t xml:space="preserve"> </w:t>
      </w:r>
      <w:proofErr w:type="gramStart"/>
      <w:r w:rsidRPr="00DF64BE">
        <w:rPr>
          <w:rFonts w:ascii="Bookman Old Style" w:hAnsi="Bookman Old Style" w:cs="Arial"/>
          <w:b/>
        </w:rPr>
        <w:t xml:space="preserve">AJA </w:t>
      </w:r>
      <w:r w:rsidR="00DF64BE">
        <w:rPr>
          <w:rFonts w:ascii="Bookman Old Style" w:hAnsi="Bookman Old Style" w:cs="Arial"/>
          <w:b/>
        </w:rPr>
        <w:t xml:space="preserve"> </w:t>
      </w:r>
      <w:r w:rsidRPr="00DF64BE">
        <w:rPr>
          <w:rFonts w:ascii="Bookman Old Style" w:hAnsi="Bookman Old Style" w:cs="Arial"/>
          <w:b/>
        </w:rPr>
        <w:t>(</w:t>
      </w:r>
      <w:proofErr w:type="spellStart"/>
      <w:proofErr w:type="gramEnd"/>
      <w:r w:rsidRPr="00DF64BE">
        <w:rPr>
          <w:rFonts w:ascii="Bookman Old Style" w:hAnsi="Bookman Old Style" w:cs="Arial"/>
          <w:b/>
        </w:rPr>
        <w:t>Musonda</w:t>
      </w:r>
      <w:proofErr w:type="spellEnd"/>
      <w:r w:rsidRPr="00DF64BE">
        <w:rPr>
          <w:rFonts w:ascii="Bookman Old Style" w:hAnsi="Bookman Old Style" w:cs="Arial"/>
          <w:b/>
        </w:rPr>
        <w:t>, Nugent, Van</w:t>
      </w:r>
      <w:r w:rsidR="00ED247E" w:rsidRPr="00DF64BE">
        <w:rPr>
          <w:rFonts w:ascii="Bookman Old Style" w:hAnsi="Bookman Old Style" w:cs="Arial"/>
          <w:b/>
        </w:rPr>
        <w:t xml:space="preserve"> der </w:t>
      </w:r>
      <w:proofErr w:type="spellStart"/>
      <w:r w:rsidR="00ED247E" w:rsidRPr="00DF64BE">
        <w:rPr>
          <w:rFonts w:ascii="Bookman Old Style" w:hAnsi="Bookman Old Style" w:cs="Arial"/>
          <w:b/>
        </w:rPr>
        <w:t>West</w:t>
      </w:r>
      <w:r w:rsidR="00EB3380" w:rsidRPr="00DF64BE">
        <w:rPr>
          <w:rFonts w:ascii="Bookman Old Style" w:hAnsi="Bookman Old Style" w:cs="Arial"/>
          <w:b/>
        </w:rPr>
        <w:t>huizen</w:t>
      </w:r>
      <w:proofErr w:type="spellEnd"/>
      <w:r w:rsidR="00EB3380" w:rsidRPr="00DF64BE">
        <w:rPr>
          <w:rFonts w:ascii="Bookman Old Style" w:hAnsi="Bookman Old Style" w:cs="Arial"/>
          <w:b/>
        </w:rPr>
        <w:t xml:space="preserve"> and </w:t>
      </w:r>
      <w:proofErr w:type="spellStart"/>
      <w:r w:rsidR="00EB3380" w:rsidRPr="00DF64BE">
        <w:rPr>
          <w:rFonts w:ascii="Bookman Old Style" w:hAnsi="Bookman Old Style" w:cs="Arial"/>
          <w:b/>
        </w:rPr>
        <w:t>Shongwe</w:t>
      </w:r>
      <w:proofErr w:type="spellEnd"/>
      <w:r w:rsidR="00EB3380" w:rsidRPr="00DF64BE">
        <w:rPr>
          <w:rFonts w:ascii="Bookman Old Style" w:hAnsi="Bookman Old Style" w:cs="Arial"/>
          <w:b/>
        </w:rPr>
        <w:t xml:space="preserve"> </w:t>
      </w:r>
      <w:r w:rsidR="00ED247E" w:rsidRPr="00DF64BE">
        <w:rPr>
          <w:rFonts w:ascii="Bookman Old Style" w:hAnsi="Bookman Old Style" w:cs="Arial"/>
          <w:b/>
        </w:rPr>
        <w:t xml:space="preserve">AJJA </w:t>
      </w:r>
      <w:r w:rsidRPr="00DF64BE">
        <w:rPr>
          <w:rFonts w:ascii="Bookman Old Style" w:hAnsi="Bookman Old Style" w:cs="Arial"/>
          <w:b/>
        </w:rPr>
        <w:t>concurring</w:t>
      </w:r>
      <w:r w:rsidR="00ED247E" w:rsidRPr="00DF64BE">
        <w:rPr>
          <w:rFonts w:ascii="Bookman Old Style" w:hAnsi="Bookman Old Style" w:cs="Arial"/>
          <w:b/>
        </w:rPr>
        <w:t>):</w:t>
      </w:r>
    </w:p>
    <w:p w14:paraId="69F29B68" w14:textId="77777777" w:rsidR="00BB50D7" w:rsidRPr="00DF64BE" w:rsidRDefault="00BB50D7">
      <w:pPr>
        <w:rPr>
          <w:rFonts w:ascii="Bookman Old Style" w:hAnsi="Bookman Old Style" w:cs="Arial"/>
        </w:rPr>
      </w:pPr>
    </w:p>
    <w:p w14:paraId="1F99059A" w14:textId="77777777" w:rsidR="00895817" w:rsidRPr="00DF64BE" w:rsidRDefault="00895817" w:rsidP="00F44DD2">
      <w:pPr>
        <w:spacing w:line="480" w:lineRule="auto"/>
        <w:rPr>
          <w:rFonts w:ascii="Bookman Old Style" w:hAnsi="Bookman Old Style" w:cs="Arial"/>
        </w:rPr>
      </w:pPr>
    </w:p>
    <w:p w14:paraId="1B40DFAB" w14:textId="5BC007A7" w:rsidR="00515079" w:rsidRPr="00DF64BE" w:rsidRDefault="002604A6" w:rsidP="00DF64BE">
      <w:pPr>
        <w:spacing w:line="480" w:lineRule="auto"/>
        <w:jc w:val="both"/>
        <w:rPr>
          <w:rFonts w:ascii="Bookman Old Style" w:hAnsi="Bookman Old Style" w:cs="Arial"/>
          <w:sz w:val="32"/>
          <w:szCs w:val="32"/>
        </w:rPr>
      </w:pPr>
      <w:r w:rsidRPr="0008696E">
        <w:rPr>
          <w:rFonts w:ascii="Arial" w:hAnsi="Arial" w:cs="Arial"/>
        </w:rPr>
        <w:t>[</w:t>
      </w:r>
      <w:r w:rsidRPr="00DF64BE">
        <w:rPr>
          <w:rFonts w:ascii="Bookman Old Style" w:hAnsi="Bookman Old Style" w:cs="Arial"/>
          <w:sz w:val="32"/>
          <w:szCs w:val="32"/>
        </w:rPr>
        <w:t>1</w:t>
      </w:r>
      <w:r w:rsidR="004C6E61" w:rsidRPr="00DF64BE">
        <w:rPr>
          <w:rFonts w:ascii="Bookman Old Style" w:hAnsi="Bookman Old Style" w:cs="Arial"/>
          <w:sz w:val="32"/>
          <w:szCs w:val="32"/>
        </w:rPr>
        <w:t>]</w:t>
      </w:r>
      <w:r w:rsidR="004D6BE0" w:rsidRPr="00DF64BE">
        <w:rPr>
          <w:rFonts w:ascii="Bookman Old Style" w:hAnsi="Bookman Old Style" w:cs="Arial"/>
          <w:sz w:val="32"/>
          <w:szCs w:val="32"/>
        </w:rPr>
        <w:t xml:space="preserve"> </w:t>
      </w:r>
      <w:r w:rsidR="00B23404" w:rsidRPr="00DF64BE">
        <w:rPr>
          <w:rFonts w:ascii="Bookman Old Style" w:hAnsi="Bookman Old Style" w:cs="Arial"/>
          <w:sz w:val="32"/>
          <w:szCs w:val="32"/>
        </w:rPr>
        <w:t xml:space="preserve">This </w:t>
      </w:r>
      <w:r w:rsidR="003E0E25" w:rsidRPr="00DF64BE">
        <w:rPr>
          <w:rFonts w:ascii="Bookman Old Style" w:hAnsi="Bookman Old Style" w:cs="Arial"/>
          <w:sz w:val="32"/>
          <w:szCs w:val="32"/>
        </w:rPr>
        <w:t xml:space="preserve">is </w:t>
      </w:r>
      <w:r w:rsidR="00C03716" w:rsidRPr="00DF64BE">
        <w:rPr>
          <w:rFonts w:ascii="Bookman Old Style" w:hAnsi="Bookman Old Style" w:cs="Arial"/>
          <w:sz w:val="32"/>
          <w:szCs w:val="32"/>
        </w:rPr>
        <w:t>a</w:t>
      </w:r>
      <w:r w:rsidR="00ED247E" w:rsidRPr="00DF64BE">
        <w:rPr>
          <w:rFonts w:ascii="Bookman Old Style" w:hAnsi="Bookman Old Style" w:cs="Arial"/>
          <w:sz w:val="32"/>
          <w:szCs w:val="32"/>
        </w:rPr>
        <w:t xml:space="preserve">n unusual judgment in an unusual case. My colleagues and I constitute a Bench of the Court </w:t>
      </w:r>
      <w:proofErr w:type="gramStart"/>
      <w:r w:rsidR="00ED247E" w:rsidRPr="00DF64BE">
        <w:rPr>
          <w:rFonts w:ascii="Bookman Old Style" w:hAnsi="Bookman Old Style" w:cs="Arial"/>
          <w:sz w:val="32"/>
          <w:szCs w:val="32"/>
        </w:rPr>
        <w:t>of</w:t>
      </w:r>
      <w:proofErr w:type="gramEnd"/>
      <w:r w:rsidR="00ED247E" w:rsidRPr="00DF64BE">
        <w:rPr>
          <w:rFonts w:ascii="Bookman Old Style" w:hAnsi="Bookman Old Style" w:cs="Arial"/>
          <w:sz w:val="32"/>
          <w:szCs w:val="32"/>
        </w:rPr>
        <w:t xml:space="preserve"> Appeal of Lesotho that was specially </w:t>
      </w:r>
      <w:r w:rsidR="005B4CEA" w:rsidRPr="00DF64BE">
        <w:rPr>
          <w:rFonts w:ascii="Bookman Old Style" w:hAnsi="Bookman Old Style" w:cs="Arial"/>
          <w:sz w:val="32"/>
          <w:szCs w:val="32"/>
        </w:rPr>
        <w:t>empaneled</w:t>
      </w:r>
      <w:r w:rsidR="00ED247E" w:rsidRPr="00DF64BE">
        <w:rPr>
          <w:rFonts w:ascii="Bookman Old Style" w:hAnsi="Bookman Old Style" w:cs="Arial"/>
          <w:sz w:val="32"/>
          <w:szCs w:val="32"/>
        </w:rPr>
        <w:t xml:space="preserve"> to deal with an appeal involving the President of that Court personally. He is appealing </w:t>
      </w:r>
      <w:r w:rsidR="00516072" w:rsidRPr="00DF64BE">
        <w:rPr>
          <w:rFonts w:ascii="Bookman Old Style" w:hAnsi="Bookman Old Style" w:cs="Arial"/>
          <w:sz w:val="32"/>
          <w:szCs w:val="32"/>
        </w:rPr>
        <w:t xml:space="preserve">against </w:t>
      </w:r>
      <w:r w:rsidR="000F2FA0" w:rsidRPr="00DF64BE">
        <w:rPr>
          <w:rFonts w:ascii="Bookman Old Style" w:hAnsi="Bookman Old Style" w:cs="Arial"/>
          <w:sz w:val="32"/>
          <w:szCs w:val="32"/>
        </w:rPr>
        <w:t xml:space="preserve">a judgment and order </w:t>
      </w:r>
      <w:r w:rsidR="001E4369" w:rsidRPr="00DF64BE">
        <w:rPr>
          <w:rFonts w:ascii="Bookman Old Style" w:hAnsi="Bookman Old Style" w:cs="Arial"/>
          <w:sz w:val="32"/>
          <w:szCs w:val="32"/>
        </w:rPr>
        <w:t>in the High Court</w:t>
      </w:r>
      <w:r w:rsidR="00212750" w:rsidRPr="00DF64BE">
        <w:rPr>
          <w:rFonts w:ascii="Bookman Old Style" w:hAnsi="Bookman Old Style" w:cs="Arial"/>
          <w:sz w:val="32"/>
          <w:szCs w:val="32"/>
        </w:rPr>
        <w:t xml:space="preserve"> discharging with costs certain interim orders </w:t>
      </w:r>
      <w:r w:rsidR="006D2195" w:rsidRPr="00DF64BE">
        <w:rPr>
          <w:rFonts w:ascii="Bookman Old Style" w:hAnsi="Bookman Old Style" w:cs="Arial"/>
          <w:sz w:val="32"/>
          <w:szCs w:val="32"/>
        </w:rPr>
        <w:t xml:space="preserve">that had been granted </w:t>
      </w:r>
      <w:r w:rsidR="00B23404" w:rsidRPr="00DF64BE">
        <w:rPr>
          <w:rFonts w:ascii="Bookman Old Style" w:hAnsi="Bookman Old Style" w:cs="Arial"/>
          <w:sz w:val="32"/>
          <w:szCs w:val="32"/>
        </w:rPr>
        <w:lastRenderedPageBreak/>
        <w:t>involv</w:t>
      </w:r>
      <w:r w:rsidR="00516072" w:rsidRPr="00DF64BE">
        <w:rPr>
          <w:rFonts w:ascii="Bookman Old Style" w:hAnsi="Bookman Old Style" w:cs="Arial"/>
          <w:sz w:val="32"/>
          <w:szCs w:val="32"/>
        </w:rPr>
        <w:t>ing his</w:t>
      </w:r>
      <w:r w:rsidR="008A56F6" w:rsidRPr="00DF64BE">
        <w:rPr>
          <w:rFonts w:ascii="Bookman Old Style" w:hAnsi="Bookman Old Style" w:cs="Arial"/>
          <w:sz w:val="32"/>
          <w:szCs w:val="32"/>
        </w:rPr>
        <w:t xml:space="preserve"> </w:t>
      </w:r>
      <w:r w:rsidR="00B23404" w:rsidRPr="00DF64BE">
        <w:rPr>
          <w:rFonts w:ascii="Bookman Old Style" w:hAnsi="Bookman Old Style" w:cs="Arial"/>
          <w:sz w:val="32"/>
          <w:szCs w:val="32"/>
        </w:rPr>
        <w:t>tenure as the President of the Court of Appeal of Lesotho.</w:t>
      </w:r>
    </w:p>
    <w:p w14:paraId="22D15267" w14:textId="77777777" w:rsidR="00DF123B" w:rsidRPr="00DF64BE" w:rsidRDefault="00515079"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 </w:t>
      </w:r>
    </w:p>
    <w:p w14:paraId="5353047F" w14:textId="094A4E5F" w:rsidR="001772B5" w:rsidRPr="00DF64BE" w:rsidRDefault="00DF123B"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[2] </w:t>
      </w:r>
      <w:r w:rsidR="000B7F93" w:rsidRPr="00DF64BE">
        <w:rPr>
          <w:rFonts w:ascii="Bookman Old Style" w:hAnsi="Bookman Old Style" w:cs="Arial"/>
          <w:sz w:val="32"/>
          <w:szCs w:val="32"/>
        </w:rPr>
        <w:t>The appellant</w:t>
      </w:r>
      <w:r w:rsidR="00385732" w:rsidRPr="00DF64BE">
        <w:rPr>
          <w:rFonts w:ascii="Bookman Old Style" w:hAnsi="Bookman Old Style" w:cs="Arial"/>
          <w:sz w:val="32"/>
          <w:szCs w:val="32"/>
        </w:rPr>
        <w:t>’s</w:t>
      </w:r>
      <w:r w:rsidR="004D6BE0" w:rsidRPr="00DF64BE">
        <w:rPr>
          <w:rFonts w:ascii="Bookman Old Style" w:hAnsi="Bookman Old Style" w:cs="Arial"/>
          <w:sz w:val="32"/>
          <w:szCs w:val="32"/>
        </w:rPr>
        <w:t xml:space="preserve"> appoint</w:t>
      </w:r>
      <w:r w:rsidR="00944ADB" w:rsidRPr="00DF64BE">
        <w:rPr>
          <w:rFonts w:ascii="Bookman Old Style" w:hAnsi="Bookman Old Style" w:cs="Arial"/>
          <w:sz w:val="32"/>
          <w:szCs w:val="32"/>
        </w:rPr>
        <w:t>ment</w:t>
      </w:r>
      <w:r w:rsidR="008A56F6" w:rsidRPr="00DF64BE">
        <w:rPr>
          <w:rFonts w:ascii="Bookman Old Style" w:hAnsi="Bookman Old Style" w:cs="Arial"/>
          <w:sz w:val="32"/>
          <w:szCs w:val="32"/>
        </w:rPr>
        <w:t xml:space="preserve"> </w:t>
      </w:r>
      <w:r w:rsidR="00665EEF" w:rsidRPr="00DF64BE">
        <w:rPr>
          <w:rFonts w:ascii="Bookman Old Style" w:hAnsi="Bookman Old Style" w:cs="Arial"/>
          <w:sz w:val="32"/>
          <w:szCs w:val="32"/>
        </w:rPr>
        <w:t>was contentious</w:t>
      </w:r>
      <w:r w:rsidR="004D6BE0" w:rsidRPr="00DF64BE">
        <w:rPr>
          <w:rFonts w:ascii="Bookman Old Style" w:hAnsi="Bookman Old Style" w:cs="Arial"/>
          <w:sz w:val="32"/>
          <w:szCs w:val="32"/>
        </w:rPr>
        <w:t xml:space="preserve"> from the outset</w:t>
      </w:r>
      <w:r w:rsidR="00FF2404" w:rsidRPr="00DF64BE">
        <w:rPr>
          <w:rFonts w:ascii="Bookman Old Style" w:hAnsi="Bookman Old Style" w:cs="Arial"/>
          <w:sz w:val="32"/>
          <w:szCs w:val="32"/>
        </w:rPr>
        <w:t xml:space="preserve">, both </w:t>
      </w:r>
      <w:r w:rsidR="00EF2AAD" w:rsidRPr="00DF64BE">
        <w:rPr>
          <w:rFonts w:ascii="Bookman Old Style" w:hAnsi="Bookman Old Style" w:cs="Arial"/>
          <w:sz w:val="32"/>
          <w:szCs w:val="32"/>
        </w:rPr>
        <w:t xml:space="preserve">politically and professionally. </w:t>
      </w:r>
      <w:r w:rsidR="00DA6834" w:rsidRPr="00DF64BE">
        <w:rPr>
          <w:rFonts w:ascii="Bookman Old Style" w:hAnsi="Bookman Old Style" w:cs="Arial"/>
          <w:sz w:val="32"/>
          <w:szCs w:val="32"/>
        </w:rPr>
        <w:t xml:space="preserve">His appointment early last year during a political window preceding a general election was made on the recommendation of a man who was soon to lose office as Prime Minister to a bitter opponent. </w:t>
      </w:r>
      <w:r w:rsidR="000D40FA" w:rsidRPr="00DF64BE">
        <w:rPr>
          <w:rFonts w:ascii="Bookman Old Style" w:hAnsi="Bookman Old Style" w:cs="Arial"/>
          <w:sz w:val="32"/>
          <w:szCs w:val="32"/>
        </w:rPr>
        <w:t>The incoming Prime M</w:t>
      </w:r>
      <w:r w:rsidR="00516072" w:rsidRPr="00DF64BE">
        <w:rPr>
          <w:rFonts w:ascii="Bookman Old Style" w:hAnsi="Bookman Old Style" w:cs="Arial"/>
          <w:sz w:val="32"/>
          <w:szCs w:val="32"/>
        </w:rPr>
        <w:t xml:space="preserve">inister made plain that he </w:t>
      </w:r>
      <w:r w:rsidR="000D40FA" w:rsidRPr="00DF64BE">
        <w:rPr>
          <w:rFonts w:ascii="Bookman Old Style" w:hAnsi="Bookman Old Style" w:cs="Arial"/>
          <w:sz w:val="32"/>
          <w:szCs w:val="32"/>
        </w:rPr>
        <w:t xml:space="preserve">thoroughly </w:t>
      </w:r>
      <w:r w:rsidR="00516072" w:rsidRPr="00DF64BE">
        <w:rPr>
          <w:rFonts w:ascii="Bookman Old Style" w:hAnsi="Bookman Old Style" w:cs="Arial"/>
          <w:sz w:val="32"/>
          <w:szCs w:val="32"/>
        </w:rPr>
        <w:t xml:space="preserve">disapproved of the substance and timing of the appointment. </w:t>
      </w:r>
      <w:r w:rsidR="000D40FA" w:rsidRPr="00DF64BE">
        <w:rPr>
          <w:rFonts w:ascii="Bookman Old Style" w:hAnsi="Bookman Old Style" w:cs="Arial"/>
          <w:sz w:val="32"/>
          <w:szCs w:val="32"/>
        </w:rPr>
        <w:t>Professionally t</w:t>
      </w:r>
      <w:r w:rsidR="00516072" w:rsidRPr="00DF64BE">
        <w:rPr>
          <w:rFonts w:ascii="Bookman Old Style" w:hAnsi="Bookman Old Style" w:cs="Arial"/>
          <w:sz w:val="32"/>
          <w:szCs w:val="32"/>
        </w:rPr>
        <w:t xml:space="preserve">he nomination was </w:t>
      </w:r>
      <w:r w:rsidR="00944ADB" w:rsidRPr="00DF64BE">
        <w:rPr>
          <w:rFonts w:ascii="Bookman Old Style" w:hAnsi="Bookman Old Style" w:cs="Arial"/>
          <w:sz w:val="32"/>
          <w:szCs w:val="32"/>
        </w:rPr>
        <w:t>contentious</w:t>
      </w:r>
      <w:r w:rsidR="00516072" w:rsidRPr="00DF64BE">
        <w:rPr>
          <w:rFonts w:ascii="Bookman Old Style" w:hAnsi="Bookman Old Style" w:cs="Arial"/>
          <w:sz w:val="32"/>
          <w:szCs w:val="32"/>
        </w:rPr>
        <w:t xml:space="preserve"> as </w:t>
      </w:r>
      <w:r w:rsidR="0050162D" w:rsidRPr="00DF64BE">
        <w:rPr>
          <w:rFonts w:ascii="Bookman Old Style" w:hAnsi="Bookman Old Style" w:cs="Arial"/>
          <w:sz w:val="32"/>
          <w:szCs w:val="32"/>
        </w:rPr>
        <w:t xml:space="preserve">the appellant’s </w:t>
      </w:r>
      <w:r w:rsidR="00665EEF" w:rsidRPr="00DF64BE">
        <w:rPr>
          <w:rFonts w:ascii="Bookman Old Style" w:hAnsi="Bookman Old Style" w:cs="Arial"/>
          <w:sz w:val="32"/>
          <w:szCs w:val="32"/>
        </w:rPr>
        <w:t>elevat</w:t>
      </w:r>
      <w:r w:rsidR="00E12E2D" w:rsidRPr="00DF64BE">
        <w:rPr>
          <w:rFonts w:ascii="Bookman Old Style" w:hAnsi="Bookman Old Style" w:cs="Arial"/>
          <w:sz w:val="32"/>
          <w:szCs w:val="32"/>
        </w:rPr>
        <w:t>ion</w:t>
      </w:r>
      <w:r w:rsidR="00665EEF" w:rsidRPr="00DF64BE">
        <w:rPr>
          <w:rFonts w:ascii="Bookman Old Style" w:hAnsi="Bookman Old Style" w:cs="Arial"/>
          <w:sz w:val="32"/>
          <w:szCs w:val="32"/>
        </w:rPr>
        <w:t xml:space="preserve"> </w:t>
      </w:r>
      <w:r w:rsidR="000D40FA" w:rsidRPr="00DF64BE">
        <w:rPr>
          <w:rFonts w:ascii="Bookman Old Style" w:hAnsi="Bookman Old Style" w:cs="Arial"/>
          <w:sz w:val="32"/>
          <w:szCs w:val="32"/>
        </w:rPr>
        <w:t xml:space="preserve">to such high judicial office </w:t>
      </w:r>
      <w:r w:rsidR="00E12E2D" w:rsidRPr="00DF64BE">
        <w:rPr>
          <w:rFonts w:ascii="Bookman Old Style" w:hAnsi="Bookman Old Style" w:cs="Arial"/>
          <w:sz w:val="32"/>
          <w:szCs w:val="32"/>
        </w:rPr>
        <w:t xml:space="preserve">straight from the </w:t>
      </w:r>
      <w:r w:rsidR="00B16B80" w:rsidRPr="00DF64BE">
        <w:rPr>
          <w:rFonts w:ascii="Bookman Old Style" w:hAnsi="Bookman Old Style" w:cs="Arial"/>
          <w:sz w:val="32"/>
          <w:szCs w:val="32"/>
        </w:rPr>
        <w:t xml:space="preserve">ranks of the </w:t>
      </w:r>
      <w:r w:rsidR="00E12E2D" w:rsidRPr="00DF64BE">
        <w:rPr>
          <w:rFonts w:ascii="Bookman Old Style" w:hAnsi="Bookman Old Style" w:cs="Arial"/>
          <w:sz w:val="32"/>
          <w:szCs w:val="32"/>
        </w:rPr>
        <w:t>Bar</w:t>
      </w:r>
      <w:r w:rsidR="0050162D" w:rsidRPr="00DF64BE">
        <w:rPr>
          <w:rFonts w:ascii="Bookman Old Style" w:hAnsi="Bookman Old Style" w:cs="Arial"/>
          <w:sz w:val="32"/>
          <w:szCs w:val="32"/>
        </w:rPr>
        <w:t xml:space="preserve"> </w:t>
      </w:r>
      <w:r w:rsidR="000D40FA" w:rsidRPr="00DF64BE">
        <w:rPr>
          <w:rFonts w:ascii="Bookman Old Style" w:hAnsi="Bookman Old Style" w:cs="Arial"/>
          <w:sz w:val="32"/>
          <w:szCs w:val="32"/>
        </w:rPr>
        <w:t xml:space="preserve">was </w:t>
      </w:r>
      <w:r w:rsidR="00944ADB" w:rsidRPr="00DF64BE">
        <w:rPr>
          <w:rFonts w:ascii="Bookman Old Style" w:hAnsi="Bookman Old Style" w:cs="Arial"/>
          <w:sz w:val="32"/>
          <w:szCs w:val="32"/>
        </w:rPr>
        <w:t xml:space="preserve">seen </w:t>
      </w:r>
      <w:r w:rsidR="000D40FA" w:rsidRPr="00DF64BE">
        <w:rPr>
          <w:rFonts w:ascii="Bookman Old Style" w:hAnsi="Bookman Old Style" w:cs="Arial"/>
          <w:sz w:val="32"/>
          <w:szCs w:val="32"/>
        </w:rPr>
        <w:t>as arguably unduly swift.</w:t>
      </w:r>
      <w:r w:rsidR="00B16B80" w:rsidRPr="00DF64BE">
        <w:rPr>
          <w:rFonts w:ascii="Bookman Old Style" w:hAnsi="Bookman Old Style" w:cs="Arial"/>
          <w:sz w:val="32"/>
          <w:szCs w:val="32"/>
        </w:rPr>
        <w:t xml:space="preserve"> </w:t>
      </w:r>
    </w:p>
    <w:p w14:paraId="32E05620" w14:textId="77777777" w:rsidR="001772B5" w:rsidRPr="00DF64BE" w:rsidRDefault="001772B5" w:rsidP="00DF64BE">
      <w:pPr>
        <w:spacing w:line="480" w:lineRule="auto"/>
        <w:jc w:val="both"/>
        <w:rPr>
          <w:rFonts w:ascii="Bookman Old Style" w:hAnsi="Bookman Old Style" w:cs="Arial"/>
          <w:sz w:val="32"/>
          <w:szCs w:val="32"/>
        </w:rPr>
      </w:pPr>
    </w:p>
    <w:p w14:paraId="6354E93B" w14:textId="73193EFB" w:rsidR="001772B5" w:rsidRPr="00DF64BE" w:rsidRDefault="001772B5"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[3] </w:t>
      </w:r>
      <w:r w:rsidR="008A3CA5" w:rsidRPr="00DF64BE">
        <w:rPr>
          <w:rFonts w:ascii="Bookman Old Style" w:hAnsi="Bookman Old Style" w:cs="Arial"/>
          <w:sz w:val="32"/>
          <w:szCs w:val="32"/>
        </w:rPr>
        <w:t>During t</w:t>
      </w:r>
      <w:r w:rsidR="008D7BFC" w:rsidRPr="00DF64BE">
        <w:rPr>
          <w:rFonts w:ascii="Bookman Old Style" w:hAnsi="Bookman Old Style" w:cs="Arial"/>
          <w:sz w:val="32"/>
          <w:szCs w:val="32"/>
        </w:rPr>
        <w:t xml:space="preserve">he ensuing months the </w:t>
      </w:r>
      <w:r w:rsidR="00EF2AAD" w:rsidRPr="00DF64BE">
        <w:rPr>
          <w:rFonts w:ascii="Bookman Old Style" w:hAnsi="Bookman Old Style" w:cs="Arial"/>
          <w:sz w:val="32"/>
          <w:szCs w:val="32"/>
        </w:rPr>
        <w:t>new</w:t>
      </w:r>
      <w:r w:rsidR="008D7BFC" w:rsidRPr="00DF64BE">
        <w:rPr>
          <w:rFonts w:ascii="Bookman Old Style" w:hAnsi="Bookman Old Style" w:cs="Arial"/>
          <w:sz w:val="32"/>
          <w:szCs w:val="32"/>
        </w:rPr>
        <w:t xml:space="preserve"> Prime Minister and his Attorney G</w:t>
      </w:r>
      <w:r w:rsidR="008A3CA5" w:rsidRPr="00DF64BE">
        <w:rPr>
          <w:rFonts w:ascii="Bookman Old Style" w:hAnsi="Bookman Old Style" w:cs="Arial"/>
          <w:sz w:val="32"/>
          <w:szCs w:val="32"/>
        </w:rPr>
        <w:t>eneral made v</w:t>
      </w:r>
      <w:r w:rsidR="0050162D" w:rsidRPr="00DF64BE">
        <w:rPr>
          <w:rFonts w:ascii="Bookman Old Style" w:hAnsi="Bookman Old Style" w:cs="Arial"/>
          <w:sz w:val="32"/>
          <w:szCs w:val="32"/>
        </w:rPr>
        <w:t xml:space="preserve">igorous </w:t>
      </w:r>
      <w:r w:rsidR="008A3CA5" w:rsidRPr="00DF64BE">
        <w:rPr>
          <w:rFonts w:ascii="Bookman Old Style" w:hAnsi="Bookman Old Style" w:cs="Arial"/>
          <w:sz w:val="32"/>
          <w:szCs w:val="32"/>
        </w:rPr>
        <w:t>politico-</w:t>
      </w:r>
      <w:r w:rsidR="0050162D" w:rsidRPr="00DF64BE">
        <w:rPr>
          <w:rFonts w:ascii="Bookman Old Style" w:hAnsi="Bookman Old Style" w:cs="Arial"/>
          <w:sz w:val="32"/>
          <w:szCs w:val="32"/>
        </w:rPr>
        <w:t>legal and diplomatic a</w:t>
      </w:r>
      <w:r w:rsidR="00275497" w:rsidRPr="00DF64BE">
        <w:rPr>
          <w:rFonts w:ascii="Bookman Old Style" w:hAnsi="Bookman Old Style" w:cs="Arial"/>
          <w:sz w:val="32"/>
          <w:szCs w:val="32"/>
        </w:rPr>
        <w:t>ttempts</w:t>
      </w:r>
      <w:r w:rsidR="00B16B80" w:rsidRPr="00DF64BE">
        <w:rPr>
          <w:rFonts w:ascii="Bookman Old Style" w:hAnsi="Bookman Old Style" w:cs="Arial"/>
          <w:sz w:val="32"/>
          <w:szCs w:val="32"/>
        </w:rPr>
        <w:t xml:space="preserve"> </w:t>
      </w:r>
      <w:r w:rsidR="00275497" w:rsidRPr="00DF64BE">
        <w:rPr>
          <w:rFonts w:ascii="Bookman Old Style" w:hAnsi="Bookman Old Style" w:cs="Arial"/>
          <w:sz w:val="32"/>
          <w:szCs w:val="32"/>
        </w:rPr>
        <w:t xml:space="preserve">to have </w:t>
      </w:r>
      <w:r w:rsidR="00385732" w:rsidRPr="00DF64BE">
        <w:rPr>
          <w:rFonts w:ascii="Bookman Old Style" w:hAnsi="Bookman Old Style" w:cs="Arial"/>
          <w:sz w:val="32"/>
          <w:szCs w:val="32"/>
        </w:rPr>
        <w:t xml:space="preserve">the </w:t>
      </w:r>
      <w:r w:rsidR="00B16B80" w:rsidRPr="00DF64BE">
        <w:rPr>
          <w:rFonts w:ascii="Bookman Old Style" w:hAnsi="Bookman Old Style" w:cs="Arial"/>
          <w:sz w:val="32"/>
          <w:szCs w:val="32"/>
        </w:rPr>
        <w:lastRenderedPageBreak/>
        <w:t>appointment</w:t>
      </w:r>
      <w:r w:rsidR="00DF0B3B" w:rsidRPr="00DF64BE">
        <w:rPr>
          <w:rFonts w:ascii="Bookman Old Style" w:hAnsi="Bookman Old Style" w:cs="Arial"/>
          <w:sz w:val="32"/>
          <w:szCs w:val="32"/>
        </w:rPr>
        <w:t xml:space="preserve"> </w:t>
      </w:r>
      <w:r w:rsidR="00B16B80" w:rsidRPr="00DF64BE">
        <w:rPr>
          <w:rFonts w:ascii="Bookman Old Style" w:hAnsi="Bookman Old Style" w:cs="Arial"/>
          <w:sz w:val="32"/>
          <w:szCs w:val="32"/>
        </w:rPr>
        <w:t>nullified</w:t>
      </w:r>
      <w:r w:rsidR="00124338" w:rsidRPr="00DF64BE">
        <w:rPr>
          <w:rFonts w:ascii="Bookman Old Style" w:hAnsi="Bookman Old Style" w:cs="Arial"/>
          <w:sz w:val="32"/>
          <w:szCs w:val="32"/>
        </w:rPr>
        <w:t xml:space="preserve">. These </w:t>
      </w:r>
      <w:r w:rsidR="00DF0B3B" w:rsidRPr="00DF64BE">
        <w:rPr>
          <w:rFonts w:ascii="Bookman Old Style" w:hAnsi="Bookman Old Style" w:cs="Arial"/>
          <w:sz w:val="32"/>
          <w:szCs w:val="32"/>
        </w:rPr>
        <w:t>came to naught</w:t>
      </w:r>
      <w:r w:rsidR="0084058A" w:rsidRPr="00DF64BE">
        <w:rPr>
          <w:rFonts w:ascii="Bookman Old Style" w:hAnsi="Bookman Old Style" w:cs="Arial"/>
          <w:sz w:val="32"/>
          <w:szCs w:val="32"/>
        </w:rPr>
        <w:t xml:space="preserve"> </w:t>
      </w:r>
      <w:r w:rsidR="00B16B80" w:rsidRPr="00DF64BE">
        <w:rPr>
          <w:rFonts w:ascii="Bookman Old Style" w:hAnsi="Bookman Old Style" w:cs="Arial"/>
          <w:sz w:val="32"/>
          <w:szCs w:val="32"/>
        </w:rPr>
        <w:t>and</w:t>
      </w:r>
      <w:r w:rsidR="008B4E53" w:rsidRPr="00DF64BE">
        <w:rPr>
          <w:rFonts w:ascii="Bookman Old Style" w:hAnsi="Bookman Old Style" w:cs="Arial"/>
          <w:sz w:val="32"/>
          <w:szCs w:val="32"/>
        </w:rPr>
        <w:t xml:space="preserve"> </w:t>
      </w:r>
      <w:r w:rsidR="000D40FA" w:rsidRPr="00DF64BE">
        <w:rPr>
          <w:rFonts w:ascii="Bookman Old Style" w:hAnsi="Bookman Old Style" w:cs="Arial"/>
          <w:sz w:val="32"/>
          <w:szCs w:val="32"/>
        </w:rPr>
        <w:t>in</w:t>
      </w:r>
      <w:r w:rsidR="00DF0B3B" w:rsidRPr="00DF64BE">
        <w:rPr>
          <w:rFonts w:ascii="Bookman Old Style" w:hAnsi="Bookman Old Style" w:cs="Arial"/>
          <w:sz w:val="32"/>
          <w:szCs w:val="32"/>
        </w:rPr>
        <w:t xml:space="preserve"> </w:t>
      </w:r>
      <w:r w:rsidR="000D40FA" w:rsidRPr="00DF64BE">
        <w:rPr>
          <w:rFonts w:ascii="Bookman Old Style" w:hAnsi="Bookman Old Style" w:cs="Arial"/>
          <w:sz w:val="32"/>
          <w:szCs w:val="32"/>
        </w:rPr>
        <w:t>mid-</w:t>
      </w:r>
      <w:r w:rsidR="00DF0B3B" w:rsidRPr="00DF64BE">
        <w:rPr>
          <w:rFonts w:ascii="Bookman Old Style" w:hAnsi="Bookman Old Style" w:cs="Arial"/>
          <w:sz w:val="32"/>
          <w:szCs w:val="32"/>
        </w:rPr>
        <w:t>July 2015</w:t>
      </w:r>
      <w:r w:rsidR="00872614" w:rsidRPr="00DF64BE">
        <w:rPr>
          <w:rFonts w:ascii="Bookman Old Style" w:hAnsi="Bookman Old Style" w:cs="Arial"/>
          <w:sz w:val="32"/>
          <w:szCs w:val="32"/>
        </w:rPr>
        <w:t xml:space="preserve"> </w:t>
      </w:r>
      <w:r w:rsidR="00275497" w:rsidRPr="00DF64BE">
        <w:rPr>
          <w:rFonts w:ascii="Bookman Old Style" w:hAnsi="Bookman Old Style" w:cs="Arial"/>
          <w:sz w:val="32"/>
          <w:szCs w:val="32"/>
        </w:rPr>
        <w:t xml:space="preserve">the appellant </w:t>
      </w:r>
      <w:r w:rsidR="00872614" w:rsidRPr="00DF64BE">
        <w:rPr>
          <w:rFonts w:ascii="Bookman Old Style" w:hAnsi="Bookman Old Style" w:cs="Arial"/>
          <w:sz w:val="32"/>
          <w:szCs w:val="32"/>
        </w:rPr>
        <w:t>presid</w:t>
      </w:r>
      <w:r w:rsidR="00515079" w:rsidRPr="00DF64BE">
        <w:rPr>
          <w:rFonts w:ascii="Bookman Old Style" w:hAnsi="Bookman Old Style" w:cs="Arial"/>
          <w:sz w:val="32"/>
          <w:szCs w:val="32"/>
        </w:rPr>
        <w:t xml:space="preserve">ed </w:t>
      </w:r>
      <w:r w:rsidR="00872614" w:rsidRPr="00DF64BE">
        <w:rPr>
          <w:rFonts w:ascii="Bookman Old Style" w:hAnsi="Bookman Old Style" w:cs="Arial"/>
          <w:sz w:val="32"/>
          <w:szCs w:val="32"/>
        </w:rPr>
        <w:t xml:space="preserve">in </w:t>
      </w:r>
      <w:r w:rsidR="00275497" w:rsidRPr="00DF64BE">
        <w:rPr>
          <w:rFonts w:ascii="Bookman Old Style" w:hAnsi="Bookman Old Style" w:cs="Arial"/>
          <w:sz w:val="32"/>
          <w:szCs w:val="32"/>
        </w:rPr>
        <w:t>the Court of Appeal</w:t>
      </w:r>
      <w:r w:rsidR="00515079" w:rsidRPr="00DF64BE">
        <w:rPr>
          <w:rFonts w:ascii="Bookman Old Style" w:hAnsi="Bookman Old Style" w:cs="Arial"/>
          <w:sz w:val="32"/>
          <w:szCs w:val="32"/>
        </w:rPr>
        <w:t xml:space="preserve"> for the first time</w:t>
      </w:r>
      <w:r w:rsidR="007D033A" w:rsidRPr="00DF64BE">
        <w:rPr>
          <w:rFonts w:ascii="Bookman Old Style" w:hAnsi="Bookman Old Style" w:cs="Arial"/>
          <w:sz w:val="32"/>
          <w:szCs w:val="32"/>
        </w:rPr>
        <w:t>.</w:t>
      </w:r>
      <w:r w:rsidR="006C468B" w:rsidRPr="00DF64BE">
        <w:rPr>
          <w:rFonts w:ascii="Bookman Old Style" w:hAnsi="Bookman Old Style" w:cs="Arial"/>
          <w:sz w:val="32"/>
          <w:szCs w:val="32"/>
        </w:rPr>
        <w:t xml:space="preserve"> </w:t>
      </w:r>
      <w:r w:rsidR="00286305" w:rsidRPr="00DF64BE">
        <w:rPr>
          <w:rFonts w:ascii="Bookman Old Style" w:hAnsi="Bookman Old Style" w:cs="Arial"/>
          <w:sz w:val="32"/>
          <w:szCs w:val="32"/>
        </w:rPr>
        <w:t>H</w:t>
      </w:r>
      <w:r w:rsidR="00124338" w:rsidRPr="00DF64BE">
        <w:rPr>
          <w:rFonts w:ascii="Bookman Old Style" w:hAnsi="Bookman Old Style" w:cs="Arial"/>
          <w:sz w:val="32"/>
          <w:szCs w:val="32"/>
        </w:rPr>
        <w:t>is</w:t>
      </w:r>
      <w:r w:rsidR="00515079" w:rsidRPr="00DF64BE">
        <w:rPr>
          <w:rFonts w:ascii="Bookman Old Style" w:hAnsi="Bookman Old Style" w:cs="Arial"/>
          <w:sz w:val="32"/>
          <w:szCs w:val="32"/>
        </w:rPr>
        <w:t xml:space="preserve"> </w:t>
      </w:r>
      <w:r w:rsidR="006411BC" w:rsidRPr="00DF64BE">
        <w:rPr>
          <w:rFonts w:ascii="Bookman Old Style" w:hAnsi="Bookman Old Style" w:cs="Arial"/>
          <w:sz w:val="32"/>
          <w:szCs w:val="32"/>
        </w:rPr>
        <w:t xml:space="preserve">tenure </w:t>
      </w:r>
      <w:r w:rsidR="00DF0B3B" w:rsidRPr="00DF64BE">
        <w:rPr>
          <w:rFonts w:ascii="Bookman Old Style" w:hAnsi="Bookman Old Style" w:cs="Arial"/>
          <w:sz w:val="32"/>
          <w:szCs w:val="32"/>
        </w:rPr>
        <w:t xml:space="preserve">was </w:t>
      </w:r>
      <w:r w:rsidR="006254B2" w:rsidRPr="00DF64BE">
        <w:rPr>
          <w:rFonts w:ascii="Bookman Old Style" w:hAnsi="Bookman Old Style" w:cs="Arial"/>
          <w:sz w:val="32"/>
          <w:szCs w:val="32"/>
        </w:rPr>
        <w:t xml:space="preserve">to prove </w:t>
      </w:r>
      <w:r w:rsidR="000D40FA" w:rsidRPr="00DF64BE">
        <w:rPr>
          <w:rFonts w:ascii="Bookman Old Style" w:hAnsi="Bookman Old Style" w:cs="Arial"/>
          <w:sz w:val="32"/>
          <w:szCs w:val="32"/>
        </w:rPr>
        <w:t>stormy</w:t>
      </w:r>
      <w:r w:rsidR="00DF0B3B" w:rsidRPr="00DF64BE">
        <w:rPr>
          <w:rFonts w:ascii="Bookman Old Style" w:hAnsi="Bookman Old Style" w:cs="Arial"/>
          <w:sz w:val="32"/>
          <w:szCs w:val="32"/>
        </w:rPr>
        <w:t xml:space="preserve">. </w:t>
      </w:r>
      <w:r w:rsidR="006254B2" w:rsidRPr="00DF64BE">
        <w:rPr>
          <w:rFonts w:ascii="Bookman Old Style" w:hAnsi="Bookman Old Style" w:cs="Arial"/>
          <w:sz w:val="32"/>
          <w:szCs w:val="32"/>
        </w:rPr>
        <w:t xml:space="preserve">Within a matter of weeks </w:t>
      </w:r>
      <w:r w:rsidR="00286305" w:rsidRPr="00DF64BE">
        <w:rPr>
          <w:rFonts w:ascii="Bookman Old Style" w:hAnsi="Bookman Old Style" w:cs="Arial"/>
          <w:sz w:val="32"/>
          <w:szCs w:val="32"/>
        </w:rPr>
        <w:t>t</w:t>
      </w:r>
      <w:r w:rsidR="00296FE1" w:rsidRPr="00DF64BE">
        <w:rPr>
          <w:rFonts w:ascii="Bookman Old Style" w:hAnsi="Bookman Old Style" w:cs="Arial"/>
          <w:sz w:val="32"/>
          <w:szCs w:val="32"/>
        </w:rPr>
        <w:t xml:space="preserve">he </w:t>
      </w:r>
      <w:r w:rsidR="000D1E9E" w:rsidRPr="00DF64BE">
        <w:rPr>
          <w:rFonts w:ascii="Bookman Old Style" w:hAnsi="Bookman Old Style" w:cs="Arial"/>
          <w:sz w:val="32"/>
          <w:szCs w:val="32"/>
        </w:rPr>
        <w:t xml:space="preserve">first respondent </w:t>
      </w:r>
      <w:r w:rsidR="007D033A" w:rsidRPr="00DF64BE">
        <w:rPr>
          <w:rFonts w:ascii="Bookman Old Style" w:hAnsi="Bookman Old Style" w:cs="Arial"/>
          <w:sz w:val="32"/>
          <w:szCs w:val="32"/>
        </w:rPr>
        <w:t>issued an indictmen</w:t>
      </w:r>
      <w:r w:rsidR="00296FE1" w:rsidRPr="00DF64BE">
        <w:rPr>
          <w:rFonts w:ascii="Bookman Old Style" w:hAnsi="Bookman Old Style" w:cs="Arial"/>
          <w:sz w:val="32"/>
          <w:szCs w:val="32"/>
        </w:rPr>
        <w:t>t charging the appellant with 19</w:t>
      </w:r>
      <w:r w:rsidR="007D033A" w:rsidRPr="00DF64BE">
        <w:rPr>
          <w:rFonts w:ascii="Bookman Old Style" w:hAnsi="Bookman Old Style" w:cs="Arial"/>
          <w:sz w:val="32"/>
          <w:szCs w:val="32"/>
        </w:rPr>
        <w:t xml:space="preserve"> counts of </w:t>
      </w:r>
      <w:r w:rsidR="0084058A" w:rsidRPr="00DF64BE">
        <w:rPr>
          <w:rFonts w:ascii="Bookman Old Style" w:hAnsi="Bookman Old Style" w:cs="Arial"/>
          <w:sz w:val="32"/>
          <w:szCs w:val="32"/>
        </w:rPr>
        <w:t xml:space="preserve">failing </w:t>
      </w:r>
      <w:r w:rsidR="00296FE1" w:rsidRPr="00DF64BE">
        <w:rPr>
          <w:rFonts w:ascii="Bookman Old Style" w:hAnsi="Bookman Old Style" w:cs="Arial"/>
          <w:sz w:val="32"/>
          <w:szCs w:val="32"/>
        </w:rPr>
        <w:t>to render</w:t>
      </w:r>
      <w:r w:rsidR="001D28D6" w:rsidRPr="00DF64BE">
        <w:rPr>
          <w:rFonts w:ascii="Bookman Old Style" w:hAnsi="Bookman Old Style" w:cs="Arial"/>
          <w:sz w:val="32"/>
          <w:szCs w:val="32"/>
        </w:rPr>
        <w:t xml:space="preserve"> annual</w:t>
      </w:r>
      <w:r w:rsidR="007D033A" w:rsidRPr="00DF64BE">
        <w:rPr>
          <w:rFonts w:ascii="Bookman Old Style" w:hAnsi="Bookman Old Style" w:cs="Arial"/>
          <w:sz w:val="32"/>
          <w:szCs w:val="32"/>
        </w:rPr>
        <w:t xml:space="preserve"> returns of income</w:t>
      </w:r>
      <w:r w:rsidR="00296FE1" w:rsidRPr="00DF64BE">
        <w:rPr>
          <w:rFonts w:ascii="Bookman Old Style" w:hAnsi="Bookman Old Style" w:cs="Arial"/>
          <w:sz w:val="32"/>
          <w:szCs w:val="32"/>
        </w:rPr>
        <w:t xml:space="preserve"> (dating back to 1996)</w:t>
      </w:r>
      <w:r w:rsidR="00A86705" w:rsidRPr="00DF64BE">
        <w:rPr>
          <w:rFonts w:ascii="Bookman Old Style" w:hAnsi="Bookman Old Style" w:cs="Arial"/>
          <w:sz w:val="32"/>
          <w:szCs w:val="32"/>
        </w:rPr>
        <w:t>, followed by</w:t>
      </w:r>
      <w:r w:rsidR="00296FE1" w:rsidRPr="00DF64BE">
        <w:rPr>
          <w:rFonts w:ascii="Bookman Old Style" w:hAnsi="Bookman Old Style" w:cs="Arial"/>
          <w:sz w:val="32"/>
          <w:szCs w:val="32"/>
        </w:rPr>
        <w:t xml:space="preserve"> </w:t>
      </w:r>
      <w:r w:rsidR="001D28D6" w:rsidRPr="00DF64BE">
        <w:rPr>
          <w:rFonts w:ascii="Bookman Old Style" w:hAnsi="Bookman Old Style" w:cs="Arial"/>
          <w:sz w:val="32"/>
          <w:szCs w:val="32"/>
        </w:rPr>
        <w:t>a notice of trial</w:t>
      </w:r>
      <w:r w:rsidR="008A3CA5" w:rsidRPr="00DF64BE">
        <w:rPr>
          <w:rFonts w:ascii="Bookman Old Style" w:hAnsi="Bookman Old Style" w:cs="Arial"/>
          <w:sz w:val="32"/>
          <w:szCs w:val="32"/>
        </w:rPr>
        <w:t xml:space="preserve"> </w:t>
      </w:r>
      <w:r w:rsidR="001D28D6" w:rsidRPr="00DF64BE">
        <w:rPr>
          <w:rFonts w:ascii="Bookman Old Style" w:hAnsi="Bookman Old Style" w:cs="Arial"/>
          <w:sz w:val="32"/>
          <w:szCs w:val="32"/>
        </w:rPr>
        <w:t>in the High Court</w:t>
      </w:r>
      <w:r w:rsidR="00515079" w:rsidRPr="00DF64BE">
        <w:rPr>
          <w:rFonts w:ascii="Bookman Old Style" w:hAnsi="Bookman Old Style" w:cs="Arial"/>
          <w:sz w:val="32"/>
          <w:szCs w:val="32"/>
        </w:rPr>
        <w:t xml:space="preserve"> for 31 August 2015</w:t>
      </w:r>
      <w:r w:rsidR="007D033A" w:rsidRPr="00DF64BE">
        <w:rPr>
          <w:rFonts w:ascii="Bookman Old Style" w:hAnsi="Bookman Old Style" w:cs="Arial"/>
          <w:sz w:val="32"/>
          <w:szCs w:val="32"/>
        </w:rPr>
        <w:t xml:space="preserve">. </w:t>
      </w:r>
      <w:r w:rsidR="00D23A6F" w:rsidRPr="00DF64BE">
        <w:rPr>
          <w:rFonts w:ascii="Bookman Old Style" w:hAnsi="Bookman Old Style" w:cs="Arial"/>
          <w:sz w:val="32"/>
          <w:szCs w:val="32"/>
        </w:rPr>
        <w:t>This was to trigger a succession of interrelated urgent applications</w:t>
      </w:r>
      <w:r w:rsidR="00EF2AAD" w:rsidRPr="00DF64BE">
        <w:rPr>
          <w:rFonts w:ascii="Bookman Old Style" w:hAnsi="Bookman Old Style" w:cs="Arial"/>
          <w:sz w:val="32"/>
          <w:szCs w:val="32"/>
        </w:rPr>
        <w:t>,</w:t>
      </w:r>
      <w:r w:rsidR="004904E7" w:rsidRPr="00DF64BE">
        <w:rPr>
          <w:rFonts w:ascii="Bookman Old Style" w:hAnsi="Bookman Old Style" w:cs="Arial"/>
          <w:sz w:val="32"/>
          <w:szCs w:val="32"/>
        </w:rPr>
        <w:t xml:space="preserve"> raising a flurry of allegations and counter-allegations</w:t>
      </w:r>
      <w:r w:rsidR="00D23A6F" w:rsidRPr="00DF64BE">
        <w:rPr>
          <w:rFonts w:ascii="Bookman Old Style" w:hAnsi="Bookman Old Style" w:cs="Arial"/>
          <w:sz w:val="32"/>
          <w:szCs w:val="32"/>
        </w:rPr>
        <w:t>.</w:t>
      </w:r>
      <w:r w:rsidR="004904E7" w:rsidRPr="00DF64BE">
        <w:rPr>
          <w:rFonts w:ascii="Bookman Old Style" w:hAnsi="Bookman Old Style" w:cs="Arial"/>
          <w:sz w:val="32"/>
          <w:szCs w:val="32"/>
        </w:rPr>
        <w:t xml:space="preserve"> </w:t>
      </w:r>
      <w:r w:rsidR="00D23A6F" w:rsidRPr="00DF64BE">
        <w:rPr>
          <w:rFonts w:ascii="Bookman Old Style" w:hAnsi="Bookman Old Style" w:cs="Arial"/>
          <w:sz w:val="32"/>
          <w:szCs w:val="32"/>
        </w:rPr>
        <w:t xml:space="preserve">  </w:t>
      </w:r>
    </w:p>
    <w:p w14:paraId="4B8473F2" w14:textId="77777777" w:rsidR="001772B5" w:rsidRPr="00DF64BE" w:rsidRDefault="001772B5" w:rsidP="00DF64BE">
      <w:pPr>
        <w:spacing w:line="480" w:lineRule="auto"/>
        <w:jc w:val="both"/>
        <w:rPr>
          <w:rFonts w:ascii="Bookman Old Style" w:hAnsi="Bookman Old Style" w:cs="Arial"/>
          <w:sz w:val="32"/>
          <w:szCs w:val="32"/>
        </w:rPr>
      </w:pPr>
    </w:p>
    <w:p w14:paraId="3360D9E4" w14:textId="04E83551" w:rsidR="00E10132" w:rsidRPr="00DF64BE" w:rsidRDefault="001772B5"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[4] </w:t>
      </w:r>
      <w:r w:rsidR="001D28D6" w:rsidRPr="00DF64BE">
        <w:rPr>
          <w:rFonts w:ascii="Bookman Old Style" w:hAnsi="Bookman Old Style" w:cs="Arial"/>
          <w:sz w:val="32"/>
          <w:szCs w:val="32"/>
        </w:rPr>
        <w:t xml:space="preserve">The </w:t>
      </w:r>
      <w:r w:rsidR="004904E7" w:rsidRPr="00DF64BE">
        <w:rPr>
          <w:rFonts w:ascii="Bookman Old Style" w:hAnsi="Bookman Old Style" w:cs="Arial"/>
          <w:sz w:val="32"/>
          <w:szCs w:val="32"/>
        </w:rPr>
        <w:t xml:space="preserve">first of these was </w:t>
      </w:r>
      <w:r w:rsidR="005D7863" w:rsidRPr="00DF64BE">
        <w:rPr>
          <w:rFonts w:ascii="Bookman Old Style" w:hAnsi="Bookman Old Style" w:cs="Arial"/>
          <w:sz w:val="32"/>
          <w:szCs w:val="32"/>
        </w:rPr>
        <w:t xml:space="preserve">a </w:t>
      </w:r>
      <w:r w:rsidR="008A3CA5" w:rsidRPr="00DF64BE">
        <w:rPr>
          <w:rFonts w:ascii="Bookman Old Style" w:hAnsi="Bookman Old Style" w:cs="Arial"/>
          <w:sz w:val="32"/>
          <w:szCs w:val="32"/>
        </w:rPr>
        <w:t xml:space="preserve">swift and </w:t>
      </w:r>
      <w:r w:rsidR="005D7863" w:rsidRPr="00DF64BE">
        <w:rPr>
          <w:rFonts w:ascii="Bookman Old Style" w:hAnsi="Bookman Old Style" w:cs="Arial"/>
          <w:sz w:val="32"/>
          <w:szCs w:val="32"/>
        </w:rPr>
        <w:t xml:space="preserve">formidable pre-emptive </w:t>
      </w:r>
      <w:r w:rsidR="004904E7" w:rsidRPr="00DF64BE">
        <w:rPr>
          <w:rFonts w:ascii="Bookman Old Style" w:hAnsi="Bookman Old Style" w:cs="Arial"/>
          <w:sz w:val="32"/>
          <w:szCs w:val="32"/>
        </w:rPr>
        <w:t xml:space="preserve">strike by the appellant. </w:t>
      </w:r>
      <w:proofErr w:type="spellStart"/>
      <w:r w:rsidR="006C468B" w:rsidRPr="00DF64BE">
        <w:rPr>
          <w:rFonts w:ascii="Bookman Old Style" w:hAnsi="Bookman Old Style" w:cs="Arial"/>
          <w:sz w:val="32"/>
          <w:szCs w:val="32"/>
        </w:rPr>
        <w:t>Characterising</w:t>
      </w:r>
      <w:proofErr w:type="spellEnd"/>
      <w:r w:rsidR="002E5CE6" w:rsidRPr="00DF64BE">
        <w:rPr>
          <w:rFonts w:ascii="Bookman Old Style" w:hAnsi="Bookman Old Style" w:cs="Arial"/>
          <w:sz w:val="32"/>
          <w:szCs w:val="32"/>
        </w:rPr>
        <w:t xml:space="preserve"> the prosecution </w:t>
      </w:r>
      <w:r w:rsidR="006A4799" w:rsidRPr="00DF64BE">
        <w:rPr>
          <w:rFonts w:ascii="Bookman Old Style" w:hAnsi="Bookman Old Style" w:cs="Arial"/>
          <w:sz w:val="32"/>
          <w:szCs w:val="32"/>
        </w:rPr>
        <w:t xml:space="preserve">as </w:t>
      </w:r>
      <w:r w:rsidR="002E5CE6" w:rsidRPr="00DF64BE">
        <w:rPr>
          <w:rFonts w:ascii="Bookman Old Style" w:hAnsi="Bookman Old Style" w:cs="Arial"/>
          <w:sz w:val="32"/>
          <w:szCs w:val="32"/>
        </w:rPr>
        <w:t>a malicious stratag</w:t>
      </w:r>
      <w:r w:rsidR="00FE3A16" w:rsidRPr="00DF64BE">
        <w:rPr>
          <w:rFonts w:ascii="Bookman Old Style" w:hAnsi="Bookman Old Style" w:cs="Arial"/>
          <w:sz w:val="32"/>
          <w:szCs w:val="32"/>
        </w:rPr>
        <w:t xml:space="preserve">em on the part of the </w:t>
      </w:r>
      <w:r w:rsidR="0002078D" w:rsidRPr="00DF64BE">
        <w:rPr>
          <w:rFonts w:ascii="Bookman Old Style" w:hAnsi="Bookman Old Style" w:cs="Arial"/>
          <w:sz w:val="32"/>
          <w:szCs w:val="32"/>
        </w:rPr>
        <w:t>e</w:t>
      </w:r>
      <w:r w:rsidR="00FE3A16" w:rsidRPr="00DF64BE">
        <w:rPr>
          <w:rFonts w:ascii="Bookman Old Style" w:hAnsi="Bookman Old Style" w:cs="Arial"/>
          <w:sz w:val="32"/>
          <w:szCs w:val="32"/>
        </w:rPr>
        <w:t>xecutive</w:t>
      </w:r>
      <w:r w:rsidR="00D1518D" w:rsidRPr="00DF64BE">
        <w:rPr>
          <w:rFonts w:ascii="Bookman Old Style" w:hAnsi="Bookman Old Style" w:cs="Arial"/>
          <w:sz w:val="32"/>
          <w:szCs w:val="32"/>
        </w:rPr>
        <w:t xml:space="preserve"> </w:t>
      </w:r>
      <w:r w:rsidR="002E5CE6" w:rsidRPr="00DF64BE">
        <w:rPr>
          <w:rFonts w:ascii="Bookman Old Style" w:hAnsi="Bookman Old Style" w:cs="Arial"/>
          <w:sz w:val="32"/>
          <w:szCs w:val="32"/>
        </w:rPr>
        <w:t xml:space="preserve">aimed at his </w:t>
      </w:r>
      <w:r w:rsidR="00D1518D" w:rsidRPr="00DF64BE">
        <w:rPr>
          <w:rFonts w:ascii="Bookman Old Style" w:hAnsi="Bookman Old Style" w:cs="Arial"/>
          <w:sz w:val="32"/>
          <w:szCs w:val="32"/>
        </w:rPr>
        <w:t>dismissal</w:t>
      </w:r>
      <w:r w:rsidR="006C468B" w:rsidRPr="00DF64BE">
        <w:rPr>
          <w:rFonts w:ascii="Bookman Old Style" w:hAnsi="Bookman Old Style" w:cs="Arial"/>
          <w:sz w:val="32"/>
          <w:szCs w:val="32"/>
        </w:rPr>
        <w:t>, h</w:t>
      </w:r>
      <w:r w:rsidR="00E27694" w:rsidRPr="00DF64BE">
        <w:rPr>
          <w:rFonts w:ascii="Bookman Old Style" w:hAnsi="Bookman Old Style" w:cs="Arial"/>
          <w:sz w:val="32"/>
          <w:szCs w:val="32"/>
        </w:rPr>
        <w:t xml:space="preserve">e </w:t>
      </w:r>
      <w:r w:rsidR="005D7863" w:rsidRPr="00DF64BE">
        <w:rPr>
          <w:rFonts w:ascii="Bookman Old Style" w:hAnsi="Bookman Old Style" w:cs="Arial"/>
          <w:sz w:val="32"/>
          <w:szCs w:val="32"/>
        </w:rPr>
        <w:t>launch</w:t>
      </w:r>
      <w:r w:rsidR="00E27694" w:rsidRPr="00DF64BE">
        <w:rPr>
          <w:rFonts w:ascii="Bookman Old Style" w:hAnsi="Bookman Old Style" w:cs="Arial"/>
          <w:sz w:val="32"/>
          <w:szCs w:val="32"/>
        </w:rPr>
        <w:t xml:space="preserve">ed </w:t>
      </w:r>
      <w:r w:rsidR="001D28D6" w:rsidRPr="00DF64BE">
        <w:rPr>
          <w:rFonts w:ascii="Bookman Old Style" w:hAnsi="Bookman Old Style" w:cs="Arial"/>
          <w:sz w:val="32"/>
          <w:szCs w:val="32"/>
        </w:rPr>
        <w:t>a</w:t>
      </w:r>
      <w:r w:rsidR="005D7863" w:rsidRPr="00DF64BE">
        <w:rPr>
          <w:rFonts w:ascii="Bookman Old Style" w:hAnsi="Bookman Old Style" w:cs="Arial"/>
          <w:sz w:val="32"/>
          <w:szCs w:val="32"/>
        </w:rPr>
        <w:t>n</w:t>
      </w:r>
      <w:r w:rsidR="00EC4BAA" w:rsidRPr="00DF64BE">
        <w:rPr>
          <w:rFonts w:ascii="Bookman Old Style" w:hAnsi="Bookman Old Style" w:cs="Arial"/>
          <w:sz w:val="32"/>
          <w:szCs w:val="32"/>
        </w:rPr>
        <w:t xml:space="preserve"> </w:t>
      </w:r>
      <w:r w:rsidR="001D28D6" w:rsidRPr="00DF64BE">
        <w:rPr>
          <w:rFonts w:ascii="Bookman Old Style" w:hAnsi="Bookman Old Style" w:cs="Arial"/>
          <w:sz w:val="32"/>
          <w:szCs w:val="32"/>
        </w:rPr>
        <w:t xml:space="preserve">urgent </w:t>
      </w:r>
      <w:r w:rsidR="001D28D6" w:rsidRPr="00DF64BE">
        <w:rPr>
          <w:rFonts w:ascii="Bookman Old Style" w:hAnsi="Bookman Old Style" w:cs="Arial"/>
          <w:i/>
          <w:sz w:val="32"/>
          <w:szCs w:val="32"/>
        </w:rPr>
        <w:t>ex parte</w:t>
      </w:r>
      <w:r w:rsidR="00296FE1" w:rsidRPr="00DF64BE">
        <w:rPr>
          <w:rFonts w:ascii="Bookman Old Style" w:hAnsi="Bookman Old Style" w:cs="Arial"/>
          <w:sz w:val="32"/>
          <w:szCs w:val="32"/>
        </w:rPr>
        <w:t xml:space="preserve"> application</w:t>
      </w:r>
      <w:r w:rsidR="001659B7" w:rsidRPr="00DF64BE">
        <w:rPr>
          <w:rFonts w:ascii="Bookman Old Style" w:hAnsi="Bookman Old Style" w:cs="Arial"/>
          <w:sz w:val="32"/>
          <w:szCs w:val="32"/>
        </w:rPr>
        <w:t>, enrolled witho</w:t>
      </w:r>
      <w:r w:rsidR="004904E7" w:rsidRPr="00DF64BE">
        <w:rPr>
          <w:rFonts w:ascii="Bookman Old Style" w:hAnsi="Bookman Old Style" w:cs="Arial"/>
          <w:sz w:val="32"/>
          <w:szCs w:val="32"/>
        </w:rPr>
        <w:t>ut notice for 31 August 2015. In it he applied</w:t>
      </w:r>
      <w:r w:rsidR="00EC4BAA" w:rsidRPr="00DF64BE">
        <w:rPr>
          <w:rFonts w:ascii="Bookman Old Style" w:hAnsi="Bookman Old Style" w:cs="Arial"/>
          <w:sz w:val="32"/>
          <w:szCs w:val="32"/>
        </w:rPr>
        <w:t xml:space="preserve"> </w:t>
      </w:r>
      <w:r w:rsidR="00630504" w:rsidRPr="00DF64BE">
        <w:rPr>
          <w:rFonts w:ascii="Bookman Old Style" w:hAnsi="Bookman Old Style" w:cs="Arial"/>
          <w:sz w:val="32"/>
          <w:szCs w:val="32"/>
        </w:rPr>
        <w:t xml:space="preserve">for </w:t>
      </w:r>
      <w:r w:rsidR="00EC4BAA" w:rsidRPr="00DF64BE">
        <w:rPr>
          <w:rFonts w:ascii="Bookman Old Style" w:hAnsi="Bookman Old Style" w:cs="Arial"/>
          <w:sz w:val="32"/>
          <w:szCs w:val="32"/>
        </w:rPr>
        <w:t xml:space="preserve">a </w:t>
      </w:r>
      <w:r w:rsidR="00EC4BAA" w:rsidRPr="00DF64BE">
        <w:rPr>
          <w:rFonts w:ascii="Bookman Old Style" w:hAnsi="Bookman Old Style" w:cs="Arial"/>
          <w:i/>
          <w:sz w:val="32"/>
          <w:szCs w:val="32"/>
        </w:rPr>
        <w:t>rule nisi</w:t>
      </w:r>
      <w:r w:rsidR="005D7863" w:rsidRPr="00DF64BE">
        <w:rPr>
          <w:rFonts w:ascii="Bookman Old Style" w:hAnsi="Bookman Old Style" w:cs="Arial"/>
          <w:sz w:val="32"/>
          <w:szCs w:val="32"/>
        </w:rPr>
        <w:t xml:space="preserve"> staying the criminal prosecution </w:t>
      </w:r>
      <w:r w:rsidR="00EC4BAA" w:rsidRPr="00DF64BE">
        <w:rPr>
          <w:rFonts w:ascii="Bookman Old Style" w:hAnsi="Bookman Old Style" w:cs="Arial"/>
          <w:sz w:val="32"/>
          <w:szCs w:val="32"/>
        </w:rPr>
        <w:t xml:space="preserve">pending a </w:t>
      </w:r>
      <w:r w:rsidR="00EC4BAA" w:rsidRPr="00DF64BE">
        <w:rPr>
          <w:rFonts w:ascii="Bookman Old Style" w:hAnsi="Bookman Old Style" w:cs="Arial"/>
          <w:sz w:val="32"/>
          <w:szCs w:val="32"/>
        </w:rPr>
        <w:lastRenderedPageBreak/>
        <w:t>substantive application</w:t>
      </w:r>
      <w:r w:rsidR="008D36FD" w:rsidRPr="00DF64BE">
        <w:rPr>
          <w:rFonts w:ascii="Bookman Old Style" w:hAnsi="Bookman Old Style" w:cs="Arial"/>
          <w:sz w:val="32"/>
          <w:szCs w:val="32"/>
        </w:rPr>
        <w:t xml:space="preserve"> for its invalidation</w:t>
      </w:r>
      <w:r w:rsidR="00550B8E" w:rsidRPr="00DF64BE">
        <w:rPr>
          <w:rFonts w:ascii="Bookman Old Style" w:hAnsi="Bookman Old Style" w:cs="Arial"/>
          <w:sz w:val="32"/>
          <w:szCs w:val="32"/>
        </w:rPr>
        <w:t>,</w:t>
      </w:r>
      <w:r w:rsidR="005B2D25" w:rsidRPr="00DF64BE">
        <w:rPr>
          <w:rFonts w:ascii="Bookman Old Style" w:hAnsi="Bookman Old Style" w:cs="Arial"/>
          <w:sz w:val="32"/>
          <w:szCs w:val="32"/>
        </w:rPr>
        <w:t xml:space="preserve"> coupled with </w:t>
      </w:r>
      <w:r w:rsidR="006C468B" w:rsidRPr="00DF64BE">
        <w:rPr>
          <w:rFonts w:ascii="Bookman Old Style" w:hAnsi="Bookman Old Style" w:cs="Arial"/>
          <w:sz w:val="32"/>
          <w:szCs w:val="32"/>
        </w:rPr>
        <w:t xml:space="preserve">a number of declaratory orders and </w:t>
      </w:r>
      <w:r w:rsidR="005B2D25" w:rsidRPr="00DF64BE">
        <w:rPr>
          <w:rFonts w:ascii="Bookman Old Style" w:hAnsi="Bookman Old Style" w:cs="Arial"/>
          <w:sz w:val="32"/>
          <w:szCs w:val="32"/>
        </w:rPr>
        <w:t xml:space="preserve">an award of </w:t>
      </w:r>
      <w:r w:rsidR="006C468B" w:rsidRPr="00DF64BE">
        <w:rPr>
          <w:rFonts w:ascii="Bookman Old Style" w:hAnsi="Bookman Old Style" w:cs="Arial"/>
          <w:sz w:val="32"/>
          <w:szCs w:val="32"/>
        </w:rPr>
        <w:t>costs on the attorney-and-client scale</w:t>
      </w:r>
      <w:r w:rsidR="005B2D25" w:rsidRPr="00DF64BE">
        <w:rPr>
          <w:rFonts w:ascii="Bookman Old Style" w:hAnsi="Bookman Old Style" w:cs="Arial"/>
          <w:sz w:val="32"/>
          <w:szCs w:val="32"/>
        </w:rPr>
        <w:t xml:space="preserve"> </w:t>
      </w:r>
      <w:r w:rsidR="00550B8E" w:rsidRPr="00DF64BE">
        <w:rPr>
          <w:rFonts w:ascii="Bookman Old Style" w:hAnsi="Bookman Old Style" w:cs="Arial"/>
          <w:sz w:val="32"/>
          <w:szCs w:val="32"/>
        </w:rPr>
        <w:t xml:space="preserve">including costs consequent upon </w:t>
      </w:r>
      <w:r w:rsidR="005B2D25" w:rsidRPr="00DF64BE">
        <w:rPr>
          <w:rFonts w:ascii="Bookman Old Style" w:hAnsi="Bookman Old Style" w:cs="Arial"/>
          <w:sz w:val="32"/>
          <w:szCs w:val="32"/>
        </w:rPr>
        <w:t xml:space="preserve">the employment of </w:t>
      </w:r>
      <w:r w:rsidR="00FE3A16" w:rsidRPr="00DF64BE">
        <w:rPr>
          <w:rFonts w:ascii="Bookman Old Style" w:hAnsi="Bookman Old Style" w:cs="Arial"/>
          <w:sz w:val="32"/>
          <w:szCs w:val="32"/>
        </w:rPr>
        <w:t xml:space="preserve">no fewer than </w:t>
      </w:r>
      <w:r w:rsidR="005B2D25" w:rsidRPr="00DF64BE">
        <w:rPr>
          <w:rFonts w:ascii="Bookman Old Style" w:hAnsi="Bookman Old Style" w:cs="Arial"/>
          <w:sz w:val="32"/>
          <w:szCs w:val="32"/>
        </w:rPr>
        <w:t>five advocates and an attorney.</w:t>
      </w:r>
      <w:r w:rsidR="00515079" w:rsidRPr="00DF64BE">
        <w:rPr>
          <w:rFonts w:ascii="Bookman Old Style" w:hAnsi="Bookman Old Style" w:cs="Arial"/>
          <w:sz w:val="32"/>
          <w:szCs w:val="32"/>
        </w:rPr>
        <w:t xml:space="preserve"> </w:t>
      </w:r>
    </w:p>
    <w:p w14:paraId="2593C48A" w14:textId="77777777" w:rsidR="00E10132" w:rsidRPr="00DF64BE" w:rsidRDefault="00E10132" w:rsidP="00DF64BE">
      <w:pPr>
        <w:spacing w:line="480" w:lineRule="auto"/>
        <w:jc w:val="both"/>
        <w:rPr>
          <w:rFonts w:ascii="Bookman Old Style" w:hAnsi="Bookman Old Style" w:cs="Arial"/>
          <w:sz w:val="32"/>
          <w:szCs w:val="32"/>
        </w:rPr>
      </w:pPr>
    </w:p>
    <w:p w14:paraId="30E7AB44" w14:textId="77777777" w:rsidR="00E10132" w:rsidRPr="00DF64BE" w:rsidRDefault="00E10132"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w:t>
      </w:r>
      <w:r w:rsidR="00B83371" w:rsidRPr="00DF64BE">
        <w:rPr>
          <w:rFonts w:ascii="Bookman Old Style" w:hAnsi="Bookman Old Style" w:cs="Arial"/>
          <w:sz w:val="32"/>
          <w:szCs w:val="32"/>
        </w:rPr>
        <w:t>T</w:t>
      </w:r>
      <w:r w:rsidR="008522CB" w:rsidRPr="00DF64BE">
        <w:rPr>
          <w:rFonts w:ascii="Bookman Old Style" w:hAnsi="Bookman Old Style" w:cs="Arial"/>
          <w:sz w:val="32"/>
          <w:szCs w:val="32"/>
        </w:rPr>
        <w:t>he court</w:t>
      </w:r>
      <w:r w:rsidR="008522CB" w:rsidRPr="00DF64BE">
        <w:rPr>
          <w:rFonts w:ascii="Bookman Old Style" w:hAnsi="Bookman Old Style" w:cs="Arial"/>
          <w:i/>
          <w:sz w:val="32"/>
          <w:szCs w:val="32"/>
        </w:rPr>
        <w:t xml:space="preserve"> a quo</w:t>
      </w:r>
      <w:r w:rsidR="00B83371" w:rsidRPr="00DF64BE">
        <w:rPr>
          <w:rFonts w:ascii="Bookman Old Style" w:hAnsi="Bookman Old Style" w:cs="Arial"/>
          <w:sz w:val="32"/>
          <w:szCs w:val="32"/>
        </w:rPr>
        <w:t xml:space="preserve"> labelled</w:t>
      </w:r>
      <w:r w:rsidR="008D1D11" w:rsidRPr="00DF64BE">
        <w:rPr>
          <w:rFonts w:ascii="Bookman Old Style" w:hAnsi="Bookman Old Style" w:cs="Arial"/>
          <w:sz w:val="32"/>
          <w:szCs w:val="32"/>
        </w:rPr>
        <w:t xml:space="preserve"> the</w:t>
      </w:r>
      <w:r w:rsidR="00B83371" w:rsidRPr="00DF64BE">
        <w:rPr>
          <w:rFonts w:ascii="Bookman Old Style" w:hAnsi="Bookman Old Style" w:cs="Arial"/>
          <w:sz w:val="32"/>
          <w:szCs w:val="32"/>
        </w:rPr>
        <w:t xml:space="preserve"> </w:t>
      </w:r>
      <w:r w:rsidR="008D1D11" w:rsidRPr="00DF64BE">
        <w:rPr>
          <w:rFonts w:ascii="Bookman Old Style" w:hAnsi="Bookman Old Style" w:cs="Arial"/>
          <w:sz w:val="32"/>
          <w:szCs w:val="32"/>
        </w:rPr>
        <w:t xml:space="preserve">various </w:t>
      </w:r>
      <w:r w:rsidR="00B83371" w:rsidRPr="00DF64BE">
        <w:rPr>
          <w:rFonts w:ascii="Bookman Old Style" w:hAnsi="Bookman Old Style" w:cs="Arial"/>
          <w:sz w:val="32"/>
          <w:szCs w:val="32"/>
        </w:rPr>
        <w:t>application</w:t>
      </w:r>
      <w:r w:rsidR="008D1D11" w:rsidRPr="00DF64BE">
        <w:rPr>
          <w:rFonts w:ascii="Bookman Old Style" w:hAnsi="Bookman Old Style" w:cs="Arial"/>
          <w:sz w:val="32"/>
          <w:szCs w:val="32"/>
        </w:rPr>
        <w:t>s</w:t>
      </w:r>
      <w:r w:rsidR="00B83371" w:rsidRPr="00DF64BE">
        <w:rPr>
          <w:rFonts w:ascii="Bookman Old Style" w:hAnsi="Bookman Old Style" w:cs="Arial"/>
          <w:sz w:val="32"/>
          <w:szCs w:val="32"/>
        </w:rPr>
        <w:t xml:space="preserve"> </w:t>
      </w:r>
      <w:r w:rsidR="008D1D11" w:rsidRPr="00DF64BE">
        <w:rPr>
          <w:rFonts w:ascii="Bookman Old Style" w:hAnsi="Bookman Old Style" w:cs="Arial"/>
          <w:sz w:val="32"/>
          <w:szCs w:val="32"/>
        </w:rPr>
        <w:t xml:space="preserve">that figure in this case </w:t>
      </w:r>
      <w:r w:rsidR="00B83371" w:rsidRPr="00DF64BE">
        <w:rPr>
          <w:rFonts w:ascii="Bookman Old Style" w:hAnsi="Bookman Old Style" w:cs="Arial"/>
          <w:sz w:val="32"/>
          <w:szCs w:val="32"/>
        </w:rPr>
        <w:t>numerically</w:t>
      </w:r>
      <w:r w:rsidRPr="00DF64BE">
        <w:rPr>
          <w:rFonts w:ascii="Bookman Old Style" w:hAnsi="Bookman Old Style" w:cs="Arial"/>
          <w:sz w:val="32"/>
          <w:szCs w:val="32"/>
        </w:rPr>
        <w:t xml:space="preserve">, though not always chronologically, </w:t>
      </w:r>
      <w:r w:rsidR="008D1D11" w:rsidRPr="00DF64BE">
        <w:rPr>
          <w:rFonts w:ascii="Bookman Old Style" w:hAnsi="Bookman Old Style" w:cs="Arial"/>
          <w:sz w:val="32"/>
          <w:szCs w:val="32"/>
        </w:rPr>
        <w:t xml:space="preserve">i.e. </w:t>
      </w:r>
      <w:r w:rsidRPr="00DF64BE">
        <w:rPr>
          <w:rFonts w:ascii="Bookman Old Style" w:hAnsi="Bookman Old Style" w:cs="Arial"/>
          <w:sz w:val="32"/>
          <w:szCs w:val="32"/>
        </w:rPr>
        <w:t xml:space="preserve">as “the first application”, “the second application” and so forth. In the interests of clarity we adopt the labels used by the court </w:t>
      </w:r>
      <w:r w:rsidRPr="00DF64BE">
        <w:rPr>
          <w:rFonts w:ascii="Bookman Old Style" w:hAnsi="Bookman Old Style" w:cs="Arial"/>
          <w:i/>
          <w:sz w:val="32"/>
          <w:szCs w:val="32"/>
        </w:rPr>
        <w:t>a quo</w:t>
      </w:r>
      <w:r w:rsidRPr="00DF64BE">
        <w:rPr>
          <w:rFonts w:ascii="Bookman Old Style" w:hAnsi="Bookman Old Style" w:cs="Arial"/>
          <w:sz w:val="32"/>
          <w:szCs w:val="32"/>
        </w:rPr>
        <w:t xml:space="preserve">.) </w:t>
      </w:r>
    </w:p>
    <w:p w14:paraId="42A20DF8" w14:textId="77777777" w:rsidR="001829B3" w:rsidRPr="00DF64BE" w:rsidRDefault="001829B3" w:rsidP="00DF64BE">
      <w:pPr>
        <w:spacing w:line="480" w:lineRule="auto"/>
        <w:jc w:val="both"/>
        <w:rPr>
          <w:rFonts w:ascii="Bookman Old Style" w:hAnsi="Bookman Old Style" w:cs="Arial"/>
          <w:sz w:val="32"/>
          <w:szCs w:val="32"/>
        </w:rPr>
      </w:pPr>
    </w:p>
    <w:p w14:paraId="5DFEBAC2" w14:textId="77777777" w:rsidR="000D1E9E" w:rsidRPr="00DF64BE" w:rsidRDefault="00556D18"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[5] </w:t>
      </w:r>
      <w:r w:rsidR="00E10132" w:rsidRPr="00DF64BE">
        <w:rPr>
          <w:rFonts w:ascii="Bookman Old Style" w:hAnsi="Bookman Old Style" w:cs="Arial"/>
          <w:sz w:val="32"/>
          <w:szCs w:val="32"/>
        </w:rPr>
        <w:t>In the first application t</w:t>
      </w:r>
      <w:r w:rsidR="00D318AF" w:rsidRPr="00DF64BE">
        <w:rPr>
          <w:rFonts w:ascii="Bookman Old Style" w:hAnsi="Bookman Old Style" w:cs="Arial"/>
          <w:sz w:val="32"/>
          <w:szCs w:val="32"/>
        </w:rPr>
        <w:t xml:space="preserve">he High Court there and then granted the appellant interim relief </w:t>
      </w:r>
      <w:r w:rsidR="008D1D11" w:rsidRPr="00DF64BE">
        <w:rPr>
          <w:rFonts w:ascii="Bookman Old Style" w:hAnsi="Bookman Old Style" w:cs="Arial"/>
          <w:sz w:val="32"/>
          <w:szCs w:val="32"/>
        </w:rPr>
        <w:t xml:space="preserve">by way of an interdict, </w:t>
      </w:r>
      <w:r w:rsidR="00D318AF" w:rsidRPr="00DF64BE">
        <w:rPr>
          <w:rFonts w:ascii="Bookman Old Style" w:hAnsi="Bookman Old Style" w:cs="Arial"/>
          <w:sz w:val="32"/>
          <w:szCs w:val="32"/>
        </w:rPr>
        <w:t>and the adjudication of the substantive issue</w:t>
      </w:r>
      <w:r w:rsidR="008D1D11" w:rsidRPr="00DF64BE">
        <w:rPr>
          <w:rFonts w:ascii="Bookman Old Style" w:hAnsi="Bookman Old Style" w:cs="Arial"/>
          <w:sz w:val="32"/>
          <w:szCs w:val="32"/>
        </w:rPr>
        <w:t>s proceeded on an opposed basis. T</w:t>
      </w:r>
      <w:r w:rsidR="00D318AF" w:rsidRPr="00DF64BE">
        <w:rPr>
          <w:rFonts w:ascii="Bookman Old Style" w:hAnsi="Bookman Old Style" w:cs="Arial"/>
          <w:sz w:val="32"/>
          <w:szCs w:val="32"/>
        </w:rPr>
        <w:t>he respondents join</w:t>
      </w:r>
      <w:r w:rsidR="008D1D11" w:rsidRPr="00DF64BE">
        <w:rPr>
          <w:rFonts w:ascii="Bookman Old Style" w:hAnsi="Bookman Old Style" w:cs="Arial"/>
          <w:sz w:val="32"/>
          <w:szCs w:val="32"/>
        </w:rPr>
        <w:t>ed</w:t>
      </w:r>
      <w:r w:rsidR="00D318AF" w:rsidRPr="00DF64BE">
        <w:rPr>
          <w:rFonts w:ascii="Bookman Old Style" w:hAnsi="Bookman Old Style" w:cs="Arial"/>
          <w:sz w:val="32"/>
          <w:szCs w:val="32"/>
        </w:rPr>
        <w:t xml:space="preserve"> issue with the appellant on his formidable array of contentions</w:t>
      </w:r>
      <w:r w:rsidR="000D1E9E" w:rsidRPr="00DF64BE">
        <w:rPr>
          <w:rFonts w:ascii="Bookman Old Style" w:hAnsi="Bookman Old Style" w:cs="Arial"/>
          <w:sz w:val="32"/>
          <w:szCs w:val="32"/>
        </w:rPr>
        <w:t>,</w:t>
      </w:r>
      <w:r w:rsidR="00D318AF" w:rsidRPr="00DF64BE">
        <w:rPr>
          <w:rFonts w:ascii="Bookman Old Style" w:hAnsi="Bookman Old Style" w:cs="Arial"/>
          <w:sz w:val="32"/>
          <w:szCs w:val="32"/>
        </w:rPr>
        <w:t xml:space="preserve"> vehemently denying the averment of bad faith</w:t>
      </w:r>
      <w:r w:rsidR="000D1E9E" w:rsidRPr="00DF64BE">
        <w:rPr>
          <w:rFonts w:ascii="Bookman Old Style" w:hAnsi="Bookman Old Style" w:cs="Arial"/>
          <w:sz w:val="32"/>
          <w:szCs w:val="32"/>
        </w:rPr>
        <w:t xml:space="preserve"> and defending the decision </w:t>
      </w:r>
      <w:r w:rsidR="000D1E9E" w:rsidRPr="00DF64BE">
        <w:rPr>
          <w:rFonts w:ascii="Bookman Old Style" w:hAnsi="Bookman Old Style" w:cs="Arial"/>
          <w:sz w:val="32"/>
          <w:szCs w:val="32"/>
        </w:rPr>
        <w:lastRenderedPageBreak/>
        <w:t>to prosecute as a proper exercise of the first respondent’s powers.</w:t>
      </w:r>
      <w:r w:rsidR="00D318AF" w:rsidRPr="00DF64BE">
        <w:rPr>
          <w:rFonts w:ascii="Bookman Old Style" w:hAnsi="Bookman Old Style" w:cs="Arial"/>
          <w:sz w:val="32"/>
          <w:szCs w:val="32"/>
        </w:rPr>
        <w:t xml:space="preserve"> The appellant in reply no</w:t>
      </w:r>
      <w:r w:rsidR="000D1E9E" w:rsidRPr="00DF64BE">
        <w:rPr>
          <w:rFonts w:ascii="Bookman Old Style" w:hAnsi="Bookman Old Style" w:cs="Arial"/>
          <w:sz w:val="32"/>
          <w:szCs w:val="32"/>
        </w:rPr>
        <w:t xml:space="preserve"> less vehemently </w:t>
      </w:r>
      <w:r w:rsidR="00D318AF" w:rsidRPr="00DF64BE">
        <w:rPr>
          <w:rFonts w:ascii="Bookman Old Style" w:hAnsi="Bookman Old Style" w:cs="Arial"/>
          <w:sz w:val="32"/>
          <w:szCs w:val="32"/>
        </w:rPr>
        <w:t>persisted in his original contentions</w:t>
      </w:r>
      <w:r w:rsidR="000D1E9E" w:rsidRPr="00DF64BE">
        <w:rPr>
          <w:rFonts w:ascii="Bookman Old Style" w:hAnsi="Bookman Old Style" w:cs="Arial"/>
          <w:sz w:val="32"/>
          <w:szCs w:val="32"/>
        </w:rPr>
        <w:t>.</w:t>
      </w:r>
    </w:p>
    <w:p w14:paraId="104F9240" w14:textId="77777777" w:rsidR="000D1E9E" w:rsidRPr="00DF64BE" w:rsidRDefault="000D1E9E" w:rsidP="00DF64BE">
      <w:pPr>
        <w:spacing w:line="480" w:lineRule="auto"/>
        <w:jc w:val="both"/>
        <w:rPr>
          <w:rFonts w:ascii="Bookman Old Style" w:hAnsi="Bookman Old Style" w:cs="Arial"/>
          <w:sz w:val="32"/>
          <w:szCs w:val="32"/>
        </w:rPr>
      </w:pPr>
    </w:p>
    <w:p w14:paraId="57AA58B2" w14:textId="77777777" w:rsidR="00DD487A" w:rsidRPr="00DF64BE" w:rsidRDefault="000D1E9E"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[6] While these affidavits were being exc</w:t>
      </w:r>
      <w:r w:rsidR="00F32AC2" w:rsidRPr="00DF64BE">
        <w:rPr>
          <w:rFonts w:ascii="Bookman Old Style" w:hAnsi="Bookman Old Style" w:cs="Arial"/>
          <w:sz w:val="32"/>
          <w:szCs w:val="32"/>
        </w:rPr>
        <w:t>hanged in the first application</w:t>
      </w:r>
      <w:r w:rsidRPr="00DF64BE">
        <w:rPr>
          <w:rFonts w:ascii="Bookman Old Style" w:hAnsi="Bookman Old Style" w:cs="Arial"/>
          <w:sz w:val="32"/>
          <w:szCs w:val="32"/>
        </w:rPr>
        <w:t xml:space="preserve">, the appellant launched </w:t>
      </w:r>
      <w:r w:rsidR="00725F14" w:rsidRPr="00DF64BE">
        <w:rPr>
          <w:rFonts w:ascii="Bookman Old Style" w:hAnsi="Bookman Old Style" w:cs="Arial"/>
          <w:sz w:val="32"/>
          <w:szCs w:val="32"/>
        </w:rPr>
        <w:t xml:space="preserve">a </w:t>
      </w:r>
      <w:r w:rsidRPr="00DF64BE">
        <w:rPr>
          <w:rFonts w:ascii="Bookman Old Style" w:hAnsi="Bookman Old Style" w:cs="Arial"/>
          <w:sz w:val="32"/>
          <w:szCs w:val="32"/>
        </w:rPr>
        <w:t>second urgent application</w:t>
      </w:r>
      <w:r w:rsidR="003247F3" w:rsidRPr="00DF64BE">
        <w:rPr>
          <w:rFonts w:ascii="Bookman Old Style" w:hAnsi="Bookman Old Style" w:cs="Arial"/>
          <w:sz w:val="32"/>
          <w:szCs w:val="32"/>
        </w:rPr>
        <w:t xml:space="preserve"> in the same court</w:t>
      </w:r>
      <w:r w:rsidR="00725F14" w:rsidRPr="00DF64BE">
        <w:rPr>
          <w:rFonts w:ascii="Bookman Old Style" w:hAnsi="Bookman Old Style" w:cs="Arial"/>
          <w:sz w:val="32"/>
          <w:szCs w:val="32"/>
        </w:rPr>
        <w:t xml:space="preserve"> (“the second application”)</w:t>
      </w:r>
      <w:r w:rsidRPr="00DF64BE">
        <w:rPr>
          <w:rFonts w:ascii="Bookman Old Style" w:hAnsi="Bookman Old Style" w:cs="Arial"/>
          <w:sz w:val="32"/>
          <w:szCs w:val="32"/>
        </w:rPr>
        <w:t xml:space="preserve">, once again </w:t>
      </w:r>
      <w:r w:rsidRPr="00DF64BE">
        <w:rPr>
          <w:rFonts w:ascii="Bookman Old Style" w:hAnsi="Bookman Old Style" w:cs="Arial"/>
          <w:i/>
          <w:sz w:val="32"/>
          <w:szCs w:val="32"/>
        </w:rPr>
        <w:t>ex parte</w:t>
      </w:r>
      <w:r w:rsidR="00BB4BDE" w:rsidRPr="00DF64BE">
        <w:rPr>
          <w:rFonts w:ascii="Bookman Old Style" w:hAnsi="Bookman Old Style" w:cs="Arial"/>
          <w:i/>
          <w:sz w:val="32"/>
          <w:szCs w:val="32"/>
        </w:rPr>
        <w:t xml:space="preserve"> </w:t>
      </w:r>
      <w:r w:rsidR="00BB4BDE" w:rsidRPr="00DF64BE">
        <w:rPr>
          <w:rFonts w:ascii="Bookman Old Style" w:hAnsi="Bookman Old Style" w:cs="Arial"/>
          <w:sz w:val="32"/>
          <w:szCs w:val="32"/>
        </w:rPr>
        <w:t>and without notice</w:t>
      </w:r>
      <w:r w:rsidR="008D1D11" w:rsidRPr="00DF64BE">
        <w:rPr>
          <w:rFonts w:ascii="Bookman Old Style" w:hAnsi="Bookman Old Style" w:cs="Arial"/>
          <w:sz w:val="32"/>
          <w:szCs w:val="32"/>
        </w:rPr>
        <w:t>. O</w:t>
      </w:r>
      <w:r w:rsidR="003247F3" w:rsidRPr="00DF64BE">
        <w:rPr>
          <w:rFonts w:ascii="Bookman Old Style" w:hAnsi="Bookman Old Style" w:cs="Arial"/>
          <w:sz w:val="32"/>
          <w:szCs w:val="32"/>
        </w:rPr>
        <w:t xml:space="preserve">n this occasion </w:t>
      </w:r>
      <w:r w:rsidR="008D1D11" w:rsidRPr="00DF64BE">
        <w:rPr>
          <w:rFonts w:ascii="Bookman Old Style" w:hAnsi="Bookman Old Style" w:cs="Arial"/>
          <w:sz w:val="32"/>
          <w:szCs w:val="32"/>
        </w:rPr>
        <w:t xml:space="preserve">the respondents were </w:t>
      </w:r>
      <w:r w:rsidR="003247F3" w:rsidRPr="00DF64BE">
        <w:rPr>
          <w:rFonts w:ascii="Bookman Old Style" w:hAnsi="Bookman Old Style" w:cs="Arial"/>
          <w:sz w:val="32"/>
          <w:szCs w:val="32"/>
        </w:rPr>
        <w:t>the Commissioner General of the Lesotho Revenue Aut</w:t>
      </w:r>
      <w:r w:rsidR="00DD487A" w:rsidRPr="00DF64BE">
        <w:rPr>
          <w:rFonts w:ascii="Bookman Old Style" w:hAnsi="Bookman Old Style" w:cs="Arial"/>
          <w:sz w:val="32"/>
          <w:szCs w:val="32"/>
        </w:rPr>
        <w:t xml:space="preserve">hority and the Authority itself. In an attempt to substantiate a complaint of unfair and unconstitutional discrimination </w:t>
      </w:r>
      <w:r w:rsidR="000423BF" w:rsidRPr="00DF64BE">
        <w:rPr>
          <w:rFonts w:ascii="Bookman Old Style" w:hAnsi="Bookman Old Style" w:cs="Arial"/>
          <w:sz w:val="32"/>
          <w:szCs w:val="32"/>
        </w:rPr>
        <w:t xml:space="preserve">that he had made </w:t>
      </w:r>
      <w:r w:rsidR="00DD487A" w:rsidRPr="00DF64BE">
        <w:rPr>
          <w:rFonts w:ascii="Bookman Old Style" w:hAnsi="Bookman Old Style" w:cs="Arial"/>
          <w:sz w:val="32"/>
          <w:szCs w:val="32"/>
        </w:rPr>
        <w:t>in the first application, the appellant now</w:t>
      </w:r>
      <w:r w:rsidR="003247F3" w:rsidRPr="00DF64BE">
        <w:rPr>
          <w:rFonts w:ascii="Bookman Old Style" w:hAnsi="Bookman Old Style" w:cs="Arial"/>
          <w:sz w:val="32"/>
          <w:szCs w:val="32"/>
        </w:rPr>
        <w:t xml:space="preserve"> </w:t>
      </w:r>
      <w:r w:rsidR="00F32AC2" w:rsidRPr="00DF64BE">
        <w:rPr>
          <w:rFonts w:ascii="Bookman Old Style" w:hAnsi="Bookman Old Style" w:cs="Arial"/>
          <w:sz w:val="32"/>
          <w:szCs w:val="32"/>
        </w:rPr>
        <w:t xml:space="preserve">effectively </w:t>
      </w:r>
      <w:r w:rsidR="003247F3" w:rsidRPr="00DF64BE">
        <w:rPr>
          <w:rFonts w:ascii="Bookman Old Style" w:hAnsi="Bookman Old Style" w:cs="Arial"/>
          <w:sz w:val="32"/>
          <w:szCs w:val="32"/>
        </w:rPr>
        <w:t>s</w:t>
      </w:r>
      <w:r w:rsidR="00DD487A" w:rsidRPr="00DF64BE">
        <w:rPr>
          <w:rFonts w:ascii="Bookman Old Style" w:hAnsi="Bookman Old Style" w:cs="Arial"/>
          <w:sz w:val="32"/>
          <w:szCs w:val="32"/>
        </w:rPr>
        <w:t xml:space="preserve">ought </w:t>
      </w:r>
      <w:r w:rsidR="00F32AC2" w:rsidRPr="00DF64BE">
        <w:rPr>
          <w:rFonts w:ascii="Bookman Old Style" w:hAnsi="Bookman Old Style" w:cs="Arial"/>
          <w:sz w:val="32"/>
          <w:szCs w:val="32"/>
        </w:rPr>
        <w:t xml:space="preserve">disclosure of </w:t>
      </w:r>
      <w:r w:rsidR="003247F3" w:rsidRPr="00DF64BE">
        <w:rPr>
          <w:rFonts w:ascii="Bookman Old Style" w:hAnsi="Bookman Old Style" w:cs="Arial"/>
          <w:sz w:val="32"/>
          <w:szCs w:val="32"/>
        </w:rPr>
        <w:t xml:space="preserve">the income tax data of all the other judges </w:t>
      </w:r>
      <w:r w:rsidR="00DD487A" w:rsidRPr="00DF64BE">
        <w:rPr>
          <w:rFonts w:ascii="Bookman Old Style" w:hAnsi="Bookman Old Style" w:cs="Arial"/>
          <w:sz w:val="32"/>
          <w:szCs w:val="32"/>
        </w:rPr>
        <w:t>in the country and</w:t>
      </w:r>
      <w:r w:rsidR="00F32AC2" w:rsidRPr="00DF64BE">
        <w:rPr>
          <w:rFonts w:ascii="Bookman Old Style" w:hAnsi="Bookman Old Style" w:cs="Arial"/>
          <w:sz w:val="32"/>
          <w:szCs w:val="32"/>
        </w:rPr>
        <w:t xml:space="preserve"> a number of </w:t>
      </w:r>
      <w:r w:rsidR="00DD487A" w:rsidRPr="00DF64BE">
        <w:rPr>
          <w:rFonts w:ascii="Bookman Old Style" w:hAnsi="Bookman Old Style" w:cs="Arial"/>
          <w:sz w:val="32"/>
          <w:szCs w:val="32"/>
        </w:rPr>
        <w:t>legal practitioners</w:t>
      </w:r>
      <w:r w:rsidR="00FC4C54" w:rsidRPr="00DF64BE">
        <w:rPr>
          <w:rFonts w:ascii="Bookman Old Style" w:hAnsi="Bookman Old Style" w:cs="Arial"/>
          <w:sz w:val="32"/>
          <w:szCs w:val="32"/>
        </w:rPr>
        <w:t>, the latter identified by their income tax numbers</w:t>
      </w:r>
      <w:r w:rsidR="000423BF" w:rsidRPr="00DF64BE">
        <w:rPr>
          <w:rFonts w:ascii="Bookman Old Style" w:hAnsi="Bookman Old Style" w:cs="Arial"/>
          <w:sz w:val="32"/>
          <w:szCs w:val="32"/>
        </w:rPr>
        <w:t xml:space="preserve"> that he had somehow procured</w:t>
      </w:r>
      <w:r w:rsidR="00F32AC2" w:rsidRPr="00DF64BE">
        <w:rPr>
          <w:rFonts w:ascii="Bookman Old Style" w:hAnsi="Bookman Old Style" w:cs="Arial"/>
          <w:sz w:val="32"/>
          <w:szCs w:val="32"/>
        </w:rPr>
        <w:t xml:space="preserve">. </w:t>
      </w:r>
    </w:p>
    <w:p w14:paraId="3D198E63" w14:textId="77777777" w:rsidR="00DD487A" w:rsidRPr="00DF64BE" w:rsidRDefault="00DD487A" w:rsidP="00DF64BE">
      <w:pPr>
        <w:spacing w:line="480" w:lineRule="auto"/>
        <w:jc w:val="both"/>
        <w:rPr>
          <w:rFonts w:ascii="Bookman Old Style" w:hAnsi="Bookman Old Style" w:cs="Arial"/>
          <w:sz w:val="32"/>
          <w:szCs w:val="32"/>
        </w:rPr>
      </w:pPr>
    </w:p>
    <w:p w14:paraId="421B990C" w14:textId="64567F9E" w:rsidR="00E978EC" w:rsidRPr="00DF64BE" w:rsidRDefault="00DD487A"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lastRenderedPageBreak/>
        <w:t xml:space="preserve">[7] </w:t>
      </w:r>
      <w:r w:rsidR="006A4799" w:rsidRPr="00DF64BE">
        <w:rPr>
          <w:rFonts w:ascii="Bookman Old Style" w:hAnsi="Bookman Old Style" w:cs="Arial"/>
          <w:sz w:val="32"/>
          <w:szCs w:val="32"/>
        </w:rPr>
        <w:t xml:space="preserve">It is hardly surprising that </w:t>
      </w:r>
      <w:r w:rsidR="00EF2AAD" w:rsidRPr="00DF64BE">
        <w:rPr>
          <w:rFonts w:ascii="Bookman Old Style" w:hAnsi="Bookman Old Style" w:cs="Arial"/>
          <w:sz w:val="32"/>
          <w:szCs w:val="32"/>
        </w:rPr>
        <w:t>the second application elicited</w:t>
      </w:r>
      <w:r w:rsidR="006A4799" w:rsidRPr="00DF64BE">
        <w:rPr>
          <w:rFonts w:ascii="Bookman Old Style" w:hAnsi="Bookman Old Style" w:cs="Arial"/>
          <w:sz w:val="32"/>
          <w:szCs w:val="32"/>
        </w:rPr>
        <w:t xml:space="preserve"> not only a formal response from the two respondents concerned but also a vociferous reaction from several of the affected legal practitioners. </w:t>
      </w:r>
      <w:r w:rsidR="00E978EC" w:rsidRPr="00DF64BE">
        <w:rPr>
          <w:rFonts w:ascii="Bookman Old Style" w:hAnsi="Bookman Old Style" w:cs="Arial"/>
          <w:sz w:val="32"/>
          <w:szCs w:val="32"/>
        </w:rPr>
        <w:t xml:space="preserve">Some of them attended court at the hearing of the second application and procured an undertaking from the appellant that he would apply for their joinder and an order was made requiring him to do so. The appellant failed to do so, which prompted four of them, an attorney and three advocates, to launch another urgent application (“the third application”) seeking leave to join in the second application.  </w:t>
      </w:r>
    </w:p>
    <w:p w14:paraId="5ACCCDFA" w14:textId="2F509973" w:rsidR="00BB4BDE" w:rsidRPr="00DF64BE" w:rsidRDefault="00BB4BDE" w:rsidP="00DF64BE">
      <w:pPr>
        <w:spacing w:line="480" w:lineRule="auto"/>
        <w:jc w:val="both"/>
        <w:rPr>
          <w:rFonts w:ascii="Bookman Old Style" w:hAnsi="Bookman Old Style" w:cs="Arial"/>
          <w:sz w:val="32"/>
          <w:szCs w:val="32"/>
        </w:rPr>
      </w:pPr>
    </w:p>
    <w:p w14:paraId="7E06E71A" w14:textId="77777777" w:rsidR="0078229F" w:rsidRPr="00DF64BE" w:rsidRDefault="00BB4BDE"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[8] </w:t>
      </w:r>
      <w:r w:rsidR="00F44DD2" w:rsidRPr="00DF64BE">
        <w:rPr>
          <w:rFonts w:ascii="Bookman Old Style" w:hAnsi="Bookman Old Style" w:cs="Arial"/>
          <w:sz w:val="32"/>
          <w:szCs w:val="32"/>
        </w:rPr>
        <w:t>Meanwhile the Director of Public Prosecutions, the first respondent</w:t>
      </w:r>
      <w:r w:rsidR="00DD487A" w:rsidRPr="00DF64BE">
        <w:rPr>
          <w:rFonts w:ascii="Bookman Old Style" w:hAnsi="Bookman Old Style" w:cs="Arial"/>
          <w:sz w:val="32"/>
          <w:szCs w:val="32"/>
        </w:rPr>
        <w:t xml:space="preserve"> </w:t>
      </w:r>
      <w:r w:rsidR="00F44DD2" w:rsidRPr="00DF64BE">
        <w:rPr>
          <w:rFonts w:ascii="Bookman Old Style" w:hAnsi="Bookman Old Style" w:cs="Arial"/>
          <w:sz w:val="32"/>
          <w:szCs w:val="32"/>
        </w:rPr>
        <w:t>in these proceedings</w:t>
      </w:r>
      <w:r w:rsidR="0078229F" w:rsidRPr="00DF64BE">
        <w:rPr>
          <w:rFonts w:ascii="Bookman Old Style" w:hAnsi="Bookman Old Style" w:cs="Arial"/>
          <w:sz w:val="32"/>
          <w:szCs w:val="32"/>
        </w:rPr>
        <w:t xml:space="preserve"> – </w:t>
      </w:r>
      <w:r w:rsidR="00B57758" w:rsidRPr="00DF64BE">
        <w:rPr>
          <w:rFonts w:ascii="Bookman Old Style" w:hAnsi="Bookman Old Style" w:cs="Arial"/>
          <w:sz w:val="32"/>
          <w:szCs w:val="32"/>
        </w:rPr>
        <w:t>whose indictment of</w:t>
      </w:r>
      <w:r w:rsidR="0078229F" w:rsidRPr="00DF64BE">
        <w:rPr>
          <w:rFonts w:ascii="Bookman Old Style" w:hAnsi="Bookman Old Style" w:cs="Arial"/>
          <w:sz w:val="32"/>
          <w:szCs w:val="32"/>
        </w:rPr>
        <w:t xml:space="preserve"> the appellant had initiated this</w:t>
      </w:r>
      <w:r w:rsidR="00B57758" w:rsidRPr="00DF64BE">
        <w:rPr>
          <w:rFonts w:ascii="Bookman Old Style" w:hAnsi="Bookman Old Style" w:cs="Arial"/>
          <w:sz w:val="32"/>
          <w:szCs w:val="32"/>
        </w:rPr>
        <w:t xml:space="preserve"> whole series of </w:t>
      </w:r>
      <w:r w:rsidR="0078229F" w:rsidRPr="00DF64BE">
        <w:rPr>
          <w:rFonts w:ascii="Bookman Old Style" w:hAnsi="Bookman Old Style" w:cs="Arial"/>
          <w:sz w:val="32"/>
          <w:szCs w:val="32"/>
        </w:rPr>
        <w:t xml:space="preserve">interrelated </w:t>
      </w:r>
      <w:r w:rsidR="00B57758" w:rsidRPr="00DF64BE">
        <w:rPr>
          <w:rFonts w:ascii="Bookman Old Style" w:hAnsi="Bookman Old Style" w:cs="Arial"/>
          <w:sz w:val="32"/>
          <w:szCs w:val="32"/>
        </w:rPr>
        <w:t>procedures</w:t>
      </w:r>
      <w:r w:rsidR="0078229F" w:rsidRPr="00DF64BE">
        <w:rPr>
          <w:rFonts w:ascii="Bookman Old Style" w:hAnsi="Bookman Old Style" w:cs="Arial"/>
          <w:sz w:val="32"/>
          <w:szCs w:val="32"/>
        </w:rPr>
        <w:t xml:space="preserve"> –</w:t>
      </w:r>
      <w:r w:rsidR="00F44DD2" w:rsidRPr="00DF64BE">
        <w:rPr>
          <w:rFonts w:ascii="Bookman Old Style" w:hAnsi="Bookman Old Style" w:cs="Arial"/>
          <w:sz w:val="32"/>
          <w:szCs w:val="32"/>
        </w:rPr>
        <w:t xml:space="preserve"> had also applied to the High Court for leave to join as a respondent in the second application, i.e. the applicant’s case against </w:t>
      </w:r>
      <w:r w:rsidR="00F44DD2" w:rsidRPr="00DF64BE">
        <w:rPr>
          <w:rFonts w:ascii="Bookman Old Style" w:hAnsi="Bookman Old Style" w:cs="Arial"/>
          <w:sz w:val="32"/>
          <w:szCs w:val="32"/>
        </w:rPr>
        <w:lastRenderedPageBreak/>
        <w:t>the revenue authorities</w:t>
      </w:r>
      <w:r w:rsidR="0078229F" w:rsidRPr="00DF64BE">
        <w:rPr>
          <w:rFonts w:ascii="Bookman Old Style" w:hAnsi="Bookman Old Style" w:cs="Arial"/>
          <w:sz w:val="32"/>
          <w:szCs w:val="32"/>
        </w:rPr>
        <w:t xml:space="preserve">. This then became </w:t>
      </w:r>
      <w:r w:rsidR="00CB5A24" w:rsidRPr="00DF64BE">
        <w:rPr>
          <w:rFonts w:ascii="Bookman Old Style" w:hAnsi="Bookman Old Style" w:cs="Arial"/>
          <w:sz w:val="32"/>
          <w:szCs w:val="32"/>
        </w:rPr>
        <w:t>the fourth application</w:t>
      </w:r>
      <w:r w:rsidR="00FC4C54" w:rsidRPr="00DF64BE">
        <w:rPr>
          <w:rFonts w:ascii="Bookman Old Style" w:hAnsi="Bookman Old Style" w:cs="Arial"/>
          <w:sz w:val="32"/>
          <w:szCs w:val="32"/>
        </w:rPr>
        <w:t xml:space="preserve"> relating essentially to one </w:t>
      </w:r>
      <w:r w:rsidR="00B57758" w:rsidRPr="00DF64BE">
        <w:rPr>
          <w:rFonts w:ascii="Bookman Old Style" w:hAnsi="Bookman Old Style" w:cs="Arial"/>
          <w:sz w:val="32"/>
          <w:szCs w:val="32"/>
        </w:rPr>
        <w:t xml:space="preserve">central </w:t>
      </w:r>
      <w:r w:rsidR="00FC4C54" w:rsidRPr="00DF64BE">
        <w:rPr>
          <w:rFonts w:ascii="Bookman Old Style" w:hAnsi="Bookman Old Style" w:cs="Arial"/>
          <w:sz w:val="32"/>
          <w:szCs w:val="32"/>
        </w:rPr>
        <w:t xml:space="preserve">dispute, being </w:t>
      </w:r>
      <w:r w:rsidR="00B57758" w:rsidRPr="00DF64BE">
        <w:rPr>
          <w:rFonts w:ascii="Bookman Old Style" w:hAnsi="Bookman Old Style" w:cs="Arial"/>
          <w:sz w:val="32"/>
          <w:szCs w:val="32"/>
        </w:rPr>
        <w:t xml:space="preserve">the appellant’s objection to his </w:t>
      </w:r>
      <w:r w:rsidR="00FC4C54" w:rsidRPr="00DF64BE">
        <w:rPr>
          <w:rFonts w:ascii="Bookman Old Style" w:hAnsi="Bookman Old Style" w:cs="Arial"/>
          <w:sz w:val="32"/>
          <w:szCs w:val="32"/>
        </w:rPr>
        <w:t xml:space="preserve">prosecution </w:t>
      </w:r>
      <w:r w:rsidR="00B57758" w:rsidRPr="00DF64BE">
        <w:rPr>
          <w:rFonts w:ascii="Bookman Old Style" w:hAnsi="Bookman Old Style" w:cs="Arial"/>
          <w:sz w:val="32"/>
          <w:szCs w:val="32"/>
        </w:rPr>
        <w:t xml:space="preserve">under the Income Tax Act </w:t>
      </w:r>
      <w:r w:rsidR="000423BF" w:rsidRPr="00DF64BE">
        <w:rPr>
          <w:rFonts w:ascii="Bookman Old Style" w:hAnsi="Bookman Old Style" w:cs="Arial"/>
          <w:sz w:val="32"/>
          <w:szCs w:val="32"/>
        </w:rPr>
        <w:t xml:space="preserve">1993 </w:t>
      </w:r>
      <w:r w:rsidR="00B57758" w:rsidRPr="00DF64BE">
        <w:rPr>
          <w:rFonts w:ascii="Bookman Old Style" w:hAnsi="Bookman Old Style" w:cs="Arial"/>
          <w:sz w:val="32"/>
          <w:szCs w:val="32"/>
        </w:rPr>
        <w:t xml:space="preserve">that he had </w:t>
      </w:r>
      <w:r w:rsidR="00FC4C54" w:rsidRPr="00DF64BE">
        <w:rPr>
          <w:rFonts w:ascii="Bookman Old Style" w:hAnsi="Bookman Old Style" w:cs="Arial"/>
          <w:sz w:val="32"/>
          <w:szCs w:val="32"/>
        </w:rPr>
        <w:t>challenged in the first application</w:t>
      </w:r>
      <w:r w:rsidR="00F44DD2" w:rsidRPr="00DF64BE">
        <w:rPr>
          <w:rFonts w:ascii="Bookman Old Style" w:hAnsi="Bookman Old Style" w:cs="Arial"/>
          <w:sz w:val="32"/>
          <w:szCs w:val="32"/>
        </w:rPr>
        <w:t xml:space="preserve">. </w:t>
      </w:r>
    </w:p>
    <w:p w14:paraId="69DCD73D" w14:textId="77777777" w:rsidR="0078229F" w:rsidRPr="00DF64BE" w:rsidRDefault="0078229F" w:rsidP="00DF64BE">
      <w:pPr>
        <w:spacing w:line="480" w:lineRule="auto"/>
        <w:jc w:val="both"/>
        <w:rPr>
          <w:rFonts w:ascii="Bookman Old Style" w:hAnsi="Bookman Old Style" w:cs="Arial"/>
          <w:sz w:val="32"/>
          <w:szCs w:val="32"/>
        </w:rPr>
      </w:pPr>
    </w:p>
    <w:p w14:paraId="4C503375" w14:textId="4250825C" w:rsidR="004E7A3C" w:rsidRPr="00DF64BE" w:rsidRDefault="0078229F"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[9] </w:t>
      </w:r>
      <w:r w:rsidR="00B57758" w:rsidRPr="00DF64BE">
        <w:rPr>
          <w:rFonts w:ascii="Bookman Old Style" w:hAnsi="Bookman Old Style" w:cs="Arial"/>
          <w:sz w:val="32"/>
          <w:szCs w:val="32"/>
        </w:rPr>
        <w:t>As if that</w:t>
      </w:r>
      <w:r w:rsidRPr="00DF64BE">
        <w:rPr>
          <w:rFonts w:ascii="Bookman Old Style" w:hAnsi="Bookman Old Style" w:cs="Arial"/>
          <w:sz w:val="32"/>
          <w:szCs w:val="32"/>
        </w:rPr>
        <w:t xml:space="preserve"> was not enough, there was</w:t>
      </w:r>
      <w:r w:rsidR="00BB4BDE" w:rsidRPr="00DF64BE">
        <w:rPr>
          <w:rFonts w:ascii="Bookman Old Style" w:hAnsi="Bookman Old Style" w:cs="Arial"/>
          <w:sz w:val="32"/>
          <w:szCs w:val="32"/>
        </w:rPr>
        <w:t xml:space="preserve"> yet another application (“the fifth application”) in the </w:t>
      </w:r>
      <w:r w:rsidR="000423BF" w:rsidRPr="00DF64BE">
        <w:rPr>
          <w:rFonts w:ascii="Bookman Old Style" w:hAnsi="Bookman Old Style" w:cs="Arial"/>
          <w:sz w:val="32"/>
          <w:szCs w:val="32"/>
        </w:rPr>
        <w:t xml:space="preserve">running battle </w:t>
      </w:r>
      <w:r w:rsidR="00BB4BDE" w:rsidRPr="00DF64BE">
        <w:rPr>
          <w:rFonts w:ascii="Bookman Old Style" w:hAnsi="Bookman Old Style" w:cs="Arial"/>
          <w:sz w:val="32"/>
          <w:szCs w:val="32"/>
        </w:rPr>
        <w:t xml:space="preserve">between the appellant and his adversaries. </w:t>
      </w:r>
      <w:r w:rsidR="0000148D" w:rsidRPr="00DF64BE">
        <w:rPr>
          <w:rFonts w:ascii="Bookman Old Style" w:hAnsi="Bookman Old Style" w:cs="Arial"/>
          <w:sz w:val="32"/>
          <w:szCs w:val="32"/>
        </w:rPr>
        <w:t xml:space="preserve">While affidavits in the first application were still being exchanged, and possibly in reaction to the appellant’s main contention in that case, the </w:t>
      </w:r>
      <w:r w:rsidR="006A4799" w:rsidRPr="00DF64BE">
        <w:rPr>
          <w:rFonts w:ascii="Bookman Old Style" w:hAnsi="Bookman Old Style" w:cs="Arial"/>
          <w:sz w:val="32"/>
          <w:szCs w:val="32"/>
        </w:rPr>
        <w:t>P</w:t>
      </w:r>
      <w:r w:rsidR="0000148D" w:rsidRPr="00DF64BE">
        <w:rPr>
          <w:rFonts w:ascii="Bookman Old Style" w:hAnsi="Bookman Old Style" w:cs="Arial"/>
          <w:sz w:val="32"/>
          <w:szCs w:val="32"/>
        </w:rPr>
        <w:t xml:space="preserve">rime </w:t>
      </w:r>
      <w:r w:rsidR="006A4799" w:rsidRPr="00DF64BE">
        <w:rPr>
          <w:rFonts w:ascii="Bookman Old Style" w:hAnsi="Bookman Old Style" w:cs="Arial"/>
          <w:sz w:val="32"/>
          <w:szCs w:val="32"/>
        </w:rPr>
        <w:t>M</w:t>
      </w:r>
      <w:r w:rsidR="0000148D" w:rsidRPr="00DF64BE">
        <w:rPr>
          <w:rFonts w:ascii="Bookman Old Style" w:hAnsi="Bookman Old Style" w:cs="Arial"/>
          <w:sz w:val="32"/>
          <w:szCs w:val="32"/>
        </w:rPr>
        <w:t xml:space="preserve">inister </w:t>
      </w:r>
      <w:r w:rsidR="004E7A3C" w:rsidRPr="00DF64BE">
        <w:rPr>
          <w:rFonts w:ascii="Bookman Old Style" w:hAnsi="Bookman Old Style" w:cs="Arial"/>
          <w:sz w:val="32"/>
          <w:szCs w:val="32"/>
        </w:rPr>
        <w:t xml:space="preserve">by formal letter invited </w:t>
      </w:r>
      <w:r w:rsidR="0000148D" w:rsidRPr="00DF64BE">
        <w:rPr>
          <w:rFonts w:ascii="Bookman Old Style" w:hAnsi="Bookman Old Style" w:cs="Arial"/>
          <w:sz w:val="32"/>
          <w:szCs w:val="32"/>
        </w:rPr>
        <w:t xml:space="preserve">the appellant </w:t>
      </w:r>
      <w:r w:rsidR="004E7A3C" w:rsidRPr="00DF64BE">
        <w:rPr>
          <w:rFonts w:ascii="Bookman Old Style" w:hAnsi="Bookman Old Style" w:cs="Arial"/>
          <w:sz w:val="32"/>
          <w:szCs w:val="32"/>
        </w:rPr>
        <w:t>to show cause why dismissal</w:t>
      </w:r>
      <w:r w:rsidR="006A4799" w:rsidRPr="00DF64BE">
        <w:rPr>
          <w:rFonts w:ascii="Bookman Old Style" w:hAnsi="Bookman Old Style" w:cs="Arial"/>
          <w:sz w:val="32"/>
          <w:szCs w:val="32"/>
        </w:rPr>
        <w:t xml:space="preserve"> </w:t>
      </w:r>
      <w:r w:rsidR="004E7A3C" w:rsidRPr="00DF64BE">
        <w:rPr>
          <w:rFonts w:ascii="Bookman Old Style" w:hAnsi="Bookman Old Style" w:cs="Arial"/>
          <w:sz w:val="32"/>
          <w:szCs w:val="32"/>
        </w:rPr>
        <w:t xml:space="preserve">proceedings should not be instituted against him in </w:t>
      </w:r>
      <w:r w:rsidR="0000148D" w:rsidRPr="00DF64BE">
        <w:rPr>
          <w:rFonts w:ascii="Bookman Old Style" w:hAnsi="Bookman Old Style" w:cs="Arial"/>
          <w:sz w:val="32"/>
          <w:szCs w:val="32"/>
        </w:rPr>
        <w:t>consequence</w:t>
      </w:r>
      <w:r w:rsidR="004E7A3C" w:rsidRPr="00DF64BE">
        <w:rPr>
          <w:rFonts w:ascii="Bookman Old Style" w:hAnsi="Bookman Old Style" w:cs="Arial"/>
          <w:sz w:val="32"/>
          <w:szCs w:val="32"/>
        </w:rPr>
        <w:t xml:space="preserve"> </w:t>
      </w:r>
      <w:r w:rsidR="0000148D" w:rsidRPr="00DF64BE">
        <w:rPr>
          <w:rFonts w:ascii="Bookman Old Style" w:hAnsi="Bookman Old Style" w:cs="Arial"/>
          <w:sz w:val="32"/>
          <w:szCs w:val="32"/>
        </w:rPr>
        <w:t xml:space="preserve">of </w:t>
      </w:r>
      <w:r w:rsidR="004E7A3C" w:rsidRPr="00DF64BE">
        <w:rPr>
          <w:rFonts w:ascii="Bookman Old Style" w:hAnsi="Bookman Old Style" w:cs="Arial"/>
          <w:sz w:val="32"/>
          <w:szCs w:val="32"/>
        </w:rPr>
        <w:t>his</w:t>
      </w:r>
      <w:r w:rsidR="0000148D" w:rsidRPr="00DF64BE">
        <w:rPr>
          <w:rFonts w:ascii="Bookman Old Style" w:hAnsi="Bookman Old Style" w:cs="Arial"/>
          <w:sz w:val="32"/>
          <w:szCs w:val="32"/>
        </w:rPr>
        <w:t xml:space="preserve"> alleg</w:t>
      </w:r>
      <w:r w:rsidR="004E7A3C" w:rsidRPr="00DF64BE">
        <w:rPr>
          <w:rFonts w:ascii="Bookman Old Style" w:hAnsi="Bookman Old Style" w:cs="Arial"/>
          <w:sz w:val="32"/>
          <w:szCs w:val="32"/>
        </w:rPr>
        <w:t xml:space="preserve">ed offences under the </w:t>
      </w:r>
      <w:r w:rsidR="0000148D" w:rsidRPr="00DF64BE">
        <w:rPr>
          <w:rFonts w:ascii="Bookman Old Style" w:hAnsi="Bookman Old Style" w:cs="Arial"/>
          <w:sz w:val="32"/>
          <w:szCs w:val="32"/>
        </w:rPr>
        <w:t>Inc</w:t>
      </w:r>
      <w:r w:rsidR="004E7A3C" w:rsidRPr="00DF64BE">
        <w:rPr>
          <w:rFonts w:ascii="Bookman Old Style" w:hAnsi="Bookman Old Style" w:cs="Arial"/>
          <w:sz w:val="32"/>
          <w:szCs w:val="32"/>
        </w:rPr>
        <w:t>ome Tax Act 1993.</w:t>
      </w:r>
      <w:r w:rsidR="002E3BD5" w:rsidRPr="00DF64BE">
        <w:rPr>
          <w:rFonts w:ascii="Bookman Old Style" w:hAnsi="Bookman Old Style" w:cs="Arial"/>
          <w:sz w:val="32"/>
          <w:szCs w:val="32"/>
        </w:rPr>
        <w:t xml:space="preserve"> The response of the appellant was to apply for an order, </w:t>
      </w:r>
      <w:r w:rsidR="0002078D" w:rsidRPr="00DF64BE">
        <w:rPr>
          <w:rFonts w:ascii="Bookman Old Style" w:hAnsi="Bookman Old Style" w:cs="Arial"/>
          <w:sz w:val="32"/>
          <w:szCs w:val="32"/>
        </w:rPr>
        <w:t>among</w:t>
      </w:r>
      <w:r w:rsidR="002E3BD5" w:rsidRPr="00DF64BE">
        <w:rPr>
          <w:rFonts w:ascii="Bookman Old Style" w:hAnsi="Bookman Old Style" w:cs="Arial"/>
          <w:sz w:val="32"/>
          <w:szCs w:val="32"/>
        </w:rPr>
        <w:t xml:space="preserve"> others, declaring the issue of the notice invalid and </w:t>
      </w:r>
      <w:r w:rsidR="003B61C0" w:rsidRPr="00DF64BE">
        <w:rPr>
          <w:rFonts w:ascii="Bookman Old Style" w:hAnsi="Bookman Old Style" w:cs="Arial"/>
          <w:sz w:val="32"/>
          <w:szCs w:val="32"/>
        </w:rPr>
        <w:t>irregular for violation of the Rule of L</w:t>
      </w:r>
      <w:r w:rsidR="002E3BD5" w:rsidRPr="00DF64BE">
        <w:rPr>
          <w:rFonts w:ascii="Bookman Old Style" w:hAnsi="Bookman Old Style" w:cs="Arial"/>
          <w:sz w:val="32"/>
          <w:szCs w:val="32"/>
        </w:rPr>
        <w:t>aw.</w:t>
      </w:r>
    </w:p>
    <w:p w14:paraId="1C8DA96A" w14:textId="77777777" w:rsidR="002E3BD5" w:rsidRPr="00DF64BE" w:rsidRDefault="002E3BD5" w:rsidP="00DF64BE">
      <w:pPr>
        <w:spacing w:line="480" w:lineRule="auto"/>
        <w:jc w:val="both"/>
        <w:rPr>
          <w:rFonts w:ascii="Bookman Old Style" w:hAnsi="Bookman Old Style" w:cs="Arial"/>
          <w:sz w:val="32"/>
          <w:szCs w:val="32"/>
        </w:rPr>
      </w:pPr>
    </w:p>
    <w:p w14:paraId="3BD2FA94" w14:textId="227BE961" w:rsidR="00F32AC2" w:rsidRPr="00DF64BE" w:rsidRDefault="004E7A3C"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[10] </w:t>
      </w:r>
      <w:r w:rsidR="008D7BFC" w:rsidRPr="00DF64BE">
        <w:rPr>
          <w:rFonts w:ascii="Bookman Old Style" w:hAnsi="Bookman Old Style" w:cs="Arial"/>
          <w:sz w:val="32"/>
          <w:szCs w:val="32"/>
        </w:rPr>
        <w:t xml:space="preserve">To </w:t>
      </w:r>
      <w:proofErr w:type="spellStart"/>
      <w:r w:rsidR="006B562F" w:rsidRPr="00DF64BE">
        <w:rPr>
          <w:rFonts w:ascii="Bookman Old Style" w:hAnsi="Bookman Old Style" w:cs="Arial"/>
          <w:sz w:val="32"/>
          <w:szCs w:val="32"/>
        </w:rPr>
        <w:t>summarise</w:t>
      </w:r>
      <w:proofErr w:type="spellEnd"/>
      <w:r w:rsidR="006B562F" w:rsidRPr="00DF64BE">
        <w:rPr>
          <w:rFonts w:ascii="Bookman Old Style" w:hAnsi="Bookman Old Style" w:cs="Arial"/>
          <w:sz w:val="32"/>
          <w:szCs w:val="32"/>
        </w:rPr>
        <w:t>:</w:t>
      </w:r>
      <w:r w:rsidR="008D7BFC" w:rsidRPr="00DF64BE">
        <w:rPr>
          <w:rFonts w:ascii="Bookman Old Style" w:hAnsi="Bookman Old Style" w:cs="Arial"/>
          <w:sz w:val="32"/>
          <w:szCs w:val="32"/>
        </w:rPr>
        <w:t xml:space="preserve"> </w:t>
      </w:r>
      <w:r w:rsidR="006B562F" w:rsidRPr="00DF64BE">
        <w:rPr>
          <w:rFonts w:ascii="Bookman Old Style" w:hAnsi="Bookman Old Style" w:cs="Arial"/>
          <w:sz w:val="32"/>
          <w:szCs w:val="32"/>
        </w:rPr>
        <w:t xml:space="preserve">there were </w:t>
      </w:r>
      <w:r w:rsidR="000E68AF" w:rsidRPr="00DF64BE">
        <w:rPr>
          <w:rFonts w:ascii="Bookman Old Style" w:hAnsi="Bookman Old Style" w:cs="Arial"/>
          <w:sz w:val="32"/>
          <w:szCs w:val="32"/>
        </w:rPr>
        <w:t xml:space="preserve">ultimately </w:t>
      </w:r>
      <w:r w:rsidR="006B562F" w:rsidRPr="00DF64BE">
        <w:rPr>
          <w:rFonts w:ascii="Bookman Old Style" w:hAnsi="Bookman Old Style" w:cs="Arial"/>
          <w:sz w:val="32"/>
          <w:szCs w:val="32"/>
        </w:rPr>
        <w:t xml:space="preserve">five separate </w:t>
      </w:r>
      <w:r w:rsidR="00B87DD7" w:rsidRPr="00DF64BE">
        <w:rPr>
          <w:rFonts w:ascii="Bookman Old Style" w:hAnsi="Bookman Old Style" w:cs="Arial"/>
          <w:sz w:val="32"/>
          <w:szCs w:val="32"/>
        </w:rPr>
        <w:t xml:space="preserve">applications </w:t>
      </w:r>
      <w:r w:rsidR="00AA04F5" w:rsidRPr="00DF64BE">
        <w:rPr>
          <w:rFonts w:ascii="Bookman Old Style" w:hAnsi="Bookman Old Style" w:cs="Arial"/>
          <w:sz w:val="32"/>
          <w:szCs w:val="32"/>
        </w:rPr>
        <w:t xml:space="preserve">involving </w:t>
      </w:r>
      <w:r w:rsidR="006B562F" w:rsidRPr="00DF64BE">
        <w:rPr>
          <w:rFonts w:ascii="Bookman Old Style" w:hAnsi="Bookman Old Style" w:cs="Arial"/>
          <w:sz w:val="32"/>
          <w:szCs w:val="32"/>
        </w:rPr>
        <w:t xml:space="preserve">an </w:t>
      </w:r>
      <w:r w:rsidR="000E68AF" w:rsidRPr="00DF64BE">
        <w:rPr>
          <w:rFonts w:ascii="Bookman Old Style" w:hAnsi="Bookman Old Style" w:cs="Arial"/>
          <w:sz w:val="32"/>
          <w:szCs w:val="32"/>
        </w:rPr>
        <w:t xml:space="preserve">impressive </w:t>
      </w:r>
      <w:r w:rsidR="006B562F" w:rsidRPr="00DF64BE">
        <w:rPr>
          <w:rFonts w:ascii="Bookman Old Style" w:hAnsi="Bookman Old Style" w:cs="Arial"/>
          <w:sz w:val="32"/>
          <w:szCs w:val="32"/>
        </w:rPr>
        <w:t xml:space="preserve">array of opponents </w:t>
      </w:r>
      <w:r w:rsidR="000E68AF" w:rsidRPr="00DF64BE">
        <w:rPr>
          <w:rFonts w:ascii="Bookman Old Style" w:hAnsi="Bookman Old Style" w:cs="Arial"/>
          <w:sz w:val="32"/>
          <w:szCs w:val="32"/>
        </w:rPr>
        <w:t>ranging from the Prime Mini</w:t>
      </w:r>
      <w:r w:rsidR="00AA04F5" w:rsidRPr="00DF64BE">
        <w:rPr>
          <w:rFonts w:ascii="Bookman Old Style" w:hAnsi="Bookman Old Style" w:cs="Arial"/>
          <w:sz w:val="32"/>
          <w:szCs w:val="32"/>
        </w:rPr>
        <w:t xml:space="preserve">ster, the Attorney General and </w:t>
      </w:r>
      <w:r w:rsidR="000E68AF" w:rsidRPr="00DF64BE">
        <w:rPr>
          <w:rFonts w:ascii="Bookman Old Style" w:hAnsi="Bookman Old Style" w:cs="Arial"/>
          <w:sz w:val="32"/>
          <w:szCs w:val="32"/>
        </w:rPr>
        <w:t xml:space="preserve">the </w:t>
      </w:r>
      <w:r w:rsidR="00AA04F5" w:rsidRPr="00DF64BE">
        <w:rPr>
          <w:rFonts w:ascii="Bookman Old Style" w:hAnsi="Bookman Old Style" w:cs="Arial"/>
          <w:sz w:val="32"/>
          <w:szCs w:val="32"/>
        </w:rPr>
        <w:t xml:space="preserve">appellant’s </w:t>
      </w:r>
      <w:r w:rsidR="000E68AF" w:rsidRPr="00DF64BE">
        <w:rPr>
          <w:rFonts w:ascii="Bookman Old Style" w:hAnsi="Bookman Old Style" w:cs="Arial"/>
          <w:sz w:val="32"/>
          <w:szCs w:val="32"/>
        </w:rPr>
        <w:t xml:space="preserve">colleagues </w:t>
      </w:r>
      <w:r w:rsidR="00AA04F5" w:rsidRPr="00DF64BE">
        <w:rPr>
          <w:rFonts w:ascii="Bookman Old Style" w:hAnsi="Bookman Old Style" w:cs="Arial"/>
          <w:sz w:val="32"/>
          <w:szCs w:val="32"/>
        </w:rPr>
        <w:t>on the Bench and at the Bar</w:t>
      </w:r>
      <w:r w:rsidR="000E68AF" w:rsidRPr="00DF64BE">
        <w:rPr>
          <w:rFonts w:ascii="Bookman Old Style" w:hAnsi="Bookman Old Style" w:cs="Arial"/>
          <w:sz w:val="32"/>
          <w:szCs w:val="32"/>
        </w:rPr>
        <w:t xml:space="preserve"> </w:t>
      </w:r>
      <w:r w:rsidR="00AA04F5" w:rsidRPr="00DF64BE">
        <w:rPr>
          <w:rFonts w:ascii="Bookman Old Style" w:hAnsi="Bookman Old Style" w:cs="Arial"/>
          <w:sz w:val="32"/>
          <w:szCs w:val="32"/>
        </w:rPr>
        <w:t xml:space="preserve">to </w:t>
      </w:r>
      <w:r w:rsidR="00B87DD7" w:rsidRPr="00DF64BE">
        <w:rPr>
          <w:rFonts w:ascii="Bookman Old Style" w:hAnsi="Bookman Old Style" w:cs="Arial"/>
          <w:sz w:val="32"/>
          <w:szCs w:val="32"/>
        </w:rPr>
        <w:t xml:space="preserve">the </w:t>
      </w:r>
      <w:r w:rsidR="000E68AF" w:rsidRPr="00DF64BE">
        <w:rPr>
          <w:rFonts w:ascii="Bookman Old Style" w:hAnsi="Bookman Old Style" w:cs="Arial"/>
          <w:sz w:val="32"/>
          <w:szCs w:val="32"/>
        </w:rPr>
        <w:t>Director of Public Prosecutions and</w:t>
      </w:r>
      <w:r w:rsidR="00596E33" w:rsidRPr="00DF64BE">
        <w:rPr>
          <w:rFonts w:ascii="Bookman Old Style" w:hAnsi="Bookman Old Style" w:cs="Arial"/>
          <w:sz w:val="32"/>
          <w:szCs w:val="32"/>
        </w:rPr>
        <w:t xml:space="preserve"> the Commissioner General of the Revenue Authority</w:t>
      </w:r>
      <w:r w:rsidR="000E68AF" w:rsidRPr="00DF64BE">
        <w:rPr>
          <w:rFonts w:ascii="Bookman Old Style" w:hAnsi="Bookman Old Style" w:cs="Arial"/>
          <w:sz w:val="32"/>
          <w:szCs w:val="32"/>
        </w:rPr>
        <w:t xml:space="preserve">. But, </w:t>
      </w:r>
      <w:r w:rsidR="00F1234C" w:rsidRPr="00DF64BE">
        <w:rPr>
          <w:rFonts w:ascii="Bookman Old Style" w:hAnsi="Bookman Old Style" w:cs="Arial"/>
          <w:sz w:val="32"/>
          <w:szCs w:val="32"/>
        </w:rPr>
        <w:t xml:space="preserve">notwithstanding this </w:t>
      </w:r>
      <w:r w:rsidR="000B26F7" w:rsidRPr="00DF64BE">
        <w:rPr>
          <w:rFonts w:ascii="Bookman Old Style" w:hAnsi="Bookman Old Style" w:cs="Arial"/>
          <w:sz w:val="32"/>
          <w:szCs w:val="32"/>
        </w:rPr>
        <w:t xml:space="preserve">ostensibly </w:t>
      </w:r>
      <w:r w:rsidR="00AA04F5" w:rsidRPr="00DF64BE">
        <w:rPr>
          <w:rFonts w:ascii="Bookman Old Style" w:hAnsi="Bookman Old Style" w:cs="Arial"/>
          <w:sz w:val="32"/>
          <w:szCs w:val="32"/>
        </w:rPr>
        <w:t xml:space="preserve">wide-ranging and </w:t>
      </w:r>
      <w:r w:rsidR="000B26F7" w:rsidRPr="00DF64BE">
        <w:rPr>
          <w:rFonts w:ascii="Bookman Old Style" w:hAnsi="Bookman Old Style" w:cs="Arial"/>
          <w:sz w:val="32"/>
          <w:szCs w:val="32"/>
        </w:rPr>
        <w:t>tangled skein</w:t>
      </w:r>
      <w:r w:rsidR="00AA04F5" w:rsidRPr="00DF64BE">
        <w:rPr>
          <w:rFonts w:ascii="Bookman Old Style" w:hAnsi="Bookman Old Style" w:cs="Arial"/>
          <w:sz w:val="32"/>
          <w:szCs w:val="32"/>
        </w:rPr>
        <w:t xml:space="preserve"> of litigation</w:t>
      </w:r>
      <w:r w:rsidR="00F1234C" w:rsidRPr="00DF64BE">
        <w:rPr>
          <w:rFonts w:ascii="Bookman Old Style" w:hAnsi="Bookman Old Style" w:cs="Arial"/>
          <w:sz w:val="32"/>
          <w:szCs w:val="32"/>
        </w:rPr>
        <w:t xml:space="preserve">, </w:t>
      </w:r>
      <w:r w:rsidR="000423BF" w:rsidRPr="00DF64BE">
        <w:rPr>
          <w:rFonts w:ascii="Bookman Old Style" w:hAnsi="Bookman Old Style" w:cs="Arial"/>
          <w:sz w:val="32"/>
          <w:szCs w:val="32"/>
        </w:rPr>
        <w:t xml:space="preserve">on closer examination </w:t>
      </w:r>
      <w:r w:rsidR="00AA04F5" w:rsidRPr="00DF64BE">
        <w:rPr>
          <w:rFonts w:ascii="Bookman Old Style" w:hAnsi="Bookman Old Style" w:cs="Arial"/>
          <w:sz w:val="32"/>
          <w:szCs w:val="32"/>
        </w:rPr>
        <w:t>the issues on</w:t>
      </w:r>
      <w:r w:rsidR="00F2773B" w:rsidRPr="00DF64BE">
        <w:rPr>
          <w:rFonts w:ascii="Bookman Old Style" w:hAnsi="Bookman Old Style" w:cs="Arial"/>
          <w:sz w:val="32"/>
          <w:szCs w:val="32"/>
        </w:rPr>
        <w:t xml:space="preserve"> appeal </w:t>
      </w:r>
      <w:r w:rsidR="00AA04F5" w:rsidRPr="00DF64BE">
        <w:rPr>
          <w:rFonts w:ascii="Bookman Old Style" w:hAnsi="Bookman Old Style" w:cs="Arial"/>
          <w:sz w:val="32"/>
          <w:szCs w:val="32"/>
        </w:rPr>
        <w:t xml:space="preserve">before us fall within a </w:t>
      </w:r>
      <w:r w:rsidR="00F2773B" w:rsidRPr="00DF64BE">
        <w:rPr>
          <w:rFonts w:ascii="Bookman Old Style" w:hAnsi="Bookman Old Style" w:cs="Arial"/>
          <w:sz w:val="32"/>
          <w:szCs w:val="32"/>
        </w:rPr>
        <w:t>narrow ambit</w:t>
      </w:r>
      <w:r w:rsidR="00AA04F5" w:rsidRPr="00DF64BE">
        <w:rPr>
          <w:rFonts w:ascii="Bookman Old Style" w:hAnsi="Bookman Old Style" w:cs="Arial"/>
          <w:sz w:val="32"/>
          <w:szCs w:val="32"/>
        </w:rPr>
        <w:t xml:space="preserve"> and </w:t>
      </w:r>
      <w:r w:rsidR="000423BF" w:rsidRPr="00DF64BE">
        <w:rPr>
          <w:rFonts w:ascii="Bookman Old Style" w:hAnsi="Bookman Old Style" w:cs="Arial"/>
          <w:sz w:val="32"/>
          <w:szCs w:val="32"/>
        </w:rPr>
        <w:t xml:space="preserve">are quite </w:t>
      </w:r>
      <w:r w:rsidR="00AA04F5" w:rsidRPr="00DF64BE">
        <w:rPr>
          <w:rFonts w:ascii="Bookman Old Style" w:hAnsi="Bookman Old Style" w:cs="Arial"/>
          <w:sz w:val="32"/>
          <w:szCs w:val="32"/>
        </w:rPr>
        <w:t>clearly defined.</w:t>
      </w:r>
      <w:r w:rsidR="00F2773B" w:rsidRPr="00DF64BE">
        <w:rPr>
          <w:rFonts w:ascii="Bookman Old Style" w:hAnsi="Bookman Old Style" w:cs="Arial"/>
          <w:sz w:val="32"/>
          <w:szCs w:val="32"/>
        </w:rPr>
        <w:t xml:space="preserve"> </w:t>
      </w:r>
      <w:r w:rsidR="008A1D1D" w:rsidRPr="00DF64BE">
        <w:rPr>
          <w:rFonts w:ascii="Bookman Old Style" w:hAnsi="Bookman Old Style" w:cs="Arial"/>
          <w:sz w:val="32"/>
          <w:szCs w:val="32"/>
        </w:rPr>
        <w:t xml:space="preserve">Some of the </w:t>
      </w:r>
      <w:r w:rsidR="000423BF" w:rsidRPr="00DF64BE">
        <w:rPr>
          <w:rFonts w:ascii="Bookman Old Style" w:hAnsi="Bookman Old Style" w:cs="Arial"/>
          <w:sz w:val="32"/>
          <w:szCs w:val="32"/>
        </w:rPr>
        <w:t xml:space="preserve">original </w:t>
      </w:r>
      <w:r w:rsidR="008A1D1D" w:rsidRPr="00DF64BE">
        <w:rPr>
          <w:rFonts w:ascii="Bookman Old Style" w:hAnsi="Bookman Old Style" w:cs="Arial"/>
          <w:sz w:val="32"/>
          <w:szCs w:val="32"/>
        </w:rPr>
        <w:t xml:space="preserve">issues have fallen away, others have not been pressed on appeal </w:t>
      </w:r>
      <w:r w:rsidR="000B26F7" w:rsidRPr="00DF64BE">
        <w:rPr>
          <w:rFonts w:ascii="Bookman Old Style" w:hAnsi="Bookman Old Style" w:cs="Arial"/>
          <w:sz w:val="32"/>
          <w:szCs w:val="32"/>
        </w:rPr>
        <w:t xml:space="preserve">and what remains </w:t>
      </w:r>
      <w:r w:rsidR="00191C10" w:rsidRPr="00DF64BE">
        <w:rPr>
          <w:rFonts w:ascii="Bookman Old Style" w:hAnsi="Bookman Old Style" w:cs="Arial"/>
          <w:sz w:val="32"/>
          <w:szCs w:val="32"/>
        </w:rPr>
        <w:t xml:space="preserve">has </w:t>
      </w:r>
      <w:r w:rsidR="00F2773B" w:rsidRPr="00DF64BE">
        <w:rPr>
          <w:rFonts w:ascii="Bookman Old Style" w:hAnsi="Bookman Old Style" w:cs="Arial"/>
          <w:sz w:val="32"/>
          <w:szCs w:val="32"/>
        </w:rPr>
        <w:t xml:space="preserve">in large measure </w:t>
      </w:r>
      <w:r w:rsidR="00191C10" w:rsidRPr="00DF64BE">
        <w:rPr>
          <w:rFonts w:ascii="Bookman Old Style" w:hAnsi="Bookman Old Style" w:cs="Arial"/>
          <w:sz w:val="32"/>
          <w:szCs w:val="32"/>
        </w:rPr>
        <w:t xml:space="preserve">been </w:t>
      </w:r>
      <w:r w:rsidR="000B26F7" w:rsidRPr="00DF64BE">
        <w:rPr>
          <w:rFonts w:ascii="Bookman Old Style" w:hAnsi="Bookman Old Style" w:cs="Arial"/>
          <w:sz w:val="32"/>
          <w:szCs w:val="32"/>
        </w:rPr>
        <w:t>disentangled by</w:t>
      </w:r>
      <w:r w:rsidR="00191C10" w:rsidRPr="00DF64BE">
        <w:rPr>
          <w:rFonts w:ascii="Bookman Old Style" w:hAnsi="Bookman Old Style" w:cs="Arial"/>
          <w:sz w:val="32"/>
          <w:szCs w:val="32"/>
        </w:rPr>
        <w:t xml:space="preserve"> the court </w:t>
      </w:r>
      <w:r w:rsidR="00F2773B" w:rsidRPr="00DF64BE">
        <w:rPr>
          <w:rFonts w:ascii="Bookman Old Style" w:hAnsi="Bookman Old Style" w:cs="Arial"/>
          <w:i/>
          <w:sz w:val="32"/>
          <w:szCs w:val="32"/>
        </w:rPr>
        <w:t>a quo</w:t>
      </w:r>
      <w:r w:rsidR="00191C10" w:rsidRPr="00DF64BE">
        <w:rPr>
          <w:rFonts w:ascii="Bookman Old Style" w:hAnsi="Bookman Old Style" w:cs="Arial"/>
          <w:sz w:val="32"/>
          <w:szCs w:val="32"/>
        </w:rPr>
        <w:t>.</w:t>
      </w:r>
      <w:r w:rsidR="00DD4734" w:rsidRPr="00DF64BE">
        <w:rPr>
          <w:rFonts w:ascii="Bookman Old Style" w:hAnsi="Bookman Old Style" w:cs="Arial"/>
          <w:sz w:val="32"/>
          <w:szCs w:val="32"/>
        </w:rPr>
        <w:t xml:space="preserve"> </w:t>
      </w:r>
      <w:r w:rsidR="000B0A0F" w:rsidRPr="00DF64BE">
        <w:rPr>
          <w:rFonts w:ascii="Bookman Old Style" w:hAnsi="Bookman Old Style" w:cs="Arial"/>
          <w:sz w:val="32"/>
          <w:szCs w:val="32"/>
        </w:rPr>
        <w:t xml:space="preserve">We are indeed in general agreement with the reasoning and findings in the court below and can therefore be relatively brief. </w:t>
      </w:r>
    </w:p>
    <w:p w14:paraId="27E3C8E6" w14:textId="77777777" w:rsidR="000B0A0F" w:rsidRPr="00DF64BE" w:rsidRDefault="000B0A0F" w:rsidP="00DF64BE">
      <w:pPr>
        <w:spacing w:line="480" w:lineRule="auto"/>
        <w:jc w:val="both"/>
        <w:rPr>
          <w:rFonts w:ascii="Bookman Old Style" w:hAnsi="Bookman Old Style" w:cs="Arial"/>
          <w:sz w:val="32"/>
          <w:szCs w:val="32"/>
        </w:rPr>
      </w:pPr>
    </w:p>
    <w:p w14:paraId="689EDDD1" w14:textId="40FA6820" w:rsidR="00692F26" w:rsidRPr="00DF64BE" w:rsidRDefault="002E3BD5"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lastRenderedPageBreak/>
        <w:t>[11]</w:t>
      </w:r>
      <w:r w:rsidR="008A1D1D" w:rsidRPr="00DF64BE">
        <w:rPr>
          <w:rFonts w:ascii="Bookman Old Style" w:hAnsi="Bookman Old Style" w:cs="Arial"/>
          <w:sz w:val="32"/>
          <w:szCs w:val="32"/>
        </w:rPr>
        <w:t xml:space="preserve"> In the first application the appellant</w:t>
      </w:r>
      <w:r w:rsidR="00FE3A16" w:rsidRPr="00DF64BE">
        <w:rPr>
          <w:rFonts w:ascii="Bookman Old Style" w:hAnsi="Bookman Old Style" w:cs="Arial"/>
          <w:sz w:val="32"/>
          <w:szCs w:val="32"/>
        </w:rPr>
        <w:t>, besides challenging</w:t>
      </w:r>
      <w:r w:rsidR="00C86BA1" w:rsidRPr="00DF64BE">
        <w:rPr>
          <w:rFonts w:ascii="Bookman Old Style" w:hAnsi="Bookman Old Style" w:cs="Arial"/>
          <w:sz w:val="32"/>
          <w:szCs w:val="32"/>
        </w:rPr>
        <w:t xml:space="preserve"> the </w:t>
      </w:r>
      <w:r w:rsidR="00C86BA1" w:rsidRPr="00DF64BE">
        <w:rPr>
          <w:rFonts w:ascii="Bookman Old Style" w:hAnsi="Bookman Old Style" w:cs="Arial"/>
          <w:i/>
          <w:sz w:val="32"/>
          <w:szCs w:val="32"/>
        </w:rPr>
        <w:t>bona fides</w:t>
      </w:r>
      <w:r w:rsidR="00C86BA1" w:rsidRPr="00DF64BE">
        <w:rPr>
          <w:rFonts w:ascii="Bookman Old Style" w:hAnsi="Bookman Old Style" w:cs="Arial"/>
          <w:sz w:val="32"/>
          <w:szCs w:val="32"/>
        </w:rPr>
        <w:t xml:space="preserve"> of the </w:t>
      </w:r>
      <w:r w:rsidR="007E4C2A" w:rsidRPr="00DF64BE">
        <w:rPr>
          <w:rFonts w:ascii="Bookman Old Style" w:hAnsi="Bookman Old Style" w:cs="Arial"/>
          <w:sz w:val="32"/>
          <w:szCs w:val="32"/>
        </w:rPr>
        <w:t>prosecution</w:t>
      </w:r>
      <w:r w:rsidR="00FE3A16" w:rsidRPr="00DF64BE">
        <w:rPr>
          <w:rFonts w:ascii="Bookman Old Style" w:hAnsi="Bookman Old Style" w:cs="Arial"/>
          <w:sz w:val="32"/>
          <w:szCs w:val="32"/>
        </w:rPr>
        <w:t>,</w:t>
      </w:r>
      <w:r w:rsidR="007E4C2A" w:rsidRPr="00DF64BE">
        <w:rPr>
          <w:rFonts w:ascii="Bookman Old Style" w:hAnsi="Bookman Old Style" w:cs="Arial"/>
          <w:sz w:val="32"/>
          <w:szCs w:val="32"/>
        </w:rPr>
        <w:t xml:space="preserve"> </w:t>
      </w:r>
      <w:r w:rsidR="00FE3A16" w:rsidRPr="00DF64BE">
        <w:rPr>
          <w:rFonts w:ascii="Bookman Old Style" w:hAnsi="Bookman Old Style" w:cs="Arial"/>
          <w:sz w:val="32"/>
          <w:szCs w:val="32"/>
        </w:rPr>
        <w:t xml:space="preserve">advanced an array </w:t>
      </w:r>
      <w:r w:rsidR="007E4C2A" w:rsidRPr="00DF64BE">
        <w:rPr>
          <w:rFonts w:ascii="Bookman Old Style" w:hAnsi="Bookman Old Style" w:cs="Arial"/>
          <w:sz w:val="32"/>
          <w:szCs w:val="32"/>
        </w:rPr>
        <w:t>of grounds for its invalidation, principal among them being that the institution of criminal proceed</w:t>
      </w:r>
      <w:r w:rsidR="00FE3A16" w:rsidRPr="00DF64BE">
        <w:rPr>
          <w:rFonts w:ascii="Bookman Old Style" w:hAnsi="Bookman Old Style" w:cs="Arial"/>
          <w:sz w:val="32"/>
          <w:szCs w:val="32"/>
        </w:rPr>
        <w:t>ings against a sitting judge is</w:t>
      </w:r>
      <w:r w:rsidR="007E4C2A" w:rsidRPr="00DF64BE">
        <w:rPr>
          <w:rFonts w:ascii="Bookman Old Style" w:hAnsi="Bookman Old Style" w:cs="Arial"/>
          <w:sz w:val="32"/>
          <w:szCs w:val="32"/>
        </w:rPr>
        <w:t xml:space="preserve"> unconstitutional. The essence of the contention was that by reason of the separation of powers </w:t>
      </w:r>
      <w:r w:rsidR="008A1D1D" w:rsidRPr="00DF64BE">
        <w:rPr>
          <w:rFonts w:ascii="Bookman Old Style" w:hAnsi="Bookman Old Style" w:cs="Arial"/>
          <w:sz w:val="32"/>
          <w:szCs w:val="32"/>
        </w:rPr>
        <w:t xml:space="preserve">enshrined </w:t>
      </w:r>
      <w:r w:rsidR="007E4C2A" w:rsidRPr="00DF64BE">
        <w:rPr>
          <w:rFonts w:ascii="Bookman Old Style" w:hAnsi="Bookman Old Style" w:cs="Arial"/>
          <w:sz w:val="32"/>
          <w:szCs w:val="32"/>
        </w:rPr>
        <w:t>in the Constitution</w:t>
      </w:r>
      <w:r w:rsidR="00FE3A16" w:rsidRPr="00DF64BE">
        <w:rPr>
          <w:rFonts w:ascii="Bookman Old Style" w:hAnsi="Bookman Old Style" w:cs="Arial"/>
          <w:sz w:val="32"/>
          <w:szCs w:val="32"/>
        </w:rPr>
        <w:t xml:space="preserve"> of Lesotho</w:t>
      </w:r>
      <w:r w:rsidR="007E4C2A" w:rsidRPr="00DF64BE">
        <w:rPr>
          <w:rFonts w:ascii="Bookman Old Style" w:hAnsi="Bookman Old Style" w:cs="Arial"/>
          <w:sz w:val="32"/>
          <w:szCs w:val="32"/>
        </w:rPr>
        <w:t>, errant judges must be dealt with under the dismissal procedure contained in section 125 of the Constitution</w:t>
      </w:r>
      <w:r w:rsidR="000423BF" w:rsidRPr="00DF64BE">
        <w:rPr>
          <w:rFonts w:ascii="Bookman Old Style" w:hAnsi="Bookman Old Style" w:cs="Arial"/>
          <w:sz w:val="32"/>
          <w:szCs w:val="32"/>
        </w:rPr>
        <w:t xml:space="preserve"> and not in the criminal courts</w:t>
      </w:r>
      <w:r w:rsidR="007E4C2A" w:rsidRPr="00DF64BE">
        <w:rPr>
          <w:rFonts w:ascii="Bookman Old Style" w:hAnsi="Bookman Old Style" w:cs="Arial"/>
          <w:sz w:val="32"/>
          <w:szCs w:val="32"/>
        </w:rPr>
        <w:t xml:space="preserve">. </w:t>
      </w:r>
    </w:p>
    <w:p w14:paraId="31B098F5" w14:textId="77777777" w:rsidR="00692F26" w:rsidRPr="00DF64BE" w:rsidRDefault="00692F26" w:rsidP="00DF64BE">
      <w:pPr>
        <w:spacing w:line="480" w:lineRule="auto"/>
        <w:jc w:val="both"/>
        <w:rPr>
          <w:rFonts w:ascii="Bookman Old Style" w:hAnsi="Bookman Old Style" w:cs="Arial"/>
          <w:sz w:val="32"/>
          <w:szCs w:val="32"/>
        </w:rPr>
      </w:pPr>
    </w:p>
    <w:p w14:paraId="5EE8B669" w14:textId="77777777" w:rsidR="00692F26" w:rsidRPr="00DF64BE" w:rsidRDefault="008A1D1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[12</w:t>
      </w:r>
      <w:r w:rsidR="00692F26" w:rsidRPr="00DF64BE">
        <w:rPr>
          <w:rFonts w:ascii="Bookman Old Style" w:hAnsi="Bookman Old Style" w:cs="Arial"/>
          <w:sz w:val="32"/>
          <w:szCs w:val="32"/>
        </w:rPr>
        <w:t xml:space="preserve">] </w:t>
      </w:r>
      <w:r w:rsidR="007E4C2A" w:rsidRPr="00DF64BE">
        <w:rPr>
          <w:rFonts w:ascii="Bookman Old Style" w:hAnsi="Bookman Old Style" w:cs="Arial"/>
          <w:sz w:val="32"/>
          <w:szCs w:val="32"/>
        </w:rPr>
        <w:t>While the founding affidavit s</w:t>
      </w:r>
      <w:r w:rsidR="00A73B9A" w:rsidRPr="00DF64BE">
        <w:rPr>
          <w:rFonts w:ascii="Bookman Old Style" w:hAnsi="Bookman Old Style" w:cs="Arial"/>
          <w:sz w:val="32"/>
          <w:szCs w:val="32"/>
        </w:rPr>
        <w:t>eemed to s</w:t>
      </w:r>
      <w:r w:rsidR="007E4C2A" w:rsidRPr="00DF64BE">
        <w:rPr>
          <w:rFonts w:ascii="Bookman Old Style" w:hAnsi="Bookman Old Style" w:cs="Arial"/>
          <w:sz w:val="32"/>
          <w:szCs w:val="32"/>
        </w:rPr>
        <w:t>uggest</w:t>
      </w:r>
      <w:r w:rsidR="00A73B9A" w:rsidRPr="00DF64BE">
        <w:rPr>
          <w:rFonts w:ascii="Bookman Old Style" w:hAnsi="Bookman Old Style" w:cs="Arial"/>
          <w:sz w:val="32"/>
          <w:szCs w:val="32"/>
        </w:rPr>
        <w:t xml:space="preserve"> that</w:t>
      </w:r>
      <w:r w:rsidR="007E4C2A" w:rsidRPr="00DF64BE">
        <w:rPr>
          <w:rFonts w:ascii="Bookman Old Style" w:hAnsi="Bookman Old Style" w:cs="Arial"/>
          <w:sz w:val="32"/>
          <w:szCs w:val="32"/>
        </w:rPr>
        <w:t xml:space="preserve"> </w:t>
      </w:r>
      <w:r w:rsidR="00692F26" w:rsidRPr="00DF64BE">
        <w:rPr>
          <w:rFonts w:ascii="Bookman Old Style" w:hAnsi="Bookman Old Style" w:cs="Arial"/>
          <w:sz w:val="32"/>
          <w:szCs w:val="32"/>
        </w:rPr>
        <w:t xml:space="preserve">the contention </w:t>
      </w:r>
      <w:r w:rsidR="00A73B9A" w:rsidRPr="00DF64BE">
        <w:rPr>
          <w:rFonts w:ascii="Bookman Old Style" w:hAnsi="Bookman Old Style" w:cs="Arial"/>
          <w:sz w:val="32"/>
          <w:szCs w:val="32"/>
        </w:rPr>
        <w:t xml:space="preserve">was </w:t>
      </w:r>
      <w:r w:rsidR="007E4C2A" w:rsidRPr="00DF64BE">
        <w:rPr>
          <w:rFonts w:ascii="Bookman Old Style" w:hAnsi="Bookman Old Style" w:cs="Arial"/>
          <w:sz w:val="32"/>
          <w:szCs w:val="32"/>
        </w:rPr>
        <w:t xml:space="preserve">that </w:t>
      </w:r>
      <w:r w:rsidR="00FE3A16" w:rsidRPr="00DF64BE">
        <w:rPr>
          <w:rFonts w:ascii="Bookman Old Style" w:hAnsi="Bookman Old Style" w:cs="Arial"/>
          <w:sz w:val="32"/>
          <w:szCs w:val="32"/>
        </w:rPr>
        <w:t>a judge was</w:t>
      </w:r>
      <w:r w:rsidR="00692F26" w:rsidRPr="00DF64BE">
        <w:rPr>
          <w:rFonts w:ascii="Bookman Old Style" w:hAnsi="Bookman Old Style" w:cs="Arial"/>
          <w:sz w:val="32"/>
          <w:szCs w:val="32"/>
        </w:rPr>
        <w:t xml:space="preserve"> immune from criminal prosecution – and the respondents understood and answered the contention as bearing such meaning – the appellant in his replying affidavit explained that he did not contend for an absolute bar, merely that the section 125 procedure was a </w:t>
      </w:r>
      <w:r w:rsidR="00692F26" w:rsidRPr="00DF64BE">
        <w:rPr>
          <w:rFonts w:ascii="Bookman Old Style" w:hAnsi="Bookman Old Style" w:cs="Arial"/>
          <w:sz w:val="32"/>
          <w:szCs w:val="32"/>
        </w:rPr>
        <w:lastRenderedPageBreak/>
        <w:t xml:space="preserve">necessary precursor to a </w:t>
      </w:r>
      <w:r w:rsidR="00A73B9A" w:rsidRPr="00DF64BE">
        <w:rPr>
          <w:rFonts w:ascii="Bookman Old Style" w:hAnsi="Bookman Old Style" w:cs="Arial"/>
          <w:sz w:val="32"/>
          <w:szCs w:val="32"/>
        </w:rPr>
        <w:t xml:space="preserve">possible </w:t>
      </w:r>
      <w:r w:rsidR="00692F26" w:rsidRPr="00DF64BE">
        <w:rPr>
          <w:rFonts w:ascii="Bookman Old Style" w:hAnsi="Bookman Old Style" w:cs="Arial"/>
          <w:sz w:val="32"/>
          <w:szCs w:val="32"/>
        </w:rPr>
        <w:t>criminal prosecution</w:t>
      </w:r>
      <w:r w:rsidR="00B00436" w:rsidRPr="00DF64BE">
        <w:rPr>
          <w:rFonts w:ascii="Bookman Old Style" w:hAnsi="Bookman Old Style" w:cs="Arial"/>
          <w:sz w:val="32"/>
          <w:szCs w:val="32"/>
        </w:rPr>
        <w:t xml:space="preserve"> of a judge</w:t>
      </w:r>
      <w:r w:rsidR="00692F26" w:rsidRPr="00DF64BE">
        <w:rPr>
          <w:rFonts w:ascii="Bookman Old Style" w:hAnsi="Bookman Old Style" w:cs="Arial"/>
          <w:sz w:val="32"/>
          <w:szCs w:val="32"/>
        </w:rPr>
        <w:t>. This remains the appellant’s main contenti</w:t>
      </w:r>
      <w:r w:rsidR="004C033D" w:rsidRPr="00DF64BE">
        <w:rPr>
          <w:rFonts w:ascii="Bookman Old Style" w:hAnsi="Bookman Old Style" w:cs="Arial"/>
          <w:sz w:val="32"/>
          <w:szCs w:val="32"/>
        </w:rPr>
        <w:t>on</w:t>
      </w:r>
      <w:r w:rsidR="00692F26" w:rsidRPr="00DF64BE">
        <w:rPr>
          <w:rFonts w:ascii="Bookman Old Style" w:hAnsi="Bookman Old Style" w:cs="Arial"/>
          <w:sz w:val="32"/>
          <w:szCs w:val="32"/>
        </w:rPr>
        <w:t>.</w:t>
      </w:r>
    </w:p>
    <w:p w14:paraId="20AAB7F5" w14:textId="77777777" w:rsidR="00692F26" w:rsidRPr="00DF64BE" w:rsidRDefault="00692F26" w:rsidP="00DF64BE">
      <w:pPr>
        <w:spacing w:line="480" w:lineRule="auto"/>
        <w:jc w:val="both"/>
        <w:rPr>
          <w:rFonts w:ascii="Bookman Old Style" w:hAnsi="Bookman Old Style" w:cs="Arial"/>
          <w:sz w:val="32"/>
          <w:szCs w:val="32"/>
        </w:rPr>
      </w:pPr>
    </w:p>
    <w:p w14:paraId="505FF55D" w14:textId="24136840" w:rsidR="00D1131D" w:rsidRPr="00DF64BE" w:rsidRDefault="002E3BD5"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[13]</w:t>
      </w:r>
      <w:r w:rsidR="004C033D" w:rsidRPr="00DF64BE">
        <w:rPr>
          <w:rFonts w:ascii="Bookman Old Style" w:hAnsi="Bookman Old Style" w:cs="Arial"/>
          <w:sz w:val="32"/>
          <w:szCs w:val="32"/>
        </w:rPr>
        <w:t xml:space="preserve"> In this court, as in the court below, it was strenuously argued that th</w:t>
      </w:r>
      <w:r w:rsidR="00BE4D6A" w:rsidRPr="00DF64BE">
        <w:rPr>
          <w:rFonts w:ascii="Bookman Old Style" w:hAnsi="Bookman Old Style" w:cs="Arial"/>
          <w:sz w:val="32"/>
          <w:szCs w:val="32"/>
        </w:rPr>
        <w:t xml:space="preserve">e issue in this </w:t>
      </w:r>
      <w:r w:rsidR="004C033D" w:rsidRPr="00DF64BE">
        <w:rPr>
          <w:rFonts w:ascii="Bookman Old Style" w:hAnsi="Bookman Old Style" w:cs="Arial"/>
          <w:sz w:val="32"/>
          <w:szCs w:val="32"/>
        </w:rPr>
        <w:t xml:space="preserve">case </w:t>
      </w:r>
      <w:r w:rsidR="00BE4D6A" w:rsidRPr="00DF64BE">
        <w:rPr>
          <w:rFonts w:ascii="Bookman Old Style" w:hAnsi="Bookman Old Style" w:cs="Arial"/>
          <w:sz w:val="32"/>
          <w:szCs w:val="32"/>
        </w:rPr>
        <w:t xml:space="preserve">is </w:t>
      </w:r>
      <w:r w:rsidR="004C033D" w:rsidRPr="00DF64BE">
        <w:rPr>
          <w:rFonts w:ascii="Bookman Old Style" w:hAnsi="Bookman Old Style" w:cs="Arial"/>
          <w:sz w:val="32"/>
          <w:szCs w:val="32"/>
        </w:rPr>
        <w:t>the independence of the judiciary in Lesotho</w:t>
      </w:r>
      <w:r w:rsidR="00B00436" w:rsidRPr="00DF64BE">
        <w:rPr>
          <w:rFonts w:ascii="Bookman Old Style" w:hAnsi="Bookman Old Style" w:cs="Arial"/>
          <w:sz w:val="32"/>
          <w:szCs w:val="32"/>
        </w:rPr>
        <w:t xml:space="preserve">, independence articulated and </w:t>
      </w:r>
      <w:r w:rsidR="00BE4D6A" w:rsidRPr="00DF64BE">
        <w:rPr>
          <w:rFonts w:ascii="Bookman Old Style" w:hAnsi="Bookman Old Style" w:cs="Arial"/>
          <w:sz w:val="32"/>
          <w:szCs w:val="32"/>
        </w:rPr>
        <w:t>guaranteed in the Constitution</w:t>
      </w:r>
      <w:r w:rsidR="004C033D" w:rsidRPr="00DF64BE">
        <w:rPr>
          <w:rFonts w:ascii="Bookman Old Style" w:hAnsi="Bookman Old Style" w:cs="Arial"/>
          <w:sz w:val="32"/>
          <w:szCs w:val="32"/>
        </w:rPr>
        <w:t>, and with it the preservation of the separation of state powers and the Rule of Law.</w:t>
      </w:r>
      <w:r w:rsidR="00942B5E" w:rsidRPr="00DF64BE">
        <w:rPr>
          <w:rFonts w:ascii="Bookman Old Style" w:hAnsi="Bookman Old Style" w:cs="Arial"/>
          <w:sz w:val="32"/>
          <w:szCs w:val="32"/>
        </w:rPr>
        <w:t xml:space="preserve"> </w:t>
      </w:r>
      <w:r w:rsidR="00BE4D6A" w:rsidRPr="00DF64BE">
        <w:rPr>
          <w:rFonts w:ascii="Bookman Old Style" w:hAnsi="Bookman Old Style" w:cs="Arial"/>
          <w:sz w:val="32"/>
          <w:szCs w:val="32"/>
        </w:rPr>
        <w:t>At the same time t</w:t>
      </w:r>
      <w:r w:rsidR="004C033D" w:rsidRPr="00DF64BE">
        <w:rPr>
          <w:rFonts w:ascii="Bookman Old Style" w:hAnsi="Bookman Old Style" w:cs="Arial"/>
          <w:sz w:val="32"/>
          <w:szCs w:val="32"/>
        </w:rPr>
        <w:t xml:space="preserve">he vital importance </w:t>
      </w:r>
      <w:r w:rsidR="00BE4D6A" w:rsidRPr="00DF64BE">
        <w:rPr>
          <w:rFonts w:ascii="Bookman Old Style" w:hAnsi="Bookman Old Style" w:cs="Arial"/>
          <w:sz w:val="32"/>
          <w:szCs w:val="32"/>
        </w:rPr>
        <w:t xml:space="preserve">of these values was </w:t>
      </w:r>
      <w:proofErr w:type="spellStart"/>
      <w:r w:rsidR="00BE4D6A" w:rsidRPr="00DF64BE">
        <w:rPr>
          <w:rFonts w:ascii="Bookman Old Style" w:hAnsi="Bookman Old Style" w:cs="Arial"/>
          <w:sz w:val="32"/>
          <w:szCs w:val="32"/>
        </w:rPr>
        <w:t>emphasised</w:t>
      </w:r>
      <w:proofErr w:type="spellEnd"/>
      <w:r w:rsidR="00BE4D6A" w:rsidRPr="00DF64BE">
        <w:rPr>
          <w:rFonts w:ascii="Bookman Old Style" w:hAnsi="Bookman Old Style" w:cs="Arial"/>
          <w:sz w:val="32"/>
          <w:szCs w:val="32"/>
        </w:rPr>
        <w:t xml:space="preserve"> by reference to extensive comparative authority. None of this can conceivably be challenged. These values are indeed inviolable and vital for the preservation of democracy in the Kingdom of Lesotho. </w:t>
      </w:r>
    </w:p>
    <w:p w14:paraId="0C54D5F1" w14:textId="77777777" w:rsidR="00D1131D" w:rsidRPr="00DF64BE" w:rsidRDefault="00D1131D" w:rsidP="00DF64BE">
      <w:pPr>
        <w:spacing w:line="480" w:lineRule="auto"/>
        <w:jc w:val="both"/>
        <w:rPr>
          <w:rFonts w:ascii="Bookman Old Style" w:hAnsi="Bookman Old Style" w:cs="Arial"/>
          <w:sz w:val="32"/>
          <w:szCs w:val="32"/>
        </w:rPr>
      </w:pPr>
    </w:p>
    <w:p w14:paraId="2DA03A45" w14:textId="193CBE9A" w:rsidR="00AB1AFA" w:rsidRPr="00DF64BE" w:rsidRDefault="00D1131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[14] </w:t>
      </w:r>
      <w:r w:rsidR="00BE4D6A" w:rsidRPr="00DF64BE">
        <w:rPr>
          <w:rFonts w:ascii="Bookman Old Style" w:hAnsi="Bookman Old Style" w:cs="Arial"/>
          <w:sz w:val="32"/>
          <w:szCs w:val="32"/>
        </w:rPr>
        <w:t xml:space="preserve">But in our view the argument </w:t>
      </w:r>
      <w:r w:rsidR="0047724C" w:rsidRPr="00DF64BE">
        <w:rPr>
          <w:rFonts w:ascii="Bookman Old Style" w:hAnsi="Bookman Old Style" w:cs="Arial"/>
          <w:sz w:val="32"/>
          <w:szCs w:val="32"/>
        </w:rPr>
        <w:t xml:space="preserve">advanced on behalf of the appellant </w:t>
      </w:r>
      <w:r w:rsidR="00BE4D6A" w:rsidRPr="00DF64BE">
        <w:rPr>
          <w:rFonts w:ascii="Bookman Old Style" w:hAnsi="Bookman Old Style" w:cs="Arial"/>
          <w:sz w:val="32"/>
          <w:szCs w:val="32"/>
        </w:rPr>
        <w:t xml:space="preserve">is fundamentally </w:t>
      </w:r>
      <w:r w:rsidR="00F61517" w:rsidRPr="00DF64BE">
        <w:rPr>
          <w:rFonts w:ascii="Bookman Old Style" w:hAnsi="Bookman Old Style" w:cs="Arial"/>
          <w:sz w:val="32"/>
          <w:szCs w:val="32"/>
        </w:rPr>
        <w:t>misdirected</w:t>
      </w:r>
      <w:r w:rsidR="00BE4D6A" w:rsidRPr="00DF64BE">
        <w:rPr>
          <w:rFonts w:ascii="Bookman Old Style" w:hAnsi="Bookman Old Style" w:cs="Arial"/>
          <w:sz w:val="32"/>
          <w:szCs w:val="32"/>
        </w:rPr>
        <w:t>.</w:t>
      </w:r>
      <w:r w:rsidR="00942B5E" w:rsidRPr="00DF64BE">
        <w:rPr>
          <w:rFonts w:ascii="Bookman Old Style" w:hAnsi="Bookman Old Style" w:cs="Arial"/>
          <w:sz w:val="32"/>
          <w:szCs w:val="32"/>
        </w:rPr>
        <w:t xml:space="preserve"> </w:t>
      </w:r>
      <w:r w:rsidR="0047724C" w:rsidRPr="00DF64BE">
        <w:rPr>
          <w:rFonts w:ascii="Bookman Old Style" w:hAnsi="Bookman Old Style" w:cs="Arial"/>
          <w:sz w:val="32"/>
          <w:szCs w:val="32"/>
        </w:rPr>
        <w:t xml:space="preserve">It confuses two </w:t>
      </w:r>
      <w:r w:rsidR="003D2E4D" w:rsidRPr="00DF64BE">
        <w:rPr>
          <w:rFonts w:ascii="Bookman Old Style" w:hAnsi="Bookman Old Style" w:cs="Arial"/>
          <w:sz w:val="32"/>
          <w:szCs w:val="32"/>
        </w:rPr>
        <w:t xml:space="preserve">separate and </w:t>
      </w:r>
      <w:r w:rsidR="0047724C" w:rsidRPr="00DF64BE">
        <w:rPr>
          <w:rFonts w:ascii="Bookman Old Style" w:hAnsi="Bookman Old Style" w:cs="Arial"/>
          <w:sz w:val="32"/>
          <w:szCs w:val="32"/>
        </w:rPr>
        <w:t>dist</w:t>
      </w:r>
      <w:r w:rsidR="00F61517" w:rsidRPr="00DF64BE">
        <w:rPr>
          <w:rFonts w:ascii="Bookman Old Style" w:hAnsi="Bookman Old Style" w:cs="Arial"/>
          <w:sz w:val="32"/>
          <w:szCs w:val="32"/>
        </w:rPr>
        <w:t xml:space="preserve">inct constitutional </w:t>
      </w:r>
      <w:r w:rsidR="00F61517" w:rsidRPr="00DF64BE">
        <w:rPr>
          <w:rFonts w:ascii="Bookman Old Style" w:hAnsi="Bookman Old Style" w:cs="Arial"/>
          <w:sz w:val="32"/>
          <w:szCs w:val="32"/>
        </w:rPr>
        <w:lastRenderedPageBreak/>
        <w:t>mechanisms</w:t>
      </w:r>
      <w:r w:rsidR="003D2E4D" w:rsidRPr="00DF64BE">
        <w:rPr>
          <w:rFonts w:ascii="Bookman Old Style" w:hAnsi="Bookman Old Style" w:cs="Arial"/>
          <w:sz w:val="32"/>
          <w:szCs w:val="32"/>
        </w:rPr>
        <w:t>:</w:t>
      </w:r>
      <w:r w:rsidR="0047724C" w:rsidRPr="00DF64BE">
        <w:rPr>
          <w:rFonts w:ascii="Bookman Old Style" w:hAnsi="Bookman Old Style" w:cs="Arial"/>
          <w:sz w:val="32"/>
          <w:szCs w:val="32"/>
        </w:rPr>
        <w:t xml:space="preserve"> </w:t>
      </w:r>
      <w:r w:rsidR="000423BF" w:rsidRPr="00DF64BE">
        <w:rPr>
          <w:rFonts w:ascii="Bookman Old Style" w:hAnsi="Bookman Old Style" w:cs="Arial"/>
          <w:sz w:val="32"/>
          <w:szCs w:val="32"/>
        </w:rPr>
        <w:t xml:space="preserve">on the one hand </w:t>
      </w:r>
      <w:r w:rsidRPr="00DF64BE">
        <w:rPr>
          <w:rFonts w:ascii="Bookman Old Style" w:hAnsi="Bookman Old Style" w:cs="Arial"/>
          <w:sz w:val="32"/>
          <w:szCs w:val="32"/>
        </w:rPr>
        <w:t xml:space="preserve">there is </w:t>
      </w:r>
      <w:r w:rsidR="0047724C" w:rsidRPr="00DF64BE">
        <w:rPr>
          <w:rFonts w:ascii="Bookman Old Style" w:hAnsi="Bookman Old Style" w:cs="Arial"/>
          <w:sz w:val="32"/>
          <w:szCs w:val="32"/>
        </w:rPr>
        <w:t xml:space="preserve">the general power </w:t>
      </w:r>
      <w:r w:rsidR="003D2E4D" w:rsidRPr="00DF64BE">
        <w:rPr>
          <w:rFonts w:ascii="Bookman Old Style" w:hAnsi="Bookman Old Style" w:cs="Arial"/>
          <w:sz w:val="32"/>
          <w:szCs w:val="32"/>
        </w:rPr>
        <w:t xml:space="preserve">(and duty) </w:t>
      </w:r>
      <w:r w:rsidR="0047724C" w:rsidRPr="00DF64BE">
        <w:rPr>
          <w:rFonts w:ascii="Bookman Old Style" w:hAnsi="Bookman Old Style" w:cs="Arial"/>
          <w:sz w:val="32"/>
          <w:szCs w:val="32"/>
        </w:rPr>
        <w:t>of the state to prosecute crime</w:t>
      </w:r>
      <w:r w:rsidR="003D2E4D" w:rsidRPr="00DF64BE">
        <w:rPr>
          <w:rFonts w:ascii="Bookman Old Style" w:hAnsi="Bookman Old Style" w:cs="Arial"/>
          <w:sz w:val="32"/>
          <w:szCs w:val="32"/>
        </w:rPr>
        <w:t>,</w:t>
      </w:r>
      <w:r w:rsidR="0047724C" w:rsidRPr="00DF64BE">
        <w:rPr>
          <w:rFonts w:ascii="Bookman Old Style" w:hAnsi="Bookman Old Style" w:cs="Arial"/>
          <w:sz w:val="32"/>
          <w:szCs w:val="32"/>
        </w:rPr>
        <w:t xml:space="preserve"> and </w:t>
      </w:r>
      <w:r w:rsidR="000423BF" w:rsidRPr="00DF64BE">
        <w:rPr>
          <w:rFonts w:ascii="Bookman Old Style" w:hAnsi="Bookman Old Style" w:cs="Arial"/>
          <w:sz w:val="32"/>
          <w:szCs w:val="32"/>
        </w:rPr>
        <w:t xml:space="preserve">on the other </w:t>
      </w:r>
      <w:r w:rsidR="00344093" w:rsidRPr="00DF64BE">
        <w:rPr>
          <w:rFonts w:ascii="Bookman Old Style" w:hAnsi="Bookman Old Style" w:cs="Arial"/>
          <w:sz w:val="32"/>
          <w:szCs w:val="32"/>
        </w:rPr>
        <w:t>hand</w:t>
      </w:r>
      <w:r w:rsidRPr="00DF64BE">
        <w:rPr>
          <w:rFonts w:ascii="Bookman Old Style" w:hAnsi="Bookman Old Style" w:cs="Arial"/>
          <w:sz w:val="32"/>
          <w:szCs w:val="32"/>
        </w:rPr>
        <w:t xml:space="preserve"> </w:t>
      </w:r>
      <w:r w:rsidR="002E3BD5" w:rsidRPr="00DF64BE">
        <w:rPr>
          <w:rFonts w:ascii="Bookman Old Style" w:hAnsi="Bookman Old Style" w:cs="Arial"/>
          <w:sz w:val="32"/>
          <w:szCs w:val="32"/>
        </w:rPr>
        <w:t xml:space="preserve">the power of His Majesty the King, at the instance of the Prime Minister, or the President of the Court of Appeal, as the case may be, </w:t>
      </w:r>
      <w:r w:rsidR="0047724C" w:rsidRPr="00DF64BE">
        <w:rPr>
          <w:rFonts w:ascii="Bookman Old Style" w:hAnsi="Bookman Old Style" w:cs="Arial"/>
          <w:sz w:val="32"/>
          <w:szCs w:val="32"/>
        </w:rPr>
        <w:t xml:space="preserve">to remove errant judges from office. </w:t>
      </w:r>
      <w:r w:rsidR="00EF2AAD" w:rsidRPr="00DF64BE">
        <w:rPr>
          <w:rFonts w:ascii="Bookman Old Style" w:hAnsi="Bookman Old Style" w:cs="Arial"/>
          <w:sz w:val="32"/>
          <w:szCs w:val="32"/>
        </w:rPr>
        <w:t>There</w:t>
      </w:r>
      <w:r w:rsidR="000423BF" w:rsidRPr="00DF64BE">
        <w:rPr>
          <w:rFonts w:ascii="Bookman Old Style" w:hAnsi="Bookman Old Style" w:cs="Arial"/>
          <w:sz w:val="32"/>
          <w:szCs w:val="32"/>
        </w:rPr>
        <w:t xml:space="preserve"> </w:t>
      </w:r>
      <w:r w:rsidR="00942B5E" w:rsidRPr="00DF64BE">
        <w:rPr>
          <w:rFonts w:ascii="Bookman Old Style" w:hAnsi="Bookman Old Style" w:cs="Arial"/>
          <w:sz w:val="32"/>
          <w:szCs w:val="32"/>
        </w:rPr>
        <w:t>is no suggestion in section 125 of the Constitution, however broadly interpreted, nor in any other part of the Constitution</w:t>
      </w:r>
      <w:r w:rsidRPr="00DF64BE">
        <w:rPr>
          <w:rFonts w:ascii="Bookman Old Style" w:hAnsi="Bookman Old Style" w:cs="Arial"/>
          <w:sz w:val="32"/>
          <w:szCs w:val="32"/>
        </w:rPr>
        <w:t>,</w:t>
      </w:r>
      <w:r w:rsidR="00942B5E" w:rsidRPr="00DF64BE">
        <w:rPr>
          <w:rFonts w:ascii="Bookman Old Style" w:hAnsi="Bookman Old Style" w:cs="Arial"/>
          <w:sz w:val="32"/>
          <w:szCs w:val="32"/>
        </w:rPr>
        <w:t xml:space="preserve"> to suppor</w:t>
      </w:r>
      <w:r w:rsidR="00022558" w:rsidRPr="00DF64BE">
        <w:rPr>
          <w:rFonts w:ascii="Bookman Old Style" w:hAnsi="Bookman Old Style" w:cs="Arial"/>
          <w:sz w:val="32"/>
          <w:szCs w:val="32"/>
        </w:rPr>
        <w:t>t the truly startling proposition</w:t>
      </w:r>
      <w:r w:rsidR="00942B5E" w:rsidRPr="00DF64BE">
        <w:rPr>
          <w:rFonts w:ascii="Bookman Old Style" w:hAnsi="Bookman Old Style" w:cs="Arial"/>
          <w:sz w:val="32"/>
          <w:szCs w:val="32"/>
        </w:rPr>
        <w:t xml:space="preserve"> that </w:t>
      </w:r>
      <w:r w:rsidR="009004D0" w:rsidRPr="00DF64BE">
        <w:rPr>
          <w:rFonts w:ascii="Bookman Old Style" w:hAnsi="Bookman Old Style" w:cs="Arial"/>
          <w:sz w:val="32"/>
          <w:szCs w:val="32"/>
        </w:rPr>
        <w:t>the removal mechanism of section 125 overrides or qualifies</w:t>
      </w:r>
      <w:r w:rsidR="0054278F" w:rsidRPr="00DF64BE">
        <w:rPr>
          <w:rFonts w:ascii="Bookman Old Style" w:hAnsi="Bookman Old Style" w:cs="Arial"/>
          <w:sz w:val="32"/>
          <w:szCs w:val="32"/>
        </w:rPr>
        <w:t xml:space="preserve"> </w:t>
      </w:r>
      <w:r w:rsidRPr="00DF64BE">
        <w:rPr>
          <w:rFonts w:ascii="Bookman Old Style" w:hAnsi="Bookman Old Style" w:cs="Arial"/>
          <w:sz w:val="32"/>
          <w:szCs w:val="32"/>
        </w:rPr>
        <w:t xml:space="preserve">the prosecutorial power of the Director of Public Prosecutions. In </w:t>
      </w:r>
      <w:r w:rsidR="0054278F" w:rsidRPr="00DF64BE">
        <w:rPr>
          <w:rFonts w:ascii="Bookman Old Style" w:hAnsi="Bookman Old Style" w:cs="Arial"/>
          <w:sz w:val="32"/>
          <w:szCs w:val="32"/>
        </w:rPr>
        <w:t xml:space="preserve">section 99(2)(a) </w:t>
      </w:r>
      <w:r w:rsidRPr="00DF64BE">
        <w:rPr>
          <w:rFonts w:ascii="Bookman Old Style" w:hAnsi="Bookman Old Style" w:cs="Arial"/>
          <w:sz w:val="32"/>
          <w:szCs w:val="32"/>
        </w:rPr>
        <w:t>of the Constitution the incumbent of this office</w:t>
      </w:r>
      <w:r w:rsidR="0054278F" w:rsidRPr="00DF64BE">
        <w:rPr>
          <w:rFonts w:ascii="Bookman Old Style" w:hAnsi="Bookman Old Style" w:cs="Arial"/>
          <w:sz w:val="32"/>
          <w:szCs w:val="32"/>
        </w:rPr>
        <w:t xml:space="preserve"> </w:t>
      </w:r>
      <w:r w:rsidR="00C03716" w:rsidRPr="00DF64BE">
        <w:rPr>
          <w:rFonts w:ascii="Bookman Old Style" w:hAnsi="Bookman Old Style" w:cs="Arial"/>
          <w:sz w:val="32"/>
          <w:szCs w:val="32"/>
        </w:rPr>
        <w:t xml:space="preserve">is given the “power in </w:t>
      </w:r>
      <w:r w:rsidR="0054278F" w:rsidRPr="00DF64BE">
        <w:rPr>
          <w:rFonts w:ascii="Bookman Old Style" w:hAnsi="Bookman Old Style" w:cs="Arial"/>
          <w:sz w:val="32"/>
          <w:szCs w:val="32"/>
        </w:rPr>
        <w:t>any case in which he considers it desirable</w:t>
      </w:r>
      <w:r w:rsidR="006A4799" w:rsidRPr="00DF64BE">
        <w:rPr>
          <w:rFonts w:ascii="Bookman Old Style" w:hAnsi="Bookman Old Style" w:cs="Arial"/>
          <w:sz w:val="32"/>
          <w:szCs w:val="32"/>
        </w:rPr>
        <w:t xml:space="preserve"> </w:t>
      </w:r>
      <w:r w:rsidR="0054278F" w:rsidRPr="00DF64BE">
        <w:rPr>
          <w:rFonts w:ascii="Bookman Old Style" w:hAnsi="Bookman Old Style" w:cs="Arial"/>
          <w:sz w:val="32"/>
          <w:szCs w:val="32"/>
        </w:rPr>
        <w:t>… to institute and undertake criminal proceedings against any person before any court</w:t>
      </w:r>
      <w:r w:rsidR="00C72D00" w:rsidRPr="00DF64BE">
        <w:rPr>
          <w:rFonts w:ascii="Bookman Old Style" w:hAnsi="Bookman Old Style" w:cs="Arial"/>
          <w:sz w:val="32"/>
          <w:szCs w:val="32"/>
        </w:rPr>
        <w:t xml:space="preserve"> … in respect of any offence</w:t>
      </w:r>
      <w:r w:rsidR="0054278F" w:rsidRPr="00DF64BE">
        <w:rPr>
          <w:rFonts w:ascii="Bookman Old Style" w:hAnsi="Bookman Old Style" w:cs="Arial"/>
          <w:sz w:val="32"/>
          <w:szCs w:val="32"/>
        </w:rPr>
        <w:t>”</w:t>
      </w:r>
      <w:r w:rsidR="00C72D00" w:rsidRPr="00DF64BE">
        <w:rPr>
          <w:rFonts w:ascii="Bookman Old Style" w:hAnsi="Bookman Old Style" w:cs="Arial"/>
          <w:sz w:val="32"/>
          <w:szCs w:val="32"/>
        </w:rPr>
        <w:t>.</w:t>
      </w:r>
      <w:r w:rsidR="009004D0" w:rsidRPr="00DF64BE">
        <w:rPr>
          <w:rFonts w:ascii="Bookman Old Style" w:hAnsi="Bookman Old Style" w:cs="Arial"/>
          <w:sz w:val="32"/>
          <w:szCs w:val="32"/>
        </w:rPr>
        <w:t xml:space="preserve"> </w:t>
      </w:r>
    </w:p>
    <w:p w14:paraId="76E839FC" w14:textId="77777777" w:rsidR="00AB1AFA" w:rsidRPr="00DF64BE" w:rsidRDefault="00AB1AFA" w:rsidP="00DF64BE">
      <w:pPr>
        <w:spacing w:line="480" w:lineRule="auto"/>
        <w:jc w:val="both"/>
        <w:rPr>
          <w:rFonts w:ascii="Bookman Old Style" w:hAnsi="Bookman Old Style" w:cs="Arial"/>
          <w:sz w:val="32"/>
          <w:szCs w:val="32"/>
        </w:rPr>
      </w:pPr>
    </w:p>
    <w:p w14:paraId="46057F58" w14:textId="1745EDFF" w:rsidR="00022558"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lastRenderedPageBreak/>
        <w:t>[15</w:t>
      </w:r>
      <w:r w:rsidR="00AB1AFA" w:rsidRPr="00DF64BE">
        <w:rPr>
          <w:rFonts w:ascii="Bookman Old Style" w:hAnsi="Bookman Old Style" w:cs="Arial"/>
          <w:sz w:val="32"/>
          <w:szCs w:val="32"/>
        </w:rPr>
        <w:t xml:space="preserve">] </w:t>
      </w:r>
      <w:r w:rsidR="009004D0" w:rsidRPr="00DF64BE">
        <w:rPr>
          <w:rFonts w:ascii="Bookman Old Style" w:hAnsi="Bookman Old Style" w:cs="Arial"/>
          <w:sz w:val="32"/>
          <w:szCs w:val="32"/>
        </w:rPr>
        <w:t xml:space="preserve">There is nothing </w:t>
      </w:r>
      <w:r w:rsidR="003D2E4D" w:rsidRPr="00DF64BE">
        <w:rPr>
          <w:rFonts w:ascii="Bookman Old Style" w:hAnsi="Bookman Old Style" w:cs="Arial"/>
          <w:sz w:val="32"/>
          <w:szCs w:val="32"/>
        </w:rPr>
        <w:t xml:space="preserve">in the wording or </w:t>
      </w:r>
      <w:r w:rsidR="0054278F" w:rsidRPr="00DF64BE">
        <w:rPr>
          <w:rFonts w:ascii="Bookman Old Style" w:hAnsi="Bookman Old Style" w:cs="Arial"/>
          <w:sz w:val="32"/>
          <w:szCs w:val="32"/>
        </w:rPr>
        <w:t xml:space="preserve">context of </w:t>
      </w:r>
      <w:r w:rsidR="003D2E4D" w:rsidRPr="00DF64BE">
        <w:rPr>
          <w:rFonts w:ascii="Bookman Old Style" w:hAnsi="Bookman Old Style" w:cs="Arial"/>
          <w:sz w:val="32"/>
          <w:szCs w:val="32"/>
        </w:rPr>
        <w:t xml:space="preserve">section </w:t>
      </w:r>
      <w:r w:rsidR="0054278F" w:rsidRPr="00DF64BE">
        <w:rPr>
          <w:rFonts w:ascii="Bookman Old Style" w:hAnsi="Bookman Old Style" w:cs="Arial"/>
          <w:sz w:val="32"/>
          <w:szCs w:val="32"/>
        </w:rPr>
        <w:t xml:space="preserve">125 </w:t>
      </w:r>
      <w:r w:rsidR="009004D0" w:rsidRPr="00DF64BE">
        <w:rPr>
          <w:rFonts w:ascii="Bookman Old Style" w:hAnsi="Bookman Old Style" w:cs="Arial"/>
          <w:sz w:val="32"/>
          <w:szCs w:val="32"/>
        </w:rPr>
        <w:t xml:space="preserve">to suggest that </w:t>
      </w:r>
      <w:r w:rsidR="00942B5E" w:rsidRPr="00DF64BE">
        <w:rPr>
          <w:rFonts w:ascii="Bookman Old Style" w:hAnsi="Bookman Old Style" w:cs="Arial"/>
          <w:sz w:val="32"/>
          <w:szCs w:val="32"/>
        </w:rPr>
        <w:t xml:space="preserve">members of the judiciary in Lesotho are </w:t>
      </w:r>
      <w:r w:rsidR="00942B5E" w:rsidRPr="00DF64BE">
        <w:rPr>
          <w:rFonts w:ascii="Bookman Old Style" w:hAnsi="Bookman Old Style" w:cs="Arial"/>
          <w:i/>
          <w:sz w:val="32"/>
          <w:szCs w:val="32"/>
        </w:rPr>
        <w:t>ex officio</w:t>
      </w:r>
      <w:r w:rsidR="00942B5E" w:rsidRPr="00DF64BE">
        <w:rPr>
          <w:rFonts w:ascii="Bookman Old Style" w:hAnsi="Bookman Old Style" w:cs="Arial"/>
          <w:sz w:val="32"/>
          <w:szCs w:val="32"/>
        </w:rPr>
        <w:t xml:space="preserve"> shielded from prosecution</w:t>
      </w:r>
      <w:r w:rsidR="00022558" w:rsidRPr="00DF64BE">
        <w:rPr>
          <w:rFonts w:ascii="Bookman Old Style" w:hAnsi="Bookman Old Style" w:cs="Arial"/>
          <w:sz w:val="32"/>
          <w:szCs w:val="32"/>
        </w:rPr>
        <w:t xml:space="preserve">, </w:t>
      </w:r>
      <w:r w:rsidR="00C72D00" w:rsidRPr="00DF64BE">
        <w:rPr>
          <w:rFonts w:ascii="Bookman Old Style" w:hAnsi="Bookman Old Style" w:cs="Arial"/>
          <w:sz w:val="32"/>
          <w:szCs w:val="32"/>
        </w:rPr>
        <w:t>that a judge is not “any pe</w:t>
      </w:r>
      <w:r w:rsidR="00D1131D" w:rsidRPr="00DF64BE">
        <w:rPr>
          <w:rFonts w:ascii="Bookman Old Style" w:hAnsi="Bookman Old Style" w:cs="Arial"/>
          <w:sz w:val="32"/>
          <w:szCs w:val="32"/>
        </w:rPr>
        <w:t>rson” wi</w:t>
      </w:r>
      <w:r w:rsidR="00054E38" w:rsidRPr="00DF64BE">
        <w:rPr>
          <w:rFonts w:ascii="Bookman Old Style" w:hAnsi="Bookman Old Style" w:cs="Arial"/>
          <w:sz w:val="32"/>
          <w:szCs w:val="32"/>
        </w:rPr>
        <w:t>thin the meaning of section 99(2</w:t>
      </w:r>
      <w:r w:rsidR="00D1131D" w:rsidRPr="00DF64BE">
        <w:rPr>
          <w:rFonts w:ascii="Bookman Old Style" w:hAnsi="Bookman Old Style" w:cs="Arial"/>
          <w:sz w:val="32"/>
          <w:szCs w:val="32"/>
        </w:rPr>
        <w:t>)(a), that judges are not included in this strikingly widely designated category</w:t>
      </w:r>
      <w:r w:rsidR="00022558" w:rsidRPr="00DF64BE">
        <w:rPr>
          <w:rFonts w:ascii="Bookman Old Style" w:hAnsi="Bookman Old Style" w:cs="Arial"/>
          <w:sz w:val="32"/>
          <w:szCs w:val="32"/>
        </w:rPr>
        <w:t>.</w:t>
      </w:r>
      <w:r w:rsidR="0054278F" w:rsidRPr="00DF64BE">
        <w:rPr>
          <w:rFonts w:ascii="Bookman Old Style" w:hAnsi="Bookman Old Style" w:cs="Arial"/>
          <w:sz w:val="32"/>
          <w:szCs w:val="32"/>
        </w:rPr>
        <w:t xml:space="preserve"> On the contrary, such a construction would </w:t>
      </w:r>
      <w:r w:rsidR="00D1131D" w:rsidRPr="00DF64BE">
        <w:rPr>
          <w:rFonts w:ascii="Bookman Old Style" w:hAnsi="Bookman Old Style" w:cs="Arial"/>
          <w:sz w:val="32"/>
          <w:szCs w:val="32"/>
        </w:rPr>
        <w:t xml:space="preserve">not only fly in the face of section 99 but would </w:t>
      </w:r>
      <w:r w:rsidR="0054278F" w:rsidRPr="00DF64BE">
        <w:rPr>
          <w:rFonts w:ascii="Bookman Old Style" w:hAnsi="Bookman Old Style" w:cs="Arial"/>
          <w:sz w:val="32"/>
          <w:szCs w:val="32"/>
        </w:rPr>
        <w:t xml:space="preserve">be in conflict with the </w:t>
      </w:r>
      <w:r w:rsidR="00D1131D" w:rsidRPr="00DF64BE">
        <w:rPr>
          <w:rFonts w:ascii="Bookman Old Style" w:hAnsi="Bookman Old Style" w:cs="Arial"/>
          <w:sz w:val="32"/>
          <w:szCs w:val="32"/>
        </w:rPr>
        <w:t xml:space="preserve">Rule of Law </w:t>
      </w:r>
      <w:r w:rsidR="0054278F" w:rsidRPr="00DF64BE">
        <w:rPr>
          <w:rFonts w:ascii="Bookman Old Style" w:hAnsi="Bookman Old Style" w:cs="Arial"/>
          <w:sz w:val="32"/>
          <w:szCs w:val="32"/>
        </w:rPr>
        <w:t xml:space="preserve">and the Constitution’s explicit principle of equality </w:t>
      </w:r>
      <w:r w:rsidR="00AB1AFA" w:rsidRPr="00DF64BE">
        <w:rPr>
          <w:rFonts w:ascii="Bookman Old Style" w:hAnsi="Bookman Old Style" w:cs="Arial"/>
          <w:sz w:val="32"/>
          <w:szCs w:val="32"/>
        </w:rPr>
        <w:t>before the law enshrined in section 19</w:t>
      </w:r>
      <w:r w:rsidR="0054278F" w:rsidRPr="00DF64BE">
        <w:rPr>
          <w:rFonts w:ascii="Bookman Old Style" w:hAnsi="Bookman Old Style" w:cs="Arial"/>
          <w:sz w:val="32"/>
          <w:szCs w:val="32"/>
        </w:rPr>
        <w:t>.</w:t>
      </w:r>
      <w:r w:rsidR="00AB1AFA" w:rsidRPr="00DF64BE">
        <w:rPr>
          <w:rFonts w:ascii="Bookman Old Style" w:hAnsi="Bookman Old Style" w:cs="Arial"/>
          <w:sz w:val="32"/>
          <w:szCs w:val="32"/>
        </w:rPr>
        <w:t xml:space="preserve"> The construction, moreover, smacks of elitism and privilege, sentiments at variance with universally accepted judicial ethics.</w:t>
      </w:r>
      <w:r w:rsidR="00DD4734" w:rsidRPr="00DF64BE">
        <w:rPr>
          <w:rFonts w:ascii="Bookman Old Style" w:hAnsi="Bookman Old Style" w:cs="Arial"/>
          <w:sz w:val="32"/>
          <w:szCs w:val="32"/>
        </w:rPr>
        <w:t xml:space="preserve"> </w:t>
      </w:r>
      <w:r w:rsidR="005C5F25" w:rsidRPr="00DF64BE">
        <w:rPr>
          <w:rFonts w:ascii="Bookman Old Style" w:hAnsi="Bookman Old Style" w:cs="Arial"/>
          <w:sz w:val="32"/>
          <w:szCs w:val="32"/>
        </w:rPr>
        <w:t>Judges occupy high office and are due respect and governmental support in the exercise of their onerous duties, but they are not princes; they are servants</w:t>
      </w:r>
      <w:r w:rsidR="001A0BAA" w:rsidRPr="00DF64BE">
        <w:rPr>
          <w:rFonts w:ascii="Bookman Old Style" w:hAnsi="Bookman Old Style" w:cs="Arial"/>
          <w:sz w:val="32"/>
          <w:szCs w:val="32"/>
        </w:rPr>
        <w:t>.</w:t>
      </w:r>
    </w:p>
    <w:p w14:paraId="5BF3241D" w14:textId="77777777" w:rsidR="00022558" w:rsidRPr="00DF64BE" w:rsidRDefault="00022558" w:rsidP="00DF64BE">
      <w:pPr>
        <w:spacing w:line="480" w:lineRule="auto"/>
        <w:jc w:val="both"/>
        <w:rPr>
          <w:rFonts w:ascii="Bookman Old Style" w:hAnsi="Bookman Old Style" w:cs="Arial"/>
          <w:sz w:val="32"/>
          <w:szCs w:val="32"/>
        </w:rPr>
      </w:pPr>
    </w:p>
    <w:p w14:paraId="19BD61E0" w14:textId="207EC05A" w:rsidR="00DB62BE"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[16</w:t>
      </w:r>
      <w:r w:rsidR="00022558" w:rsidRPr="00DF64BE">
        <w:rPr>
          <w:rFonts w:ascii="Bookman Old Style" w:hAnsi="Bookman Old Style" w:cs="Arial"/>
          <w:sz w:val="32"/>
          <w:szCs w:val="32"/>
        </w:rPr>
        <w:t>] Of course it is important to protect the judiciary against</w:t>
      </w:r>
      <w:r w:rsidR="00A351B9" w:rsidRPr="00DF64BE">
        <w:rPr>
          <w:rFonts w:ascii="Bookman Old Style" w:hAnsi="Bookman Old Style" w:cs="Arial"/>
          <w:sz w:val="32"/>
          <w:szCs w:val="32"/>
        </w:rPr>
        <w:t xml:space="preserve"> any</w:t>
      </w:r>
      <w:r w:rsidR="00022558" w:rsidRPr="00DF64BE">
        <w:rPr>
          <w:rFonts w:ascii="Bookman Old Style" w:hAnsi="Bookman Old Style" w:cs="Arial"/>
          <w:sz w:val="32"/>
          <w:szCs w:val="32"/>
        </w:rPr>
        <w:t xml:space="preserve"> impairment of its untrammeled </w:t>
      </w:r>
      <w:r w:rsidR="00022558" w:rsidRPr="00DF64BE">
        <w:rPr>
          <w:rFonts w:ascii="Bookman Old Style" w:hAnsi="Bookman Old Style" w:cs="Arial"/>
          <w:sz w:val="32"/>
          <w:szCs w:val="32"/>
        </w:rPr>
        <w:lastRenderedPageBreak/>
        <w:t>independence, to ensure that judges are individually and institutionally f</w:t>
      </w:r>
      <w:r w:rsidR="00B00436" w:rsidRPr="00DF64BE">
        <w:rPr>
          <w:rFonts w:ascii="Bookman Old Style" w:hAnsi="Bookman Old Style" w:cs="Arial"/>
          <w:sz w:val="32"/>
          <w:szCs w:val="32"/>
        </w:rPr>
        <w:t xml:space="preserve">ree to do justice without fear, </w:t>
      </w:r>
      <w:proofErr w:type="spellStart"/>
      <w:r w:rsidR="00022558" w:rsidRPr="00DF64BE">
        <w:rPr>
          <w:rFonts w:ascii="Bookman Old Style" w:hAnsi="Bookman Old Style" w:cs="Arial"/>
          <w:sz w:val="32"/>
          <w:szCs w:val="32"/>
        </w:rPr>
        <w:t>favour</w:t>
      </w:r>
      <w:proofErr w:type="spellEnd"/>
      <w:r w:rsidR="00022558" w:rsidRPr="00DF64BE">
        <w:rPr>
          <w:rFonts w:ascii="Bookman Old Style" w:hAnsi="Bookman Old Style" w:cs="Arial"/>
          <w:sz w:val="32"/>
          <w:szCs w:val="32"/>
        </w:rPr>
        <w:t xml:space="preserve"> or prejudice, immune from executive or legislat</w:t>
      </w:r>
      <w:r w:rsidR="0047724C" w:rsidRPr="00DF64BE">
        <w:rPr>
          <w:rFonts w:ascii="Bookman Old Style" w:hAnsi="Bookman Old Style" w:cs="Arial"/>
          <w:sz w:val="32"/>
          <w:szCs w:val="32"/>
        </w:rPr>
        <w:t>ive influence</w:t>
      </w:r>
      <w:r w:rsidR="00A351B9" w:rsidRPr="00DF64BE">
        <w:rPr>
          <w:rFonts w:ascii="Bookman Old Style" w:hAnsi="Bookman Old Style" w:cs="Arial"/>
          <w:sz w:val="32"/>
          <w:szCs w:val="32"/>
        </w:rPr>
        <w:t xml:space="preserve"> and adequately funded to do so.</w:t>
      </w:r>
      <w:r w:rsidR="0047724C" w:rsidRPr="00DF64BE">
        <w:rPr>
          <w:rFonts w:ascii="Bookman Old Style" w:hAnsi="Bookman Old Style" w:cs="Arial"/>
          <w:sz w:val="32"/>
          <w:szCs w:val="32"/>
        </w:rPr>
        <w:t xml:space="preserve"> </w:t>
      </w:r>
      <w:r w:rsidR="00C72D00" w:rsidRPr="00DF64BE">
        <w:rPr>
          <w:rFonts w:ascii="Bookman Old Style" w:hAnsi="Bookman Old Style" w:cs="Arial"/>
          <w:sz w:val="32"/>
          <w:szCs w:val="32"/>
        </w:rPr>
        <w:t xml:space="preserve">That is </w:t>
      </w:r>
      <w:proofErr w:type="spellStart"/>
      <w:r w:rsidR="00C72D00" w:rsidRPr="00DF64BE">
        <w:rPr>
          <w:rFonts w:ascii="Bookman Old Style" w:hAnsi="Bookman Old Style" w:cs="Arial"/>
          <w:sz w:val="32"/>
          <w:szCs w:val="32"/>
        </w:rPr>
        <w:t>recognis</w:t>
      </w:r>
      <w:r w:rsidR="003D2E4D" w:rsidRPr="00DF64BE">
        <w:rPr>
          <w:rFonts w:ascii="Bookman Old Style" w:hAnsi="Bookman Old Style" w:cs="Arial"/>
          <w:sz w:val="32"/>
          <w:szCs w:val="32"/>
        </w:rPr>
        <w:t>ed</w:t>
      </w:r>
      <w:proofErr w:type="spellEnd"/>
      <w:r w:rsidR="003D2E4D" w:rsidRPr="00DF64BE">
        <w:rPr>
          <w:rFonts w:ascii="Bookman Old Style" w:hAnsi="Bookman Old Style" w:cs="Arial"/>
          <w:sz w:val="32"/>
          <w:szCs w:val="32"/>
        </w:rPr>
        <w:t xml:space="preserve"> as incontrovertible in common law jurisdictions around the world, as is manifest from the Canadian, Indian and South African judgments cited in argument. </w:t>
      </w:r>
      <w:r w:rsidR="0047724C" w:rsidRPr="00DF64BE">
        <w:rPr>
          <w:rFonts w:ascii="Bookman Old Style" w:hAnsi="Bookman Old Style" w:cs="Arial"/>
          <w:sz w:val="32"/>
          <w:szCs w:val="32"/>
        </w:rPr>
        <w:t>But that is not the</w:t>
      </w:r>
      <w:r w:rsidR="00022558" w:rsidRPr="00DF64BE">
        <w:rPr>
          <w:rFonts w:ascii="Bookman Old Style" w:hAnsi="Bookman Old Style" w:cs="Arial"/>
          <w:sz w:val="32"/>
          <w:szCs w:val="32"/>
        </w:rPr>
        <w:t xml:space="preserve"> issue here. </w:t>
      </w:r>
      <w:r w:rsidR="00A351B9" w:rsidRPr="00DF64BE">
        <w:rPr>
          <w:rFonts w:ascii="Bookman Old Style" w:hAnsi="Bookman Old Style" w:cs="Arial"/>
          <w:sz w:val="32"/>
          <w:szCs w:val="32"/>
        </w:rPr>
        <w:t xml:space="preserve">This case does not relate to </w:t>
      </w:r>
      <w:r w:rsidR="00BF1BDA" w:rsidRPr="00DF64BE">
        <w:rPr>
          <w:rFonts w:ascii="Bookman Old Style" w:hAnsi="Bookman Old Style" w:cs="Arial"/>
          <w:sz w:val="32"/>
          <w:szCs w:val="32"/>
        </w:rPr>
        <w:t xml:space="preserve">the judiciary as an institution. The appellant’s case has throughout been that he is the target of a malicious </w:t>
      </w:r>
      <w:r w:rsidR="00BF1BDA" w:rsidRPr="00DF64BE">
        <w:rPr>
          <w:rFonts w:ascii="Bookman Old Style" w:hAnsi="Bookman Old Style" w:cs="Arial"/>
          <w:i/>
          <w:sz w:val="32"/>
          <w:szCs w:val="32"/>
        </w:rPr>
        <w:t>ad hominem</w:t>
      </w:r>
      <w:r w:rsidR="00BF1BDA" w:rsidRPr="00DF64BE">
        <w:rPr>
          <w:rFonts w:ascii="Bookman Old Style" w:hAnsi="Bookman Old Style" w:cs="Arial"/>
          <w:sz w:val="32"/>
          <w:szCs w:val="32"/>
        </w:rPr>
        <w:t xml:space="preserve"> assault – the prosecution and the section 125 proceedings are aimed at him personally. The case does not even </w:t>
      </w:r>
      <w:r w:rsidR="00C72D00" w:rsidRPr="00DF64BE">
        <w:rPr>
          <w:rFonts w:ascii="Bookman Old Style" w:hAnsi="Bookman Old Style" w:cs="Arial"/>
          <w:sz w:val="32"/>
          <w:szCs w:val="32"/>
        </w:rPr>
        <w:t xml:space="preserve">relate to his exercise of judicial powers or performance of judicial functions. </w:t>
      </w:r>
      <w:r w:rsidR="009004D0" w:rsidRPr="00DF64BE">
        <w:rPr>
          <w:rFonts w:ascii="Bookman Old Style" w:hAnsi="Bookman Old Style" w:cs="Arial"/>
          <w:sz w:val="32"/>
          <w:szCs w:val="32"/>
        </w:rPr>
        <w:t xml:space="preserve">Cases such as </w:t>
      </w:r>
      <w:proofErr w:type="spellStart"/>
      <w:r w:rsidR="009004D0" w:rsidRPr="00DF64BE">
        <w:rPr>
          <w:rFonts w:ascii="Bookman Old Style" w:hAnsi="Bookman Old Style" w:cs="Arial"/>
          <w:i/>
          <w:sz w:val="32"/>
          <w:szCs w:val="32"/>
        </w:rPr>
        <w:t>Paradza</w:t>
      </w:r>
      <w:proofErr w:type="spellEnd"/>
      <w:r w:rsidR="009004D0" w:rsidRPr="00DF64BE">
        <w:rPr>
          <w:rFonts w:ascii="Bookman Old Style" w:hAnsi="Bookman Old Style" w:cs="Arial"/>
          <w:i/>
          <w:sz w:val="32"/>
          <w:szCs w:val="32"/>
        </w:rPr>
        <w:t xml:space="preserve"> v Minister of Justice, Legal and Parliamentary Affairs and Other</w:t>
      </w:r>
      <w:r w:rsidR="009004D0" w:rsidRPr="00DF64BE">
        <w:rPr>
          <w:rFonts w:ascii="Bookman Old Style" w:hAnsi="Bookman Old Style" w:cs="Arial"/>
          <w:sz w:val="32"/>
          <w:szCs w:val="32"/>
        </w:rPr>
        <w:t xml:space="preserve">s [2003] ZWSC 46 are irrelevant. </w:t>
      </w:r>
      <w:r w:rsidR="00022558" w:rsidRPr="00DF64BE">
        <w:rPr>
          <w:rFonts w:ascii="Bookman Old Style" w:hAnsi="Bookman Old Style" w:cs="Arial"/>
          <w:sz w:val="32"/>
          <w:szCs w:val="32"/>
        </w:rPr>
        <w:t xml:space="preserve">There is no suggestion </w:t>
      </w:r>
      <w:r w:rsidR="00B00436" w:rsidRPr="00DF64BE">
        <w:rPr>
          <w:rFonts w:ascii="Bookman Old Style" w:hAnsi="Bookman Old Style" w:cs="Arial"/>
          <w:sz w:val="32"/>
          <w:szCs w:val="32"/>
        </w:rPr>
        <w:t xml:space="preserve">here </w:t>
      </w:r>
      <w:r w:rsidR="00022558" w:rsidRPr="00DF64BE">
        <w:rPr>
          <w:rFonts w:ascii="Bookman Old Style" w:hAnsi="Bookman Old Style" w:cs="Arial"/>
          <w:sz w:val="32"/>
          <w:szCs w:val="32"/>
        </w:rPr>
        <w:t xml:space="preserve">that there was any attempt to influence, hamper or impede the appellant </w:t>
      </w:r>
      <w:r w:rsidR="00C72D00" w:rsidRPr="00DF64BE">
        <w:rPr>
          <w:rFonts w:ascii="Bookman Old Style" w:hAnsi="Bookman Old Style" w:cs="Arial"/>
          <w:i/>
          <w:sz w:val="32"/>
          <w:szCs w:val="32"/>
        </w:rPr>
        <w:lastRenderedPageBreak/>
        <w:t>qua</w:t>
      </w:r>
      <w:r w:rsidR="00C72D00" w:rsidRPr="00DF64BE">
        <w:rPr>
          <w:rFonts w:ascii="Bookman Old Style" w:hAnsi="Bookman Old Style" w:cs="Arial"/>
          <w:sz w:val="32"/>
          <w:szCs w:val="32"/>
        </w:rPr>
        <w:t xml:space="preserve"> judge. </w:t>
      </w:r>
      <w:r w:rsidR="00A351B9" w:rsidRPr="00DF64BE">
        <w:rPr>
          <w:rFonts w:ascii="Bookman Old Style" w:hAnsi="Bookman Old Style" w:cs="Arial"/>
          <w:sz w:val="32"/>
          <w:szCs w:val="32"/>
        </w:rPr>
        <w:t xml:space="preserve">This is a case about a </w:t>
      </w:r>
      <w:r w:rsidR="001A0BAA" w:rsidRPr="00DF64BE">
        <w:rPr>
          <w:rFonts w:ascii="Bookman Old Style" w:hAnsi="Bookman Old Style" w:cs="Arial"/>
          <w:sz w:val="32"/>
          <w:szCs w:val="32"/>
        </w:rPr>
        <w:t>taxpayer who happens to be a judge</w:t>
      </w:r>
      <w:r w:rsidR="00A351B9" w:rsidRPr="00DF64BE">
        <w:rPr>
          <w:rFonts w:ascii="Bookman Old Style" w:hAnsi="Bookman Old Style" w:cs="Arial"/>
          <w:sz w:val="32"/>
          <w:szCs w:val="32"/>
        </w:rPr>
        <w:t xml:space="preserve"> who allegedly failed to </w:t>
      </w:r>
      <w:r w:rsidR="001A0BAA" w:rsidRPr="00DF64BE">
        <w:rPr>
          <w:rFonts w:ascii="Bookman Old Style" w:hAnsi="Bookman Old Style" w:cs="Arial"/>
          <w:sz w:val="32"/>
          <w:szCs w:val="32"/>
        </w:rPr>
        <w:t>file income tax returns (whether timeously or at all is not clear on the papers)</w:t>
      </w:r>
      <w:r w:rsidR="00A351B9" w:rsidRPr="00DF64BE">
        <w:rPr>
          <w:rFonts w:ascii="Bookman Old Style" w:hAnsi="Bookman Old Style" w:cs="Arial"/>
          <w:sz w:val="32"/>
          <w:szCs w:val="32"/>
        </w:rPr>
        <w:t xml:space="preserve">. </w:t>
      </w:r>
      <w:r w:rsidR="001A0BAA" w:rsidRPr="00DF64BE">
        <w:rPr>
          <w:rFonts w:ascii="Bookman Old Style" w:hAnsi="Bookman Old Style" w:cs="Arial"/>
          <w:sz w:val="32"/>
          <w:szCs w:val="32"/>
        </w:rPr>
        <w:t>Put differently – and more correctly – t</w:t>
      </w:r>
      <w:r w:rsidR="00022558" w:rsidRPr="00DF64BE">
        <w:rPr>
          <w:rFonts w:ascii="Bookman Old Style" w:hAnsi="Bookman Old Style" w:cs="Arial"/>
          <w:sz w:val="32"/>
          <w:szCs w:val="32"/>
        </w:rPr>
        <w:t xml:space="preserve">he </w:t>
      </w:r>
      <w:r w:rsidR="0047724C" w:rsidRPr="00DF64BE">
        <w:rPr>
          <w:rFonts w:ascii="Bookman Old Style" w:hAnsi="Bookman Old Style" w:cs="Arial"/>
          <w:sz w:val="32"/>
          <w:szCs w:val="32"/>
        </w:rPr>
        <w:t xml:space="preserve">question </w:t>
      </w:r>
      <w:r w:rsidR="00022558" w:rsidRPr="00DF64BE">
        <w:rPr>
          <w:rFonts w:ascii="Bookman Old Style" w:hAnsi="Bookman Old Style" w:cs="Arial"/>
          <w:sz w:val="32"/>
          <w:szCs w:val="32"/>
        </w:rPr>
        <w:t xml:space="preserve">here is whether a person, by virtue of his or her appointment as a judge, is </w:t>
      </w:r>
      <w:r w:rsidR="00EF2AAD" w:rsidRPr="00DF64BE">
        <w:rPr>
          <w:rFonts w:ascii="Bookman Old Style" w:hAnsi="Bookman Old Style" w:cs="Arial"/>
          <w:sz w:val="32"/>
          <w:szCs w:val="32"/>
        </w:rPr>
        <w:t>shielded</w:t>
      </w:r>
      <w:r w:rsidR="009004D0" w:rsidRPr="00DF64BE">
        <w:rPr>
          <w:rFonts w:ascii="Bookman Old Style" w:hAnsi="Bookman Old Style" w:cs="Arial"/>
          <w:sz w:val="32"/>
          <w:szCs w:val="32"/>
        </w:rPr>
        <w:t xml:space="preserve"> from </w:t>
      </w:r>
      <w:r w:rsidR="00B702C3" w:rsidRPr="00DF64BE">
        <w:rPr>
          <w:rFonts w:ascii="Bookman Old Style" w:hAnsi="Bookman Old Style" w:cs="Arial"/>
          <w:sz w:val="32"/>
          <w:szCs w:val="32"/>
        </w:rPr>
        <w:t xml:space="preserve">the </w:t>
      </w:r>
      <w:r w:rsidR="001A0BAA" w:rsidRPr="00DF64BE">
        <w:rPr>
          <w:rFonts w:ascii="Bookman Old Style" w:hAnsi="Bookman Old Style" w:cs="Arial"/>
          <w:sz w:val="32"/>
          <w:szCs w:val="32"/>
        </w:rPr>
        <w:t xml:space="preserve">prescripts of the income tax legislation </w:t>
      </w:r>
      <w:r w:rsidR="00A26E61" w:rsidRPr="00DF64BE">
        <w:rPr>
          <w:rFonts w:ascii="Bookman Old Style" w:hAnsi="Bookman Old Style" w:cs="Arial"/>
          <w:sz w:val="32"/>
          <w:szCs w:val="32"/>
        </w:rPr>
        <w:t xml:space="preserve">and </w:t>
      </w:r>
      <w:r w:rsidR="00B702C3" w:rsidRPr="00DF64BE">
        <w:rPr>
          <w:rFonts w:ascii="Bookman Old Style" w:hAnsi="Bookman Old Style" w:cs="Arial"/>
          <w:sz w:val="32"/>
          <w:szCs w:val="32"/>
        </w:rPr>
        <w:t xml:space="preserve">ordinary criminal </w:t>
      </w:r>
      <w:r w:rsidR="00DB62BE" w:rsidRPr="00DF64BE">
        <w:rPr>
          <w:rFonts w:ascii="Bookman Old Style" w:hAnsi="Bookman Old Style" w:cs="Arial"/>
          <w:sz w:val="32"/>
          <w:szCs w:val="32"/>
        </w:rPr>
        <w:t>law</w:t>
      </w:r>
      <w:r w:rsidR="00022558" w:rsidRPr="00DF64BE">
        <w:rPr>
          <w:rFonts w:ascii="Bookman Old Style" w:hAnsi="Bookman Old Style" w:cs="Arial"/>
          <w:sz w:val="32"/>
          <w:szCs w:val="32"/>
        </w:rPr>
        <w:t xml:space="preserve"> a</w:t>
      </w:r>
      <w:r w:rsidR="00DB62BE" w:rsidRPr="00DF64BE">
        <w:rPr>
          <w:rFonts w:ascii="Bookman Old Style" w:hAnsi="Bookman Old Style" w:cs="Arial"/>
          <w:sz w:val="32"/>
          <w:szCs w:val="32"/>
        </w:rPr>
        <w:t>nd procedure</w:t>
      </w:r>
      <w:r w:rsidR="00022558" w:rsidRPr="00DF64BE">
        <w:rPr>
          <w:rFonts w:ascii="Bookman Old Style" w:hAnsi="Bookman Old Style" w:cs="Arial"/>
          <w:sz w:val="32"/>
          <w:szCs w:val="32"/>
        </w:rPr>
        <w:t xml:space="preserve"> of the land. </w:t>
      </w:r>
    </w:p>
    <w:p w14:paraId="11609316" w14:textId="77777777" w:rsidR="00DB62BE" w:rsidRPr="00DF64BE" w:rsidRDefault="00DB62BE" w:rsidP="00DF64BE">
      <w:pPr>
        <w:spacing w:line="480" w:lineRule="auto"/>
        <w:jc w:val="both"/>
        <w:rPr>
          <w:rFonts w:ascii="Bookman Old Style" w:hAnsi="Bookman Old Style" w:cs="Arial"/>
          <w:sz w:val="32"/>
          <w:szCs w:val="32"/>
        </w:rPr>
      </w:pPr>
    </w:p>
    <w:p w14:paraId="40F77C1F" w14:textId="2F90E76C" w:rsidR="00A26E61"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[17</w:t>
      </w:r>
      <w:r w:rsidR="00F32E10" w:rsidRPr="00DF64BE">
        <w:rPr>
          <w:rFonts w:ascii="Bookman Old Style" w:hAnsi="Bookman Old Style" w:cs="Arial"/>
          <w:sz w:val="32"/>
          <w:szCs w:val="32"/>
        </w:rPr>
        <w:t>] It is</w:t>
      </w:r>
      <w:r w:rsidR="00DB62BE" w:rsidRPr="00DF64BE">
        <w:rPr>
          <w:rFonts w:ascii="Bookman Old Style" w:hAnsi="Bookman Old Style" w:cs="Arial"/>
          <w:sz w:val="32"/>
          <w:szCs w:val="32"/>
        </w:rPr>
        <w:t xml:space="preserve"> important to note that the argument advanced on behalf of the appellant in the court below</w:t>
      </w:r>
      <w:r w:rsidR="00C72D00" w:rsidRPr="00DF64BE">
        <w:rPr>
          <w:rFonts w:ascii="Bookman Old Style" w:hAnsi="Bookman Old Style" w:cs="Arial"/>
          <w:sz w:val="32"/>
          <w:szCs w:val="32"/>
        </w:rPr>
        <w:t>,</w:t>
      </w:r>
      <w:r w:rsidR="00DB62BE" w:rsidRPr="00DF64BE">
        <w:rPr>
          <w:rFonts w:ascii="Bookman Old Style" w:hAnsi="Bookman Old Style" w:cs="Arial"/>
          <w:sz w:val="32"/>
          <w:szCs w:val="32"/>
        </w:rPr>
        <w:t xml:space="preserve"> and again here, is not that the decision to prosecute him was taken in bad faith. </w:t>
      </w:r>
      <w:r w:rsidR="00A26E61" w:rsidRPr="00DF64BE">
        <w:rPr>
          <w:rFonts w:ascii="Bookman Old Style" w:hAnsi="Bookman Old Style" w:cs="Arial"/>
          <w:sz w:val="32"/>
          <w:szCs w:val="32"/>
        </w:rPr>
        <w:t>While that was</w:t>
      </w:r>
      <w:r w:rsidR="00DB62BE" w:rsidRPr="00DF64BE">
        <w:rPr>
          <w:rFonts w:ascii="Bookman Old Style" w:hAnsi="Bookman Old Style" w:cs="Arial"/>
          <w:sz w:val="32"/>
          <w:szCs w:val="32"/>
        </w:rPr>
        <w:t xml:space="preserve"> an essenti</w:t>
      </w:r>
      <w:r w:rsidR="00A26E61" w:rsidRPr="00DF64BE">
        <w:rPr>
          <w:rFonts w:ascii="Bookman Old Style" w:hAnsi="Bookman Old Style" w:cs="Arial"/>
          <w:sz w:val="32"/>
          <w:szCs w:val="32"/>
        </w:rPr>
        <w:t>al part of the founding case</w:t>
      </w:r>
      <w:r w:rsidR="00F32E10" w:rsidRPr="00DF64BE">
        <w:rPr>
          <w:rFonts w:ascii="Bookman Old Style" w:hAnsi="Bookman Old Style" w:cs="Arial"/>
          <w:sz w:val="32"/>
          <w:szCs w:val="32"/>
        </w:rPr>
        <w:t xml:space="preserve"> in the first application</w:t>
      </w:r>
      <w:r w:rsidR="00A26E61" w:rsidRPr="00DF64BE">
        <w:rPr>
          <w:rFonts w:ascii="Bookman Old Style" w:hAnsi="Bookman Old Style" w:cs="Arial"/>
          <w:sz w:val="32"/>
          <w:szCs w:val="32"/>
        </w:rPr>
        <w:t xml:space="preserve">, </w:t>
      </w:r>
      <w:r w:rsidR="00F32E10" w:rsidRPr="00DF64BE">
        <w:rPr>
          <w:rFonts w:ascii="Bookman Old Style" w:hAnsi="Bookman Old Style" w:cs="Arial"/>
          <w:sz w:val="32"/>
          <w:szCs w:val="32"/>
        </w:rPr>
        <w:t xml:space="preserve">it was forcefully denied </w:t>
      </w:r>
      <w:r w:rsidR="00F61517" w:rsidRPr="00DF64BE">
        <w:rPr>
          <w:rFonts w:ascii="Bookman Old Style" w:hAnsi="Bookman Old Style" w:cs="Arial"/>
          <w:sz w:val="32"/>
          <w:szCs w:val="32"/>
        </w:rPr>
        <w:t xml:space="preserve">by the respondents in the answering affidavits </w:t>
      </w:r>
      <w:r w:rsidR="00F32E10" w:rsidRPr="00DF64BE">
        <w:rPr>
          <w:rFonts w:ascii="Bookman Old Style" w:hAnsi="Bookman Old Style" w:cs="Arial"/>
          <w:sz w:val="32"/>
          <w:szCs w:val="32"/>
        </w:rPr>
        <w:t xml:space="preserve">and therefore presented </w:t>
      </w:r>
      <w:r w:rsidR="00DB62BE" w:rsidRPr="00DF64BE">
        <w:rPr>
          <w:rFonts w:ascii="Bookman Old Style" w:hAnsi="Bookman Old Style" w:cs="Arial"/>
          <w:sz w:val="32"/>
          <w:szCs w:val="32"/>
        </w:rPr>
        <w:t xml:space="preserve">a factual </w:t>
      </w:r>
      <w:r w:rsidR="00F32E10" w:rsidRPr="00DF64BE">
        <w:rPr>
          <w:rFonts w:ascii="Bookman Old Style" w:hAnsi="Bookman Old Style" w:cs="Arial"/>
          <w:sz w:val="32"/>
          <w:szCs w:val="32"/>
        </w:rPr>
        <w:t xml:space="preserve">dispute that cannot be resolved </w:t>
      </w:r>
      <w:r w:rsidR="00DB62BE" w:rsidRPr="00DF64BE">
        <w:rPr>
          <w:rFonts w:ascii="Bookman Old Style" w:hAnsi="Bookman Old Style" w:cs="Arial"/>
          <w:sz w:val="32"/>
          <w:szCs w:val="32"/>
        </w:rPr>
        <w:t>in motion proceeding</w:t>
      </w:r>
      <w:r w:rsidR="00F32E10" w:rsidRPr="00DF64BE">
        <w:rPr>
          <w:rFonts w:ascii="Bookman Old Style" w:hAnsi="Bookman Old Style" w:cs="Arial"/>
          <w:sz w:val="32"/>
          <w:szCs w:val="32"/>
        </w:rPr>
        <w:t>s</w:t>
      </w:r>
      <w:r w:rsidR="00F61517" w:rsidRPr="00DF64BE">
        <w:rPr>
          <w:rFonts w:ascii="Bookman Old Style" w:hAnsi="Bookman Old Style" w:cs="Arial"/>
          <w:sz w:val="32"/>
          <w:szCs w:val="32"/>
        </w:rPr>
        <w:t>.</w:t>
      </w:r>
      <w:r w:rsidR="005D3975" w:rsidRPr="00DF64BE">
        <w:rPr>
          <w:rFonts w:ascii="Bookman Old Style" w:hAnsi="Bookman Old Style" w:cs="Arial"/>
          <w:sz w:val="32"/>
          <w:szCs w:val="32"/>
        </w:rPr>
        <w:t xml:space="preserve"> </w:t>
      </w:r>
      <w:r w:rsidR="00A26E61" w:rsidRPr="00DF64BE">
        <w:rPr>
          <w:rFonts w:ascii="Bookman Old Style" w:hAnsi="Bookman Old Style" w:cs="Arial"/>
          <w:sz w:val="32"/>
          <w:szCs w:val="32"/>
        </w:rPr>
        <w:t>(It is</w:t>
      </w:r>
      <w:r w:rsidR="00F61517" w:rsidRPr="00DF64BE">
        <w:rPr>
          <w:rFonts w:ascii="Bookman Old Style" w:hAnsi="Bookman Old Style" w:cs="Arial"/>
          <w:sz w:val="32"/>
          <w:szCs w:val="32"/>
        </w:rPr>
        <w:t xml:space="preserve"> not for us to decide whether </w:t>
      </w:r>
      <w:r w:rsidR="00F61517" w:rsidRPr="00DF64BE">
        <w:rPr>
          <w:rFonts w:ascii="Bookman Old Style" w:hAnsi="Bookman Old Style" w:cs="Arial"/>
          <w:sz w:val="32"/>
          <w:szCs w:val="32"/>
        </w:rPr>
        <w:lastRenderedPageBreak/>
        <w:t xml:space="preserve">the alleged abuse of prosecutorial discretion could </w:t>
      </w:r>
      <w:r w:rsidR="00F32E10" w:rsidRPr="00DF64BE">
        <w:rPr>
          <w:rFonts w:ascii="Bookman Old Style" w:hAnsi="Bookman Old Style" w:cs="Arial"/>
          <w:sz w:val="32"/>
          <w:szCs w:val="32"/>
        </w:rPr>
        <w:t>be pursued by way of review or at criminal trial.</w:t>
      </w:r>
      <w:r w:rsidR="00F61517" w:rsidRPr="00DF64BE">
        <w:rPr>
          <w:rFonts w:ascii="Bookman Old Style" w:hAnsi="Bookman Old Style" w:cs="Arial"/>
          <w:sz w:val="32"/>
          <w:szCs w:val="32"/>
        </w:rPr>
        <w:t>)</w:t>
      </w:r>
      <w:r w:rsidR="00F32E10" w:rsidRPr="00DF64BE">
        <w:rPr>
          <w:rFonts w:ascii="Bookman Old Style" w:hAnsi="Bookman Old Style" w:cs="Arial"/>
          <w:sz w:val="32"/>
          <w:szCs w:val="32"/>
        </w:rPr>
        <w:t xml:space="preserve"> </w:t>
      </w:r>
      <w:r w:rsidR="00A26E61" w:rsidRPr="00DF64BE">
        <w:rPr>
          <w:rFonts w:ascii="Bookman Old Style" w:hAnsi="Bookman Old Style" w:cs="Arial"/>
          <w:sz w:val="32"/>
          <w:szCs w:val="32"/>
        </w:rPr>
        <w:t xml:space="preserve">The appellant was then obliged to rely on the main contention that judges have a form of partial or temporary protection against prosecution. </w:t>
      </w:r>
    </w:p>
    <w:p w14:paraId="716195E3" w14:textId="77777777" w:rsidR="00A26E61" w:rsidRPr="00DF64BE" w:rsidRDefault="00A26E61" w:rsidP="00DF64BE">
      <w:pPr>
        <w:spacing w:line="480" w:lineRule="auto"/>
        <w:jc w:val="both"/>
        <w:rPr>
          <w:rFonts w:ascii="Bookman Old Style" w:hAnsi="Bookman Old Style" w:cs="Arial"/>
          <w:sz w:val="32"/>
          <w:szCs w:val="32"/>
        </w:rPr>
      </w:pPr>
    </w:p>
    <w:p w14:paraId="47C0237E" w14:textId="6F59790C" w:rsidR="00A14408"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[18</w:t>
      </w:r>
      <w:r w:rsidR="00A26E61" w:rsidRPr="00DF64BE">
        <w:rPr>
          <w:rFonts w:ascii="Bookman Old Style" w:hAnsi="Bookman Old Style" w:cs="Arial"/>
          <w:sz w:val="32"/>
          <w:szCs w:val="32"/>
        </w:rPr>
        <w:t xml:space="preserve">] </w:t>
      </w:r>
      <w:r w:rsidR="000319D6" w:rsidRPr="00DF64BE">
        <w:rPr>
          <w:rFonts w:ascii="Bookman Old Style" w:hAnsi="Bookman Old Style" w:cs="Arial"/>
          <w:sz w:val="32"/>
          <w:szCs w:val="32"/>
        </w:rPr>
        <w:t>For essentially the same reason the appellant could not in the instant proceedings establish his complaint of unconstitutional discrimination in that he was singled out for prosecution for a transgression that is rife among his peers. Accordingly he abandoned the attempt to have the tax affairs of his colleagues subjected to public scrutiny.</w:t>
      </w:r>
      <w:r w:rsidR="00DD4734" w:rsidRPr="00DF64BE">
        <w:rPr>
          <w:rFonts w:ascii="Bookman Old Style" w:hAnsi="Bookman Old Style" w:cs="Arial"/>
          <w:sz w:val="32"/>
          <w:szCs w:val="32"/>
        </w:rPr>
        <w:t xml:space="preserve"> </w:t>
      </w:r>
      <w:r w:rsidR="00F63869" w:rsidRPr="00DF64BE">
        <w:rPr>
          <w:rFonts w:ascii="Bookman Old Style" w:hAnsi="Bookman Old Style" w:cs="Arial"/>
          <w:sz w:val="32"/>
          <w:szCs w:val="32"/>
        </w:rPr>
        <w:t>But whether and if so how he could raise and prove such discrimination, and what effect it would have on the viability of the charge or the appellant’s guilt or blameworthiness, are not matters that can be determined in these proceedings.</w:t>
      </w:r>
      <w:r w:rsidR="00DD4734" w:rsidRPr="00DF64BE">
        <w:rPr>
          <w:rFonts w:ascii="Bookman Old Style" w:hAnsi="Bookman Old Style" w:cs="Arial"/>
          <w:sz w:val="32"/>
          <w:szCs w:val="32"/>
        </w:rPr>
        <w:t xml:space="preserve"> </w:t>
      </w:r>
      <w:r w:rsidR="000319D6" w:rsidRPr="00DF64BE">
        <w:rPr>
          <w:rFonts w:ascii="Bookman Old Style" w:hAnsi="Bookman Old Style" w:cs="Arial"/>
          <w:sz w:val="32"/>
          <w:szCs w:val="32"/>
        </w:rPr>
        <w:t xml:space="preserve">In the result </w:t>
      </w:r>
      <w:r w:rsidR="00F32E10" w:rsidRPr="00DF64BE">
        <w:rPr>
          <w:rFonts w:ascii="Bookman Old Style" w:hAnsi="Bookman Old Style" w:cs="Arial"/>
          <w:sz w:val="32"/>
          <w:szCs w:val="32"/>
        </w:rPr>
        <w:t xml:space="preserve">the main thrust of </w:t>
      </w:r>
      <w:r w:rsidR="00F63869" w:rsidRPr="00DF64BE">
        <w:rPr>
          <w:rFonts w:ascii="Bookman Old Style" w:hAnsi="Bookman Old Style" w:cs="Arial"/>
          <w:sz w:val="32"/>
          <w:szCs w:val="32"/>
        </w:rPr>
        <w:t xml:space="preserve">the appellant’s case </w:t>
      </w:r>
      <w:r w:rsidR="00F32E10" w:rsidRPr="00DF64BE">
        <w:rPr>
          <w:rFonts w:ascii="Bookman Old Style" w:hAnsi="Bookman Old Style" w:cs="Arial"/>
          <w:sz w:val="32"/>
          <w:szCs w:val="32"/>
        </w:rPr>
        <w:t xml:space="preserve">became </w:t>
      </w:r>
      <w:r w:rsidR="00F63869" w:rsidRPr="00DF64BE">
        <w:rPr>
          <w:rFonts w:ascii="Bookman Old Style" w:hAnsi="Bookman Old Style" w:cs="Arial"/>
          <w:sz w:val="32"/>
          <w:szCs w:val="32"/>
        </w:rPr>
        <w:t xml:space="preserve">– and </w:t>
      </w:r>
      <w:r w:rsidR="00F63869" w:rsidRPr="00DF64BE">
        <w:rPr>
          <w:rFonts w:ascii="Bookman Old Style" w:hAnsi="Bookman Old Style" w:cs="Arial"/>
          <w:sz w:val="32"/>
          <w:szCs w:val="32"/>
        </w:rPr>
        <w:lastRenderedPageBreak/>
        <w:t xml:space="preserve">remains – </w:t>
      </w:r>
      <w:r w:rsidR="00F32E10" w:rsidRPr="00DF64BE">
        <w:rPr>
          <w:rFonts w:ascii="Bookman Old Style" w:hAnsi="Bookman Old Style" w:cs="Arial"/>
          <w:sz w:val="32"/>
          <w:szCs w:val="32"/>
        </w:rPr>
        <w:t>the constitutional argument based on the principle of judicial independence.</w:t>
      </w:r>
    </w:p>
    <w:p w14:paraId="311E86B2" w14:textId="77777777" w:rsidR="00A14408" w:rsidRPr="00DF64BE" w:rsidRDefault="00A14408" w:rsidP="00DF64BE">
      <w:pPr>
        <w:spacing w:line="480" w:lineRule="auto"/>
        <w:jc w:val="both"/>
        <w:rPr>
          <w:rFonts w:ascii="Bookman Old Style" w:hAnsi="Bookman Old Style" w:cs="Arial"/>
          <w:sz w:val="32"/>
          <w:szCs w:val="32"/>
        </w:rPr>
      </w:pPr>
    </w:p>
    <w:p w14:paraId="7B22200B" w14:textId="6296778C" w:rsidR="00AE353B"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[19</w:t>
      </w:r>
      <w:r w:rsidR="00A14408" w:rsidRPr="00DF64BE">
        <w:rPr>
          <w:rFonts w:ascii="Bookman Old Style" w:hAnsi="Bookman Old Style" w:cs="Arial"/>
          <w:sz w:val="32"/>
          <w:szCs w:val="32"/>
        </w:rPr>
        <w:t>] I</w:t>
      </w:r>
      <w:r w:rsidR="006816CE" w:rsidRPr="00DF64BE">
        <w:rPr>
          <w:rFonts w:ascii="Bookman Old Style" w:hAnsi="Bookman Old Style" w:cs="Arial"/>
          <w:sz w:val="32"/>
          <w:szCs w:val="32"/>
        </w:rPr>
        <w:t xml:space="preserve">nasmuch as the argument on behalf of the appellant on </w:t>
      </w:r>
      <w:r w:rsidR="00F63869" w:rsidRPr="00DF64BE">
        <w:rPr>
          <w:rFonts w:ascii="Bookman Old Style" w:hAnsi="Bookman Old Style" w:cs="Arial"/>
          <w:sz w:val="32"/>
          <w:szCs w:val="32"/>
        </w:rPr>
        <w:t xml:space="preserve">judicial independence </w:t>
      </w:r>
      <w:r w:rsidR="006816CE" w:rsidRPr="00DF64BE">
        <w:rPr>
          <w:rFonts w:ascii="Bookman Old Style" w:hAnsi="Bookman Old Style" w:cs="Arial"/>
          <w:sz w:val="32"/>
          <w:szCs w:val="32"/>
        </w:rPr>
        <w:t xml:space="preserve">did not so much </w:t>
      </w:r>
      <w:r w:rsidR="00F63869" w:rsidRPr="00DF64BE">
        <w:rPr>
          <w:rFonts w:ascii="Bookman Old Style" w:hAnsi="Bookman Old Style" w:cs="Arial"/>
          <w:sz w:val="32"/>
          <w:szCs w:val="32"/>
        </w:rPr>
        <w:t xml:space="preserve">seek support in </w:t>
      </w:r>
      <w:r w:rsidR="006816CE" w:rsidRPr="00DF64BE">
        <w:rPr>
          <w:rFonts w:ascii="Bookman Old Style" w:hAnsi="Bookman Old Style" w:cs="Arial"/>
          <w:sz w:val="32"/>
          <w:szCs w:val="32"/>
        </w:rPr>
        <w:t xml:space="preserve">the Constitution but </w:t>
      </w:r>
      <w:r w:rsidR="00A14408" w:rsidRPr="00DF64BE">
        <w:rPr>
          <w:rFonts w:ascii="Bookman Old Style" w:hAnsi="Bookman Old Style" w:cs="Arial"/>
          <w:sz w:val="32"/>
          <w:szCs w:val="32"/>
        </w:rPr>
        <w:t xml:space="preserve">sought </w:t>
      </w:r>
      <w:r w:rsidR="00F63869" w:rsidRPr="00DF64BE">
        <w:rPr>
          <w:rFonts w:ascii="Bookman Old Style" w:hAnsi="Bookman Old Style" w:cs="Arial"/>
          <w:sz w:val="32"/>
          <w:szCs w:val="32"/>
        </w:rPr>
        <w:t xml:space="preserve">rather </w:t>
      </w:r>
      <w:r w:rsidR="00A14408" w:rsidRPr="00DF64BE">
        <w:rPr>
          <w:rFonts w:ascii="Bookman Old Style" w:hAnsi="Bookman Old Style" w:cs="Arial"/>
          <w:sz w:val="32"/>
          <w:szCs w:val="32"/>
        </w:rPr>
        <w:t xml:space="preserve">to rely on general principle, it is </w:t>
      </w:r>
      <w:r w:rsidR="006816CE" w:rsidRPr="00DF64BE">
        <w:rPr>
          <w:rFonts w:ascii="Bookman Old Style" w:hAnsi="Bookman Old Style" w:cs="Arial"/>
          <w:sz w:val="32"/>
          <w:szCs w:val="32"/>
        </w:rPr>
        <w:t>necessary to state categorically that we know of no principle that would have the effect contended for here. On the contrary, if there is to be a distinction between judges and other persons facing criminal prosecution, it may well be argued that in such circumstances judicial ethics might i</w:t>
      </w:r>
      <w:r w:rsidR="00A14408" w:rsidRPr="00DF64BE">
        <w:rPr>
          <w:rFonts w:ascii="Bookman Old Style" w:hAnsi="Bookman Old Style" w:cs="Arial"/>
          <w:sz w:val="32"/>
          <w:szCs w:val="32"/>
        </w:rPr>
        <w:t>n a case affecting probity</w:t>
      </w:r>
      <w:r w:rsidR="006816CE" w:rsidRPr="00DF64BE">
        <w:rPr>
          <w:rFonts w:ascii="Bookman Old Style" w:hAnsi="Bookman Old Style" w:cs="Arial"/>
          <w:sz w:val="32"/>
          <w:szCs w:val="32"/>
        </w:rPr>
        <w:t xml:space="preserve"> require the judge to stand down voluntarily or be suspended</w:t>
      </w:r>
      <w:r w:rsidR="00A14408" w:rsidRPr="00DF64BE">
        <w:rPr>
          <w:rFonts w:ascii="Bookman Old Style" w:hAnsi="Bookman Old Style" w:cs="Arial"/>
          <w:sz w:val="32"/>
          <w:szCs w:val="32"/>
        </w:rPr>
        <w:t xml:space="preserve"> pending the outcome of the criminal case. </w:t>
      </w:r>
    </w:p>
    <w:p w14:paraId="67344DD7" w14:textId="77777777" w:rsidR="00AE353B" w:rsidRPr="00DF64BE" w:rsidRDefault="00AE353B" w:rsidP="00DF64BE">
      <w:pPr>
        <w:spacing w:line="480" w:lineRule="auto"/>
        <w:jc w:val="both"/>
        <w:rPr>
          <w:rFonts w:ascii="Bookman Old Style" w:hAnsi="Bookman Old Style" w:cs="Arial"/>
          <w:sz w:val="32"/>
          <w:szCs w:val="32"/>
        </w:rPr>
      </w:pPr>
    </w:p>
    <w:p w14:paraId="5C9B1715" w14:textId="434CB32C" w:rsidR="009004D0"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[20</w:t>
      </w:r>
      <w:r w:rsidR="00AE353B" w:rsidRPr="00DF64BE">
        <w:rPr>
          <w:rFonts w:ascii="Bookman Old Style" w:hAnsi="Bookman Old Style" w:cs="Arial"/>
          <w:sz w:val="32"/>
          <w:szCs w:val="32"/>
        </w:rPr>
        <w:t xml:space="preserve">] It is necessary to be emphatic on this point. Counsel for the appellant suggested that one of the reasons why there should not be a prosecution before </w:t>
      </w:r>
      <w:r w:rsidR="00AE353B" w:rsidRPr="00DF64BE">
        <w:rPr>
          <w:rFonts w:ascii="Bookman Old Style" w:hAnsi="Bookman Old Style" w:cs="Arial"/>
          <w:sz w:val="32"/>
          <w:szCs w:val="32"/>
        </w:rPr>
        <w:lastRenderedPageBreak/>
        <w:t>section 125 had been implemented is that it is undesirable to have a judge under indic</w:t>
      </w:r>
      <w:r w:rsidR="00BF1BDA" w:rsidRPr="00DF64BE">
        <w:rPr>
          <w:rFonts w:ascii="Bookman Old Style" w:hAnsi="Bookman Old Style" w:cs="Arial"/>
          <w:sz w:val="32"/>
          <w:szCs w:val="32"/>
        </w:rPr>
        <w:t>tment on a serious charge</w:t>
      </w:r>
      <w:r w:rsidR="00AE353B" w:rsidRPr="00DF64BE">
        <w:rPr>
          <w:rFonts w:ascii="Bookman Old Style" w:hAnsi="Bookman Old Style" w:cs="Arial"/>
          <w:sz w:val="32"/>
          <w:szCs w:val="32"/>
        </w:rPr>
        <w:t xml:space="preserve"> sit</w:t>
      </w:r>
      <w:r w:rsidR="00BF1BDA" w:rsidRPr="00DF64BE">
        <w:rPr>
          <w:rFonts w:ascii="Bookman Old Style" w:hAnsi="Bookman Old Style" w:cs="Arial"/>
          <w:sz w:val="32"/>
          <w:szCs w:val="32"/>
        </w:rPr>
        <w:t>ting</w:t>
      </w:r>
      <w:r w:rsidR="00AE353B" w:rsidRPr="00DF64BE">
        <w:rPr>
          <w:rFonts w:ascii="Bookman Old Style" w:hAnsi="Bookman Old Style" w:cs="Arial"/>
          <w:sz w:val="32"/>
          <w:szCs w:val="32"/>
        </w:rPr>
        <w:t xml:space="preserve"> on the Bench. He is perfectly correct. It </w:t>
      </w:r>
      <w:r w:rsidR="00AE353B" w:rsidRPr="00DF64BE">
        <w:rPr>
          <w:rFonts w:ascii="Bookman Old Style" w:hAnsi="Bookman Old Style" w:cs="Arial"/>
          <w:i/>
          <w:sz w:val="32"/>
          <w:szCs w:val="32"/>
        </w:rPr>
        <w:t>is</w:t>
      </w:r>
      <w:r w:rsidR="00AE353B" w:rsidRPr="00DF64BE">
        <w:rPr>
          <w:rFonts w:ascii="Bookman Old Style" w:hAnsi="Bookman Old Style" w:cs="Arial"/>
          <w:sz w:val="32"/>
          <w:szCs w:val="32"/>
        </w:rPr>
        <w:t xml:space="preserve"> unthinkable</w:t>
      </w:r>
      <w:r w:rsidR="00C72D00" w:rsidRPr="00DF64BE">
        <w:rPr>
          <w:rFonts w:ascii="Bookman Old Style" w:hAnsi="Bookman Old Style" w:cs="Arial"/>
          <w:sz w:val="32"/>
          <w:szCs w:val="32"/>
        </w:rPr>
        <w:t>,</w:t>
      </w:r>
      <w:r w:rsidR="00AE353B" w:rsidRPr="00DF64BE">
        <w:rPr>
          <w:rFonts w:ascii="Bookman Old Style" w:hAnsi="Bookman Old Style" w:cs="Arial"/>
          <w:sz w:val="32"/>
          <w:szCs w:val="32"/>
        </w:rPr>
        <w:t xml:space="preserve"> but the solution does not lie in the quasi-immunity contended for. </w:t>
      </w:r>
      <w:r w:rsidR="00D57064" w:rsidRPr="00DF64BE">
        <w:rPr>
          <w:rFonts w:ascii="Bookman Old Style" w:hAnsi="Bookman Old Style" w:cs="Arial"/>
          <w:sz w:val="32"/>
          <w:szCs w:val="32"/>
        </w:rPr>
        <w:t xml:space="preserve">The man in the street is presumed innocent until proved guilty; a judge’s probity must be above suspicion. </w:t>
      </w:r>
      <w:r w:rsidR="0035518B" w:rsidRPr="00DF64BE">
        <w:rPr>
          <w:rFonts w:ascii="Bookman Old Style" w:hAnsi="Bookman Old Style" w:cs="Arial"/>
          <w:sz w:val="32"/>
          <w:szCs w:val="32"/>
        </w:rPr>
        <w:t xml:space="preserve">Consequently a judge accused of conduct seriously impairing his or her integrity, though nothing has yet been proved, may have to step down voluntarily or be suspended </w:t>
      </w:r>
      <w:r w:rsidR="00656322" w:rsidRPr="00DF64BE">
        <w:rPr>
          <w:rFonts w:ascii="Bookman Old Style" w:hAnsi="Bookman Old Style" w:cs="Arial"/>
          <w:sz w:val="32"/>
          <w:szCs w:val="32"/>
        </w:rPr>
        <w:t>i</w:t>
      </w:r>
      <w:r w:rsidR="00F63869" w:rsidRPr="00DF64BE">
        <w:rPr>
          <w:rFonts w:ascii="Bookman Old Style" w:hAnsi="Bookman Old Style" w:cs="Arial"/>
          <w:sz w:val="32"/>
          <w:szCs w:val="32"/>
        </w:rPr>
        <w:t xml:space="preserve">n order to </w:t>
      </w:r>
      <w:r w:rsidR="0035518B" w:rsidRPr="00DF64BE">
        <w:rPr>
          <w:rFonts w:ascii="Bookman Old Style" w:hAnsi="Bookman Old Style" w:cs="Arial"/>
          <w:sz w:val="32"/>
          <w:szCs w:val="32"/>
        </w:rPr>
        <w:t xml:space="preserve">preserve the image of the judiciary. </w:t>
      </w:r>
    </w:p>
    <w:p w14:paraId="44D162A3" w14:textId="77777777" w:rsidR="009004D0" w:rsidRPr="00DF64BE" w:rsidRDefault="009004D0" w:rsidP="00DF64BE">
      <w:pPr>
        <w:spacing w:line="480" w:lineRule="auto"/>
        <w:jc w:val="both"/>
        <w:rPr>
          <w:rFonts w:ascii="Bookman Old Style" w:hAnsi="Bookman Old Style" w:cs="Arial"/>
          <w:sz w:val="32"/>
          <w:szCs w:val="32"/>
        </w:rPr>
      </w:pPr>
    </w:p>
    <w:p w14:paraId="2FC1D12C" w14:textId="59B25931" w:rsidR="0094640C"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[21</w:t>
      </w:r>
      <w:r w:rsidR="009004D0" w:rsidRPr="00DF64BE">
        <w:rPr>
          <w:rFonts w:ascii="Bookman Old Style" w:hAnsi="Bookman Old Style" w:cs="Arial"/>
          <w:sz w:val="32"/>
          <w:szCs w:val="32"/>
        </w:rPr>
        <w:t>] Counsel for the appellant sought to avoid or ameliorat</w:t>
      </w:r>
      <w:r w:rsidR="00A14408" w:rsidRPr="00DF64BE">
        <w:rPr>
          <w:rFonts w:ascii="Bookman Old Style" w:hAnsi="Bookman Old Style" w:cs="Arial"/>
          <w:sz w:val="32"/>
          <w:szCs w:val="32"/>
        </w:rPr>
        <w:t>e the</w:t>
      </w:r>
      <w:r w:rsidR="009004D0" w:rsidRPr="00DF64BE">
        <w:rPr>
          <w:rFonts w:ascii="Bookman Old Style" w:hAnsi="Bookman Old Style" w:cs="Arial"/>
          <w:sz w:val="32"/>
          <w:szCs w:val="32"/>
        </w:rPr>
        <w:t xml:space="preserve"> far-reaching implication of </w:t>
      </w:r>
      <w:r w:rsidR="00A14408" w:rsidRPr="00DF64BE">
        <w:rPr>
          <w:rFonts w:ascii="Bookman Old Style" w:hAnsi="Bookman Old Style" w:cs="Arial"/>
          <w:sz w:val="32"/>
          <w:szCs w:val="32"/>
        </w:rPr>
        <w:t>his</w:t>
      </w:r>
      <w:r w:rsidR="009004D0" w:rsidRPr="00DF64BE">
        <w:rPr>
          <w:rFonts w:ascii="Bookman Old Style" w:hAnsi="Bookman Old Style" w:cs="Arial"/>
          <w:sz w:val="32"/>
          <w:szCs w:val="32"/>
        </w:rPr>
        <w:t xml:space="preserve"> argu</w:t>
      </w:r>
      <w:r w:rsidR="006C3929" w:rsidRPr="00DF64BE">
        <w:rPr>
          <w:rFonts w:ascii="Bookman Old Style" w:hAnsi="Bookman Old Style" w:cs="Arial"/>
          <w:sz w:val="32"/>
          <w:szCs w:val="32"/>
        </w:rPr>
        <w:t>ment by stressing that</w:t>
      </w:r>
      <w:r w:rsidR="009004D0" w:rsidRPr="00DF64BE">
        <w:rPr>
          <w:rFonts w:ascii="Bookman Old Style" w:hAnsi="Bookman Old Style" w:cs="Arial"/>
          <w:sz w:val="32"/>
          <w:szCs w:val="32"/>
        </w:rPr>
        <w:t xml:space="preserve"> the disciplinary mechanism of section 125 </w:t>
      </w:r>
      <w:r w:rsidR="009C16F4" w:rsidRPr="00DF64BE">
        <w:rPr>
          <w:rFonts w:ascii="Bookman Old Style" w:hAnsi="Bookman Old Style" w:cs="Arial"/>
          <w:sz w:val="32"/>
          <w:szCs w:val="32"/>
        </w:rPr>
        <w:t xml:space="preserve">was not an absolute bar to prosecution but merely a necessary precursor. </w:t>
      </w:r>
      <w:r w:rsidR="009004D0" w:rsidRPr="00DF64BE">
        <w:rPr>
          <w:rFonts w:ascii="Bookman Old Style" w:hAnsi="Bookman Old Style" w:cs="Arial"/>
          <w:sz w:val="32"/>
          <w:szCs w:val="32"/>
        </w:rPr>
        <w:t xml:space="preserve">Therefore, so it was contended, once the section 125 </w:t>
      </w:r>
      <w:r w:rsidR="009004D0" w:rsidRPr="00DF64BE">
        <w:rPr>
          <w:rFonts w:ascii="Bookman Old Style" w:hAnsi="Bookman Old Style" w:cs="Arial"/>
          <w:sz w:val="32"/>
          <w:szCs w:val="32"/>
        </w:rPr>
        <w:lastRenderedPageBreak/>
        <w:t>proceedings had run their course and the judge in question had been dismissed, a criminal prosecution could lawfully follow</w:t>
      </w:r>
      <w:r w:rsidR="006C3929" w:rsidRPr="00DF64BE">
        <w:rPr>
          <w:rFonts w:ascii="Bookman Old Style" w:hAnsi="Bookman Old Style" w:cs="Arial"/>
          <w:sz w:val="32"/>
          <w:szCs w:val="32"/>
        </w:rPr>
        <w:t xml:space="preserve"> </w:t>
      </w:r>
      <w:r w:rsidR="004F2893" w:rsidRPr="00DF64BE">
        <w:rPr>
          <w:rFonts w:ascii="Bookman Old Style" w:hAnsi="Bookman Old Style" w:cs="Arial"/>
          <w:sz w:val="32"/>
          <w:szCs w:val="32"/>
        </w:rPr>
        <w:t>and therefore</w:t>
      </w:r>
      <w:r w:rsidR="009C16F4" w:rsidRPr="00DF64BE">
        <w:rPr>
          <w:rFonts w:ascii="Bookman Old Style" w:hAnsi="Bookman Old Style" w:cs="Arial"/>
          <w:sz w:val="32"/>
          <w:szCs w:val="32"/>
        </w:rPr>
        <w:t xml:space="preserve"> </w:t>
      </w:r>
      <w:r w:rsidR="006C3929" w:rsidRPr="00DF64BE">
        <w:rPr>
          <w:rFonts w:ascii="Bookman Old Style" w:hAnsi="Bookman Old Style" w:cs="Arial"/>
          <w:sz w:val="32"/>
          <w:szCs w:val="32"/>
        </w:rPr>
        <w:t xml:space="preserve">there was no lasting preferment of judges. </w:t>
      </w:r>
      <w:r w:rsidR="00D64780" w:rsidRPr="00DF64BE">
        <w:rPr>
          <w:rFonts w:ascii="Bookman Old Style" w:hAnsi="Bookman Old Style" w:cs="Arial"/>
          <w:sz w:val="32"/>
          <w:szCs w:val="32"/>
        </w:rPr>
        <w:t xml:space="preserve">But </w:t>
      </w:r>
      <w:r w:rsidR="006C3929" w:rsidRPr="00DF64BE">
        <w:rPr>
          <w:rFonts w:ascii="Bookman Old Style" w:hAnsi="Bookman Old Style" w:cs="Arial"/>
          <w:sz w:val="32"/>
          <w:szCs w:val="32"/>
        </w:rPr>
        <w:t>this is wrong. I</w:t>
      </w:r>
      <w:r w:rsidR="00182C9D" w:rsidRPr="00DF64BE">
        <w:rPr>
          <w:rFonts w:ascii="Bookman Old Style" w:hAnsi="Bookman Old Style" w:cs="Arial"/>
          <w:sz w:val="32"/>
          <w:szCs w:val="32"/>
        </w:rPr>
        <w:t xml:space="preserve">t is a </w:t>
      </w:r>
      <w:r w:rsidR="00D64780" w:rsidRPr="00DF64BE">
        <w:rPr>
          <w:rFonts w:ascii="Bookman Old Style" w:hAnsi="Bookman Old Style" w:cs="Arial"/>
          <w:sz w:val="32"/>
          <w:szCs w:val="32"/>
        </w:rPr>
        <w:t xml:space="preserve">necessary </w:t>
      </w:r>
      <w:r w:rsidR="006C3929" w:rsidRPr="00DF64BE">
        <w:rPr>
          <w:rFonts w:ascii="Bookman Old Style" w:hAnsi="Bookman Old Style" w:cs="Arial"/>
          <w:sz w:val="32"/>
          <w:szCs w:val="32"/>
        </w:rPr>
        <w:t xml:space="preserve">consequence </w:t>
      </w:r>
      <w:r w:rsidR="0094640C" w:rsidRPr="00DF64BE">
        <w:rPr>
          <w:rFonts w:ascii="Bookman Old Style" w:hAnsi="Bookman Old Style" w:cs="Arial"/>
          <w:sz w:val="32"/>
          <w:szCs w:val="32"/>
        </w:rPr>
        <w:t xml:space="preserve">of </w:t>
      </w:r>
      <w:r w:rsidR="006C3929" w:rsidRPr="00DF64BE">
        <w:rPr>
          <w:rFonts w:ascii="Bookman Old Style" w:hAnsi="Bookman Old Style" w:cs="Arial"/>
          <w:sz w:val="32"/>
          <w:szCs w:val="32"/>
        </w:rPr>
        <w:t xml:space="preserve">counsel’s </w:t>
      </w:r>
      <w:r w:rsidR="0094640C" w:rsidRPr="00DF64BE">
        <w:rPr>
          <w:rFonts w:ascii="Bookman Old Style" w:hAnsi="Bookman Old Style" w:cs="Arial"/>
          <w:sz w:val="32"/>
          <w:szCs w:val="32"/>
        </w:rPr>
        <w:t xml:space="preserve">argument </w:t>
      </w:r>
      <w:r w:rsidR="00D64780" w:rsidRPr="00DF64BE">
        <w:rPr>
          <w:rFonts w:ascii="Bookman Old Style" w:hAnsi="Bookman Old Style" w:cs="Arial"/>
          <w:sz w:val="32"/>
          <w:szCs w:val="32"/>
        </w:rPr>
        <w:t>that the judgment of</w:t>
      </w:r>
      <w:r w:rsidR="0094640C" w:rsidRPr="00DF64BE">
        <w:rPr>
          <w:rFonts w:ascii="Bookman Old Style" w:hAnsi="Bookman Old Style" w:cs="Arial"/>
          <w:sz w:val="32"/>
          <w:szCs w:val="32"/>
        </w:rPr>
        <w:t xml:space="preserve"> the disciplinary tribunal</w:t>
      </w:r>
      <w:r w:rsidR="00D64780" w:rsidRPr="00DF64BE">
        <w:rPr>
          <w:rFonts w:ascii="Bookman Old Style" w:hAnsi="Bookman Old Style" w:cs="Arial"/>
          <w:sz w:val="32"/>
          <w:szCs w:val="32"/>
        </w:rPr>
        <w:t xml:space="preserve"> </w:t>
      </w:r>
      <w:r w:rsidR="004F2893" w:rsidRPr="00DF64BE">
        <w:rPr>
          <w:rFonts w:ascii="Bookman Old Style" w:hAnsi="Bookman Old Style" w:cs="Arial"/>
          <w:sz w:val="32"/>
          <w:szCs w:val="32"/>
        </w:rPr>
        <w:t>overrides</w:t>
      </w:r>
      <w:r w:rsidR="00D64780" w:rsidRPr="00DF64BE">
        <w:rPr>
          <w:rFonts w:ascii="Bookman Old Style" w:hAnsi="Bookman Old Style" w:cs="Arial"/>
          <w:sz w:val="32"/>
          <w:szCs w:val="32"/>
        </w:rPr>
        <w:t xml:space="preserve"> that of the criminal justice system. </w:t>
      </w:r>
      <w:r w:rsidR="0094640C" w:rsidRPr="00DF64BE">
        <w:rPr>
          <w:rFonts w:ascii="Bookman Old Style" w:hAnsi="Bookman Old Style" w:cs="Arial"/>
          <w:sz w:val="32"/>
          <w:szCs w:val="32"/>
        </w:rPr>
        <w:t xml:space="preserve">In principle that cannot be. The drafters of the Constitution </w:t>
      </w:r>
      <w:r w:rsidR="006C3929" w:rsidRPr="00DF64BE">
        <w:rPr>
          <w:rFonts w:ascii="Bookman Old Style" w:hAnsi="Bookman Old Style" w:cs="Arial"/>
          <w:sz w:val="32"/>
          <w:szCs w:val="32"/>
        </w:rPr>
        <w:t xml:space="preserve">certainly did not say so and it is highly unlikely that they </w:t>
      </w:r>
      <w:r w:rsidR="0094640C" w:rsidRPr="00DF64BE">
        <w:rPr>
          <w:rFonts w:ascii="Bookman Old Style" w:hAnsi="Bookman Old Style" w:cs="Arial"/>
          <w:sz w:val="32"/>
          <w:szCs w:val="32"/>
        </w:rPr>
        <w:t xml:space="preserve">could have contemplated such a </w:t>
      </w:r>
      <w:r w:rsidR="009C16F4" w:rsidRPr="00DF64BE">
        <w:rPr>
          <w:rFonts w:ascii="Bookman Old Style" w:hAnsi="Bookman Old Style" w:cs="Arial"/>
          <w:sz w:val="32"/>
          <w:szCs w:val="32"/>
        </w:rPr>
        <w:t>radical preferment of judges –</w:t>
      </w:r>
      <w:r w:rsidR="0094640C" w:rsidRPr="00DF64BE">
        <w:rPr>
          <w:rFonts w:ascii="Bookman Old Style" w:hAnsi="Bookman Old Style" w:cs="Arial"/>
          <w:sz w:val="32"/>
          <w:szCs w:val="32"/>
        </w:rPr>
        <w:t xml:space="preserve"> and had they done so, they would surely have made their unusual intention plain. </w:t>
      </w:r>
    </w:p>
    <w:p w14:paraId="3982432D" w14:textId="77777777" w:rsidR="0094640C" w:rsidRPr="00DF64BE" w:rsidRDefault="0094640C" w:rsidP="00DF64BE">
      <w:pPr>
        <w:spacing w:line="480" w:lineRule="auto"/>
        <w:jc w:val="both"/>
        <w:rPr>
          <w:rFonts w:ascii="Bookman Old Style" w:hAnsi="Bookman Old Style" w:cs="Arial"/>
          <w:sz w:val="32"/>
          <w:szCs w:val="32"/>
        </w:rPr>
      </w:pPr>
    </w:p>
    <w:p w14:paraId="0C80029F" w14:textId="72EAF750" w:rsidR="00696B58"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[22</w:t>
      </w:r>
      <w:r w:rsidR="0094640C" w:rsidRPr="00DF64BE">
        <w:rPr>
          <w:rFonts w:ascii="Bookman Old Style" w:hAnsi="Bookman Old Style" w:cs="Arial"/>
          <w:sz w:val="32"/>
          <w:szCs w:val="32"/>
        </w:rPr>
        <w:t xml:space="preserve">] </w:t>
      </w:r>
      <w:r w:rsidR="00D64780" w:rsidRPr="00DF64BE">
        <w:rPr>
          <w:rFonts w:ascii="Bookman Old Style" w:hAnsi="Bookman Old Style" w:cs="Arial"/>
          <w:sz w:val="32"/>
          <w:szCs w:val="32"/>
        </w:rPr>
        <w:t>The f</w:t>
      </w:r>
      <w:r w:rsidR="006C3929" w:rsidRPr="00DF64BE">
        <w:rPr>
          <w:rFonts w:ascii="Bookman Old Style" w:hAnsi="Bookman Old Style" w:cs="Arial"/>
          <w:sz w:val="32"/>
          <w:szCs w:val="32"/>
        </w:rPr>
        <w:t xml:space="preserve">allacy </w:t>
      </w:r>
      <w:r w:rsidR="00D64780" w:rsidRPr="00DF64BE">
        <w:rPr>
          <w:rFonts w:ascii="Bookman Old Style" w:hAnsi="Bookman Old Style" w:cs="Arial"/>
          <w:sz w:val="32"/>
          <w:szCs w:val="32"/>
        </w:rPr>
        <w:t xml:space="preserve">in the argument is </w:t>
      </w:r>
      <w:r w:rsidR="0094640C" w:rsidRPr="00DF64BE">
        <w:rPr>
          <w:rFonts w:ascii="Bookman Old Style" w:hAnsi="Bookman Old Style" w:cs="Arial"/>
          <w:sz w:val="32"/>
          <w:szCs w:val="32"/>
        </w:rPr>
        <w:t>plain</w:t>
      </w:r>
      <w:r w:rsidR="00D64780" w:rsidRPr="00DF64BE">
        <w:rPr>
          <w:rFonts w:ascii="Bookman Old Style" w:hAnsi="Bookman Old Style" w:cs="Arial"/>
          <w:sz w:val="32"/>
          <w:szCs w:val="32"/>
        </w:rPr>
        <w:t xml:space="preserve"> when one </w:t>
      </w:r>
      <w:r w:rsidR="0094640C" w:rsidRPr="00DF64BE">
        <w:rPr>
          <w:rFonts w:ascii="Bookman Old Style" w:hAnsi="Bookman Old Style" w:cs="Arial"/>
          <w:sz w:val="32"/>
          <w:szCs w:val="32"/>
        </w:rPr>
        <w:t xml:space="preserve">tries </w:t>
      </w:r>
      <w:r w:rsidR="00D64780" w:rsidRPr="00DF64BE">
        <w:rPr>
          <w:rFonts w:ascii="Bookman Old Style" w:hAnsi="Bookman Old Style" w:cs="Arial"/>
          <w:sz w:val="32"/>
          <w:szCs w:val="32"/>
        </w:rPr>
        <w:t xml:space="preserve">to apply it in practice. Suppose a judge fails to stop </w:t>
      </w:r>
      <w:r w:rsidR="004F2893" w:rsidRPr="00DF64BE">
        <w:rPr>
          <w:rFonts w:ascii="Bookman Old Style" w:hAnsi="Bookman Old Style" w:cs="Arial"/>
          <w:sz w:val="32"/>
          <w:szCs w:val="32"/>
        </w:rPr>
        <w:t xml:space="preserve">his car </w:t>
      </w:r>
      <w:r w:rsidR="00D64780" w:rsidRPr="00DF64BE">
        <w:rPr>
          <w:rFonts w:ascii="Bookman Old Style" w:hAnsi="Bookman Old Style" w:cs="Arial"/>
          <w:sz w:val="32"/>
          <w:szCs w:val="32"/>
        </w:rPr>
        <w:t>at a stop</w:t>
      </w:r>
      <w:r w:rsidR="004F2893" w:rsidRPr="00DF64BE">
        <w:rPr>
          <w:rFonts w:ascii="Bookman Old Style" w:hAnsi="Bookman Old Style" w:cs="Arial"/>
          <w:sz w:val="32"/>
          <w:szCs w:val="32"/>
        </w:rPr>
        <w:t xml:space="preserve"> </w:t>
      </w:r>
      <w:r w:rsidR="00D64780" w:rsidRPr="00DF64BE">
        <w:rPr>
          <w:rFonts w:ascii="Bookman Old Style" w:hAnsi="Bookman Old Style" w:cs="Arial"/>
          <w:sz w:val="32"/>
          <w:szCs w:val="32"/>
        </w:rPr>
        <w:t xml:space="preserve">sign. </w:t>
      </w:r>
      <w:r w:rsidR="0094640C" w:rsidRPr="00DF64BE">
        <w:rPr>
          <w:rFonts w:ascii="Bookman Old Style" w:hAnsi="Bookman Old Style" w:cs="Arial"/>
          <w:sz w:val="32"/>
          <w:szCs w:val="32"/>
        </w:rPr>
        <w:t>Must the charge then be referred for consideration under section 125 or c</w:t>
      </w:r>
      <w:r w:rsidR="00D64780" w:rsidRPr="00DF64BE">
        <w:rPr>
          <w:rFonts w:ascii="Bookman Old Style" w:hAnsi="Bookman Old Style" w:cs="Arial"/>
          <w:sz w:val="32"/>
          <w:szCs w:val="32"/>
        </w:rPr>
        <w:t xml:space="preserve">an </w:t>
      </w:r>
      <w:r w:rsidR="00895817" w:rsidRPr="00DF64BE">
        <w:rPr>
          <w:rFonts w:ascii="Bookman Old Style" w:hAnsi="Bookman Old Style" w:cs="Arial"/>
          <w:sz w:val="32"/>
          <w:szCs w:val="32"/>
        </w:rPr>
        <w:t>the</w:t>
      </w:r>
      <w:r w:rsidR="0094640C" w:rsidRPr="00DF64BE">
        <w:rPr>
          <w:rFonts w:ascii="Bookman Old Style" w:hAnsi="Bookman Old Style" w:cs="Arial"/>
          <w:sz w:val="32"/>
          <w:szCs w:val="32"/>
        </w:rPr>
        <w:t xml:space="preserve"> offending judge </w:t>
      </w:r>
      <w:r w:rsidR="006C3929" w:rsidRPr="00DF64BE">
        <w:rPr>
          <w:rFonts w:ascii="Bookman Old Style" w:hAnsi="Bookman Old Style" w:cs="Arial"/>
          <w:sz w:val="32"/>
          <w:szCs w:val="32"/>
        </w:rPr>
        <w:t xml:space="preserve">simply </w:t>
      </w:r>
      <w:r w:rsidR="00D64780" w:rsidRPr="00DF64BE">
        <w:rPr>
          <w:rFonts w:ascii="Bookman Old Style" w:hAnsi="Bookman Old Style" w:cs="Arial"/>
          <w:sz w:val="32"/>
          <w:szCs w:val="32"/>
        </w:rPr>
        <w:t xml:space="preserve">be ticketed </w:t>
      </w:r>
      <w:r w:rsidR="006816CE" w:rsidRPr="00DF64BE">
        <w:rPr>
          <w:rFonts w:ascii="Bookman Old Style" w:hAnsi="Bookman Old Style" w:cs="Arial"/>
          <w:sz w:val="32"/>
          <w:szCs w:val="32"/>
        </w:rPr>
        <w:t xml:space="preserve">because </w:t>
      </w:r>
      <w:r w:rsidR="00D64780" w:rsidRPr="00DF64BE">
        <w:rPr>
          <w:rFonts w:ascii="Bookman Old Style" w:hAnsi="Bookman Old Style" w:cs="Arial"/>
          <w:sz w:val="32"/>
          <w:szCs w:val="32"/>
        </w:rPr>
        <w:t>the offence could no</w:t>
      </w:r>
      <w:r w:rsidR="006C3929" w:rsidRPr="00DF64BE">
        <w:rPr>
          <w:rFonts w:ascii="Bookman Old Style" w:hAnsi="Bookman Old Style" w:cs="Arial"/>
          <w:sz w:val="32"/>
          <w:szCs w:val="32"/>
        </w:rPr>
        <w:t>t conceivably</w:t>
      </w:r>
      <w:r w:rsidR="0094640C" w:rsidRPr="00DF64BE">
        <w:rPr>
          <w:rFonts w:ascii="Bookman Old Style" w:hAnsi="Bookman Old Style" w:cs="Arial"/>
          <w:sz w:val="32"/>
          <w:szCs w:val="32"/>
        </w:rPr>
        <w:t xml:space="preserve"> be regarded as </w:t>
      </w:r>
      <w:r w:rsidR="00D64780" w:rsidRPr="00DF64BE">
        <w:rPr>
          <w:rFonts w:ascii="Bookman Old Style" w:hAnsi="Bookman Old Style" w:cs="Arial"/>
          <w:sz w:val="32"/>
          <w:szCs w:val="32"/>
        </w:rPr>
        <w:lastRenderedPageBreak/>
        <w:t xml:space="preserve">impeachable </w:t>
      </w:r>
      <w:proofErr w:type="spellStart"/>
      <w:r w:rsidR="00D64780" w:rsidRPr="00DF64BE">
        <w:rPr>
          <w:rFonts w:ascii="Bookman Old Style" w:hAnsi="Bookman Old Style" w:cs="Arial"/>
          <w:sz w:val="32"/>
          <w:szCs w:val="32"/>
        </w:rPr>
        <w:t>mis</w:t>
      </w:r>
      <w:r w:rsidR="0094640C" w:rsidRPr="00DF64BE">
        <w:rPr>
          <w:rFonts w:ascii="Bookman Old Style" w:hAnsi="Bookman Old Style" w:cs="Arial"/>
          <w:sz w:val="32"/>
          <w:szCs w:val="32"/>
        </w:rPr>
        <w:t>behaviour</w:t>
      </w:r>
      <w:proofErr w:type="spellEnd"/>
      <w:r w:rsidR="00D64780" w:rsidRPr="00DF64BE">
        <w:rPr>
          <w:rFonts w:ascii="Bookman Old Style" w:hAnsi="Bookman Old Style" w:cs="Arial"/>
          <w:sz w:val="32"/>
          <w:szCs w:val="32"/>
        </w:rPr>
        <w:t xml:space="preserve">? </w:t>
      </w:r>
      <w:r w:rsidR="006C3929" w:rsidRPr="00DF64BE">
        <w:rPr>
          <w:rFonts w:ascii="Bookman Old Style" w:hAnsi="Bookman Old Style" w:cs="Arial"/>
          <w:sz w:val="32"/>
          <w:szCs w:val="32"/>
        </w:rPr>
        <w:t>Common</w:t>
      </w:r>
      <w:r w:rsidR="00E61393" w:rsidRPr="00DF64BE">
        <w:rPr>
          <w:rFonts w:ascii="Bookman Old Style" w:hAnsi="Bookman Old Style" w:cs="Arial"/>
          <w:sz w:val="32"/>
          <w:szCs w:val="32"/>
        </w:rPr>
        <w:t xml:space="preserve"> </w:t>
      </w:r>
      <w:r w:rsidR="006C3929" w:rsidRPr="00DF64BE">
        <w:rPr>
          <w:rFonts w:ascii="Bookman Old Style" w:hAnsi="Bookman Old Style" w:cs="Arial"/>
          <w:sz w:val="32"/>
          <w:szCs w:val="32"/>
        </w:rPr>
        <w:t>sense would indicate that on counsel’s reasoning such relatively trivial offences that do not remotely suggest unfitness for judicial office should not be struck by the section 125 bar</w:t>
      </w:r>
      <w:r w:rsidR="0067660B" w:rsidRPr="00DF64BE">
        <w:rPr>
          <w:rFonts w:ascii="Bookman Old Style" w:hAnsi="Bookman Old Style" w:cs="Arial"/>
          <w:sz w:val="32"/>
          <w:szCs w:val="32"/>
        </w:rPr>
        <w:t>. But w</w:t>
      </w:r>
      <w:r w:rsidR="009C16F4" w:rsidRPr="00DF64BE">
        <w:rPr>
          <w:rFonts w:ascii="Bookman Old Style" w:hAnsi="Bookman Old Style" w:cs="Arial"/>
          <w:sz w:val="32"/>
          <w:szCs w:val="32"/>
        </w:rPr>
        <w:t>here does one draw the line?</w:t>
      </w:r>
      <w:r w:rsidR="006C3929" w:rsidRPr="00DF64BE">
        <w:rPr>
          <w:rFonts w:ascii="Bookman Old Style" w:hAnsi="Bookman Old Style" w:cs="Arial"/>
          <w:sz w:val="32"/>
          <w:szCs w:val="32"/>
        </w:rPr>
        <w:t xml:space="preserve"> </w:t>
      </w:r>
      <w:r w:rsidR="0067660B" w:rsidRPr="00DF64BE">
        <w:rPr>
          <w:rFonts w:ascii="Bookman Old Style" w:hAnsi="Bookman Old Style" w:cs="Arial"/>
          <w:sz w:val="32"/>
          <w:szCs w:val="32"/>
        </w:rPr>
        <w:t>S</w:t>
      </w:r>
      <w:r w:rsidR="00D64780" w:rsidRPr="00DF64BE">
        <w:rPr>
          <w:rFonts w:ascii="Bookman Old Style" w:hAnsi="Bookman Old Style" w:cs="Arial"/>
          <w:sz w:val="32"/>
          <w:szCs w:val="32"/>
        </w:rPr>
        <w:t>uppose the judge, in disregarding the stop</w:t>
      </w:r>
      <w:r w:rsidR="004F2893" w:rsidRPr="00DF64BE">
        <w:rPr>
          <w:rFonts w:ascii="Bookman Old Style" w:hAnsi="Bookman Old Style" w:cs="Arial"/>
          <w:sz w:val="32"/>
          <w:szCs w:val="32"/>
        </w:rPr>
        <w:t xml:space="preserve"> </w:t>
      </w:r>
      <w:r w:rsidR="00D64780" w:rsidRPr="00DF64BE">
        <w:rPr>
          <w:rFonts w:ascii="Bookman Old Style" w:hAnsi="Bookman Old Style" w:cs="Arial"/>
          <w:sz w:val="32"/>
          <w:szCs w:val="32"/>
        </w:rPr>
        <w:t>sign</w:t>
      </w:r>
      <w:r w:rsidR="009C16F4" w:rsidRPr="00DF64BE">
        <w:rPr>
          <w:rFonts w:ascii="Bookman Old Style" w:hAnsi="Bookman Old Style" w:cs="Arial"/>
          <w:sz w:val="32"/>
          <w:szCs w:val="32"/>
        </w:rPr>
        <w:t>,</w:t>
      </w:r>
      <w:r w:rsidR="00D64780" w:rsidRPr="00DF64BE">
        <w:rPr>
          <w:rFonts w:ascii="Bookman Old Style" w:hAnsi="Bookman Old Style" w:cs="Arial"/>
          <w:sz w:val="32"/>
          <w:szCs w:val="32"/>
        </w:rPr>
        <w:t xml:space="preserve"> causes a </w:t>
      </w:r>
      <w:r w:rsidR="006816CE" w:rsidRPr="00DF64BE">
        <w:rPr>
          <w:rFonts w:ascii="Bookman Old Style" w:hAnsi="Bookman Old Style" w:cs="Arial"/>
          <w:sz w:val="32"/>
          <w:szCs w:val="32"/>
        </w:rPr>
        <w:t xml:space="preserve">collision in which someone is killed. Or suppose </w:t>
      </w:r>
      <w:r w:rsidR="0094640C" w:rsidRPr="00DF64BE">
        <w:rPr>
          <w:rFonts w:ascii="Bookman Old Style" w:hAnsi="Bookman Old Style" w:cs="Arial"/>
          <w:sz w:val="32"/>
          <w:szCs w:val="32"/>
        </w:rPr>
        <w:t>t</w:t>
      </w:r>
      <w:r w:rsidR="006816CE" w:rsidRPr="00DF64BE">
        <w:rPr>
          <w:rFonts w:ascii="Bookman Old Style" w:hAnsi="Bookman Old Style" w:cs="Arial"/>
          <w:sz w:val="32"/>
          <w:szCs w:val="32"/>
        </w:rPr>
        <w:t xml:space="preserve">he </w:t>
      </w:r>
      <w:r w:rsidR="0067660B" w:rsidRPr="00DF64BE">
        <w:rPr>
          <w:rFonts w:ascii="Bookman Old Style" w:hAnsi="Bookman Old Style" w:cs="Arial"/>
          <w:sz w:val="32"/>
          <w:szCs w:val="32"/>
        </w:rPr>
        <w:t>judge is</w:t>
      </w:r>
      <w:r w:rsidR="0094640C" w:rsidRPr="00DF64BE">
        <w:rPr>
          <w:rFonts w:ascii="Bookman Old Style" w:hAnsi="Bookman Old Style" w:cs="Arial"/>
          <w:sz w:val="32"/>
          <w:szCs w:val="32"/>
        </w:rPr>
        <w:t xml:space="preserve"> drunk</w:t>
      </w:r>
      <w:r w:rsidR="006816CE" w:rsidRPr="00DF64BE">
        <w:rPr>
          <w:rFonts w:ascii="Bookman Old Style" w:hAnsi="Bookman Old Style" w:cs="Arial"/>
          <w:sz w:val="32"/>
          <w:szCs w:val="32"/>
        </w:rPr>
        <w:t>. Where along such continuum does the case transmogrify into one that has to be taken up by the tribunal appointed under section 125?</w:t>
      </w:r>
      <w:r w:rsidR="00182C9D" w:rsidRPr="00DF64BE">
        <w:rPr>
          <w:rFonts w:ascii="Bookman Old Style" w:hAnsi="Bookman Old Style" w:cs="Arial"/>
          <w:sz w:val="32"/>
          <w:szCs w:val="32"/>
        </w:rPr>
        <w:t xml:space="preserve"> </w:t>
      </w:r>
      <w:r w:rsidR="0094640C" w:rsidRPr="00DF64BE">
        <w:rPr>
          <w:rFonts w:ascii="Bookman Old Style" w:hAnsi="Bookman Old Style" w:cs="Arial"/>
          <w:sz w:val="32"/>
          <w:szCs w:val="32"/>
        </w:rPr>
        <w:t xml:space="preserve">It is plain that the regime contended for on behalf of the appellant is </w:t>
      </w:r>
      <w:r w:rsidR="00696B58" w:rsidRPr="00DF64BE">
        <w:rPr>
          <w:rFonts w:ascii="Bookman Old Style" w:hAnsi="Bookman Old Style" w:cs="Arial"/>
          <w:sz w:val="32"/>
          <w:szCs w:val="32"/>
        </w:rPr>
        <w:t xml:space="preserve">not feasible and could not have been intended. </w:t>
      </w:r>
    </w:p>
    <w:p w14:paraId="314CCAC2" w14:textId="77777777" w:rsidR="00696B58" w:rsidRPr="00DF64BE" w:rsidRDefault="00696B58" w:rsidP="00DF64BE">
      <w:pPr>
        <w:spacing w:line="480" w:lineRule="auto"/>
        <w:jc w:val="both"/>
        <w:rPr>
          <w:rFonts w:ascii="Bookman Old Style" w:hAnsi="Bookman Old Style" w:cs="Arial"/>
          <w:sz w:val="32"/>
          <w:szCs w:val="32"/>
        </w:rPr>
      </w:pPr>
    </w:p>
    <w:p w14:paraId="1AB752E7" w14:textId="2353A8AE" w:rsidR="00A51D08" w:rsidRPr="00DF64BE" w:rsidRDefault="00696B58"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 xml:space="preserve"> </w:t>
      </w:r>
      <w:r w:rsidR="0002078D" w:rsidRPr="00DF64BE">
        <w:rPr>
          <w:rFonts w:ascii="Bookman Old Style" w:hAnsi="Bookman Old Style" w:cs="Arial"/>
          <w:sz w:val="32"/>
          <w:szCs w:val="32"/>
        </w:rPr>
        <w:t>[23</w:t>
      </w:r>
      <w:r w:rsidR="00A51D08" w:rsidRPr="00DF64BE">
        <w:rPr>
          <w:rFonts w:ascii="Bookman Old Style" w:hAnsi="Bookman Old Style" w:cs="Arial"/>
          <w:sz w:val="32"/>
          <w:szCs w:val="32"/>
        </w:rPr>
        <w:t xml:space="preserve">] In the court below and again in this court counsel for the appellant addressed well-reasoned and amply researched argument in support of his main contention; and our colleagues </w:t>
      </w:r>
      <w:r w:rsidR="00A51D08" w:rsidRPr="00DF64BE">
        <w:rPr>
          <w:rFonts w:ascii="Bookman Old Style" w:hAnsi="Bookman Old Style" w:cs="Arial"/>
          <w:i/>
          <w:sz w:val="32"/>
          <w:szCs w:val="32"/>
        </w:rPr>
        <w:t>a quo</w:t>
      </w:r>
      <w:r w:rsidR="00A51D08" w:rsidRPr="00DF64BE">
        <w:rPr>
          <w:rFonts w:ascii="Bookman Old Style" w:hAnsi="Bookman Old Style" w:cs="Arial"/>
          <w:sz w:val="32"/>
          <w:szCs w:val="32"/>
        </w:rPr>
        <w:t xml:space="preserve"> considered </w:t>
      </w:r>
      <w:r w:rsidR="00182C9D" w:rsidRPr="00DF64BE">
        <w:rPr>
          <w:rFonts w:ascii="Bookman Old Style" w:hAnsi="Bookman Old Style" w:cs="Arial"/>
          <w:sz w:val="32"/>
          <w:szCs w:val="32"/>
        </w:rPr>
        <w:t xml:space="preserve">essentially the same </w:t>
      </w:r>
      <w:r w:rsidR="00A51D08" w:rsidRPr="00DF64BE">
        <w:rPr>
          <w:rFonts w:ascii="Bookman Old Style" w:hAnsi="Bookman Old Style" w:cs="Arial"/>
          <w:sz w:val="32"/>
          <w:szCs w:val="32"/>
        </w:rPr>
        <w:t xml:space="preserve">argument with manifest care </w:t>
      </w:r>
      <w:r w:rsidR="00A51D08" w:rsidRPr="00DF64BE">
        <w:rPr>
          <w:rFonts w:ascii="Bookman Old Style" w:hAnsi="Bookman Old Style" w:cs="Arial"/>
          <w:sz w:val="32"/>
          <w:szCs w:val="32"/>
        </w:rPr>
        <w:lastRenderedPageBreak/>
        <w:t>before comprehensively dismissing it. If necessary we would have endorsed their findings, reasoning and conclusion. But, for the reasons set out above, we find it unnecessary to entertain the impressive argument submitted by counsel for the appellant.</w:t>
      </w:r>
      <w:r w:rsidR="00DD4734" w:rsidRPr="00DF64BE">
        <w:rPr>
          <w:rFonts w:ascii="Bookman Old Style" w:hAnsi="Bookman Old Style" w:cs="Arial"/>
          <w:sz w:val="32"/>
          <w:szCs w:val="32"/>
        </w:rPr>
        <w:t xml:space="preserve"> </w:t>
      </w:r>
    </w:p>
    <w:p w14:paraId="05F42ECE" w14:textId="77777777" w:rsidR="00A51D08" w:rsidRPr="00DF64BE" w:rsidRDefault="00A51D08" w:rsidP="00DF64BE">
      <w:pPr>
        <w:spacing w:line="480" w:lineRule="auto"/>
        <w:jc w:val="both"/>
        <w:rPr>
          <w:rFonts w:ascii="Bookman Old Style" w:hAnsi="Bookman Old Style" w:cs="Arial"/>
          <w:sz w:val="32"/>
          <w:szCs w:val="32"/>
        </w:rPr>
      </w:pPr>
    </w:p>
    <w:p w14:paraId="03B441DF" w14:textId="1D083D8F" w:rsidR="0067660B"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[24</w:t>
      </w:r>
      <w:r w:rsidR="004B373F" w:rsidRPr="00DF64BE">
        <w:rPr>
          <w:rFonts w:ascii="Bookman Old Style" w:hAnsi="Bookman Old Style" w:cs="Arial"/>
          <w:sz w:val="32"/>
          <w:szCs w:val="32"/>
        </w:rPr>
        <w:t xml:space="preserve">] </w:t>
      </w:r>
      <w:r w:rsidR="00A51D08" w:rsidRPr="00DF64BE">
        <w:rPr>
          <w:rFonts w:ascii="Bookman Old Style" w:hAnsi="Bookman Old Style" w:cs="Arial"/>
          <w:sz w:val="32"/>
          <w:szCs w:val="32"/>
        </w:rPr>
        <w:t>The constitutional complaint of discrimination</w:t>
      </w:r>
      <w:r w:rsidR="00870F5C" w:rsidRPr="00DF64BE">
        <w:rPr>
          <w:rFonts w:ascii="Bookman Old Style" w:hAnsi="Bookman Old Style" w:cs="Arial"/>
          <w:sz w:val="32"/>
          <w:szCs w:val="32"/>
        </w:rPr>
        <w:t xml:space="preserve"> </w:t>
      </w:r>
      <w:r w:rsidR="00C6351A" w:rsidRPr="00DF64BE">
        <w:rPr>
          <w:rFonts w:ascii="Bookman Old Style" w:hAnsi="Bookman Old Style" w:cs="Arial"/>
          <w:sz w:val="32"/>
          <w:szCs w:val="32"/>
        </w:rPr>
        <w:t>(</w:t>
      </w:r>
      <w:r w:rsidR="00A51D08" w:rsidRPr="00DF64BE">
        <w:rPr>
          <w:rFonts w:ascii="Bookman Old Style" w:hAnsi="Bookman Old Style" w:cs="Arial"/>
          <w:sz w:val="32"/>
          <w:szCs w:val="32"/>
        </w:rPr>
        <w:t xml:space="preserve">the appellant </w:t>
      </w:r>
      <w:r w:rsidR="00870F5C" w:rsidRPr="00DF64BE">
        <w:rPr>
          <w:rFonts w:ascii="Bookman Old Style" w:hAnsi="Bookman Old Style" w:cs="Arial"/>
          <w:sz w:val="32"/>
          <w:szCs w:val="32"/>
        </w:rPr>
        <w:t xml:space="preserve">being </w:t>
      </w:r>
      <w:r w:rsidR="00683846" w:rsidRPr="00DF64BE">
        <w:rPr>
          <w:rFonts w:ascii="Bookman Old Style" w:hAnsi="Bookman Old Style" w:cs="Arial"/>
          <w:sz w:val="32"/>
          <w:szCs w:val="32"/>
        </w:rPr>
        <w:t>singled out for prosecution for</w:t>
      </w:r>
      <w:r w:rsidR="00870F5C" w:rsidRPr="00DF64BE">
        <w:rPr>
          <w:rFonts w:ascii="Bookman Old Style" w:hAnsi="Bookman Old Style" w:cs="Arial"/>
          <w:sz w:val="32"/>
          <w:szCs w:val="32"/>
        </w:rPr>
        <w:t xml:space="preserve"> conduct common among his peers)</w:t>
      </w:r>
      <w:r w:rsidR="009C16F4" w:rsidRPr="00DF64BE">
        <w:rPr>
          <w:rFonts w:ascii="Bookman Old Style" w:hAnsi="Bookman Old Style" w:cs="Arial"/>
          <w:sz w:val="32"/>
          <w:szCs w:val="32"/>
        </w:rPr>
        <w:t>,</w:t>
      </w:r>
      <w:r w:rsidR="00683846" w:rsidRPr="00DF64BE">
        <w:rPr>
          <w:rFonts w:ascii="Bookman Old Style" w:hAnsi="Bookman Old Style" w:cs="Arial"/>
          <w:sz w:val="32"/>
          <w:szCs w:val="32"/>
        </w:rPr>
        <w:t xml:space="preserve"> </w:t>
      </w:r>
      <w:r w:rsidR="00A51D08" w:rsidRPr="00DF64BE">
        <w:rPr>
          <w:rFonts w:ascii="Bookman Old Style" w:hAnsi="Bookman Old Style" w:cs="Arial"/>
          <w:sz w:val="32"/>
          <w:szCs w:val="32"/>
        </w:rPr>
        <w:t>though</w:t>
      </w:r>
      <w:r w:rsidR="00870F5C" w:rsidRPr="00DF64BE">
        <w:rPr>
          <w:rFonts w:ascii="Bookman Old Style" w:hAnsi="Bookman Old Style" w:cs="Arial"/>
          <w:sz w:val="32"/>
          <w:szCs w:val="32"/>
        </w:rPr>
        <w:t xml:space="preserve"> not pressed on appeal,</w:t>
      </w:r>
      <w:r w:rsidR="00A51D08" w:rsidRPr="00DF64BE">
        <w:rPr>
          <w:rFonts w:ascii="Bookman Old Style" w:hAnsi="Bookman Old Style" w:cs="Arial"/>
          <w:sz w:val="32"/>
          <w:szCs w:val="32"/>
        </w:rPr>
        <w:t xml:space="preserve"> has</w:t>
      </w:r>
      <w:r w:rsidR="00A33C1C" w:rsidRPr="00DF64BE">
        <w:rPr>
          <w:rFonts w:ascii="Bookman Old Style" w:hAnsi="Bookman Old Style" w:cs="Arial"/>
          <w:sz w:val="32"/>
          <w:szCs w:val="32"/>
        </w:rPr>
        <w:t xml:space="preserve"> a</w:t>
      </w:r>
      <w:r w:rsidR="00870F5C" w:rsidRPr="00DF64BE">
        <w:rPr>
          <w:rFonts w:ascii="Bookman Old Style" w:hAnsi="Bookman Old Style" w:cs="Arial"/>
          <w:sz w:val="32"/>
          <w:szCs w:val="32"/>
        </w:rPr>
        <w:t>n indirect</w:t>
      </w:r>
      <w:r w:rsidR="00A33C1C" w:rsidRPr="00DF64BE">
        <w:rPr>
          <w:rFonts w:ascii="Bookman Old Style" w:hAnsi="Bookman Old Style" w:cs="Arial"/>
          <w:sz w:val="32"/>
          <w:szCs w:val="32"/>
        </w:rPr>
        <w:t xml:space="preserve"> bearing on a costs order made by the court </w:t>
      </w:r>
      <w:r w:rsidR="00A33C1C" w:rsidRPr="00DF64BE">
        <w:rPr>
          <w:rFonts w:ascii="Bookman Old Style" w:hAnsi="Bookman Old Style" w:cs="Arial"/>
          <w:i/>
          <w:sz w:val="32"/>
          <w:szCs w:val="32"/>
        </w:rPr>
        <w:t>a quo</w:t>
      </w:r>
      <w:r w:rsidR="00A33C1C" w:rsidRPr="00DF64BE">
        <w:rPr>
          <w:rFonts w:ascii="Bookman Old Style" w:hAnsi="Bookman Old Style" w:cs="Arial"/>
          <w:sz w:val="32"/>
          <w:szCs w:val="32"/>
        </w:rPr>
        <w:t xml:space="preserve"> that w</w:t>
      </w:r>
      <w:r w:rsidR="00870F5C" w:rsidRPr="00DF64BE">
        <w:rPr>
          <w:rFonts w:ascii="Bookman Old Style" w:hAnsi="Bookman Old Style" w:cs="Arial"/>
          <w:sz w:val="32"/>
          <w:szCs w:val="32"/>
        </w:rPr>
        <w:t xml:space="preserve">e were urged to set aside. </w:t>
      </w:r>
      <w:r w:rsidR="004B373F" w:rsidRPr="00DF64BE">
        <w:rPr>
          <w:rFonts w:ascii="Bookman Old Style" w:hAnsi="Bookman Old Style" w:cs="Arial"/>
          <w:sz w:val="32"/>
          <w:szCs w:val="32"/>
        </w:rPr>
        <w:t>It will be recall</w:t>
      </w:r>
      <w:r w:rsidR="00870F5C" w:rsidRPr="00DF64BE">
        <w:rPr>
          <w:rFonts w:ascii="Bookman Old Style" w:hAnsi="Bookman Old Style" w:cs="Arial"/>
          <w:sz w:val="32"/>
          <w:szCs w:val="32"/>
        </w:rPr>
        <w:t>ed that the appellant,</w:t>
      </w:r>
      <w:r w:rsidR="004B373F" w:rsidRPr="00DF64BE">
        <w:rPr>
          <w:rFonts w:ascii="Bookman Old Style" w:hAnsi="Bookman Old Style" w:cs="Arial"/>
          <w:sz w:val="32"/>
          <w:szCs w:val="32"/>
        </w:rPr>
        <w:t xml:space="preserve"> </w:t>
      </w:r>
      <w:r w:rsidR="00870F5C" w:rsidRPr="00DF64BE">
        <w:rPr>
          <w:rFonts w:ascii="Bookman Old Style" w:hAnsi="Bookman Old Style" w:cs="Arial"/>
          <w:sz w:val="32"/>
          <w:szCs w:val="32"/>
        </w:rPr>
        <w:t>notwithstanding an</w:t>
      </w:r>
      <w:r w:rsidR="004B373F" w:rsidRPr="00DF64BE">
        <w:rPr>
          <w:rFonts w:ascii="Bookman Old Style" w:hAnsi="Bookman Old Style" w:cs="Arial"/>
          <w:sz w:val="32"/>
          <w:szCs w:val="32"/>
        </w:rPr>
        <w:t xml:space="preserve"> undertaking</w:t>
      </w:r>
      <w:r w:rsidR="00870F5C" w:rsidRPr="00DF64BE">
        <w:rPr>
          <w:rFonts w:ascii="Bookman Old Style" w:hAnsi="Bookman Old Style" w:cs="Arial"/>
          <w:sz w:val="32"/>
          <w:szCs w:val="32"/>
        </w:rPr>
        <w:t xml:space="preserve"> to do so promptly</w:t>
      </w:r>
      <w:r w:rsidR="00E978EC" w:rsidRPr="00DF64BE">
        <w:rPr>
          <w:rFonts w:ascii="Bookman Old Style" w:hAnsi="Bookman Old Style" w:cs="Arial"/>
          <w:sz w:val="32"/>
          <w:szCs w:val="32"/>
        </w:rPr>
        <w:t xml:space="preserve"> and an order to that effect</w:t>
      </w:r>
      <w:r w:rsidR="00870F5C" w:rsidRPr="00DF64BE">
        <w:rPr>
          <w:rFonts w:ascii="Bookman Old Style" w:hAnsi="Bookman Old Style" w:cs="Arial"/>
          <w:sz w:val="32"/>
          <w:szCs w:val="32"/>
        </w:rPr>
        <w:t>,</w:t>
      </w:r>
      <w:r w:rsidR="004B373F" w:rsidRPr="00DF64BE">
        <w:rPr>
          <w:rFonts w:ascii="Bookman Old Style" w:hAnsi="Bookman Old Style" w:cs="Arial"/>
          <w:sz w:val="32"/>
          <w:szCs w:val="32"/>
        </w:rPr>
        <w:t xml:space="preserve"> failed to apply to join the lawyers whose </w:t>
      </w:r>
      <w:r w:rsidR="00806079" w:rsidRPr="00DF64BE">
        <w:rPr>
          <w:rFonts w:ascii="Bookman Old Style" w:hAnsi="Bookman Old Style" w:cs="Arial"/>
          <w:sz w:val="32"/>
          <w:szCs w:val="32"/>
        </w:rPr>
        <w:t>tax</w:t>
      </w:r>
      <w:r w:rsidR="00AA0E3C" w:rsidRPr="00DF64BE">
        <w:rPr>
          <w:rFonts w:ascii="Bookman Old Style" w:hAnsi="Bookman Old Style" w:cs="Arial"/>
          <w:sz w:val="32"/>
          <w:szCs w:val="32"/>
        </w:rPr>
        <w:t xml:space="preserve"> affairs he had wanted to have disclosed in the second application. Instead he aba</w:t>
      </w:r>
      <w:r w:rsidR="00870F5C" w:rsidRPr="00DF64BE">
        <w:rPr>
          <w:rFonts w:ascii="Bookman Old Style" w:hAnsi="Bookman Old Style" w:cs="Arial"/>
          <w:sz w:val="32"/>
          <w:szCs w:val="32"/>
        </w:rPr>
        <w:t>ndoned the attempt</w:t>
      </w:r>
      <w:r w:rsidR="00AA0E3C" w:rsidRPr="00DF64BE">
        <w:rPr>
          <w:rFonts w:ascii="Bookman Old Style" w:hAnsi="Bookman Old Style" w:cs="Arial"/>
          <w:sz w:val="32"/>
          <w:szCs w:val="32"/>
        </w:rPr>
        <w:t xml:space="preserve">, </w:t>
      </w:r>
      <w:r w:rsidR="00870F5C" w:rsidRPr="00DF64BE">
        <w:rPr>
          <w:rFonts w:ascii="Bookman Old Style" w:hAnsi="Bookman Old Style" w:cs="Arial"/>
          <w:sz w:val="32"/>
          <w:szCs w:val="32"/>
        </w:rPr>
        <w:t xml:space="preserve">thereby </w:t>
      </w:r>
      <w:r w:rsidR="00AA0E3C" w:rsidRPr="00DF64BE">
        <w:rPr>
          <w:rFonts w:ascii="Bookman Old Style" w:hAnsi="Bookman Old Style" w:cs="Arial"/>
          <w:sz w:val="32"/>
          <w:szCs w:val="32"/>
        </w:rPr>
        <w:t xml:space="preserve">rendering the third and fourth applications redundant. In the result there was no actual appearance on behalf of these litigants </w:t>
      </w:r>
      <w:r w:rsidR="00AA0E3C" w:rsidRPr="00DF64BE">
        <w:rPr>
          <w:rFonts w:ascii="Bookman Old Style" w:hAnsi="Bookman Old Style" w:cs="Arial"/>
          <w:sz w:val="32"/>
          <w:szCs w:val="32"/>
        </w:rPr>
        <w:lastRenderedPageBreak/>
        <w:t xml:space="preserve">and the appellant contends that the court </w:t>
      </w:r>
      <w:r w:rsidR="00AA0E3C" w:rsidRPr="00DF64BE">
        <w:rPr>
          <w:rFonts w:ascii="Bookman Old Style" w:hAnsi="Bookman Old Style" w:cs="Arial"/>
          <w:i/>
          <w:sz w:val="32"/>
          <w:szCs w:val="32"/>
        </w:rPr>
        <w:t xml:space="preserve">a </w:t>
      </w:r>
      <w:r w:rsidR="00870F5C" w:rsidRPr="00DF64BE">
        <w:rPr>
          <w:rFonts w:ascii="Bookman Old Style" w:hAnsi="Bookman Old Style" w:cs="Arial"/>
          <w:i/>
          <w:sz w:val="32"/>
          <w:szCs w:val="32"/>
        </w:rPr>
        <w:t>quo</w:t>
      </w:r>
      <w:r w:rsidR="00870F5C" w:rsidRPr="00DF64BE">
        <w:rPr>
          <w:rFonts w:ascii="Bookman Old Style" w:hAnsi="Bookman Old Style" w:cs="Arial"/>
          <w:sz w:val="32"/>
          <w:szCs w:val="32"/>
        </w:rPr>
        <w:t xml:space="preserve"> erred in ordering him to pay</w:t>
      </w:r>
      <w:r w:rsidR="00AA0E3C" w:rsidRPr="00DF64BE">
        <w:rPr>
          <w:rFonts w:ascii="Bookman Old Style" w:hAnsi="Bookman Old Style" w:cs="Arial"/>
          <w:sz w:val="32"/>
          <w:szCs w:val="32"/>
        </w:rPr>
        <w:t xml:space="preserve"> their costs. </w:t>
      </w:r>
    </w:p>
    <w:p w14:paraId="354FC1DB" w14:textId="77777777" w:rsidR="0067660B" w:rsidRPr="00DF64BE" w:rsidRDefault="0067660B" w:rsidP="00DF64BE">
      <w:pPr>
        <w:spacing w:line="480" w:lineRule="auto"/>
        <w:jc w:val="both"/>
        <w:rPr>
          <w:rFonts w:ascii="Bookman Old Style" w:hAnsi="Bookman Old Style" w:cs="Arial"/>
          <w:sz w:val="32"/>
          <w:szCs w:val="32"/>
        </w:rPr>
      </w:pPr>
    </w:p>
    <w:p w14:paraId="4FCCD117" w14:textId="1506939F" w:rsidR="00A73B9A"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[25</w:t>
      </w:r>
      <w:r w:rsidR="0067660B" w:rsidRPr="00DF64BE">
        <w:rPr>
          <w:rFonts w:ascii="Bookman Old Style" w:hAnsi="Bookman Old Style" w:cs="Arial"/>
          <w:sz w:val="32"/>
          <w:szCs w:val="32"/>
        </w:rPr>
        <w:t xml:space="preserve">] </w:t>
      </w:r>
      <w:r w:rsidR="00AA0E3C" w:rsidRPr="00DF64BE">
        <w:rPr>
          <w:rFonts w:ascii="Bookman Old Style" w:hAnsi="Bookman Old Style" w:cs="Arial"/>
          <w:sz w:val="32"/>
          <w:szCs w:val="32"/>
        </w:rPr>
        <w:t>There clearly is no merit in the submission. The appellant’s conduct in launchin</w:t>
      </w:r>
      <w:r w:rsidR="00870F5C" w:rsidRPr="00DF64BE">
        <w:rPr>
          <w:rFonts w:ascii="Bookman Old Style" w:hAnsi="Bookman Old Style" w:cs="Arial"/>
          <w:sz w:val="32"/>
          <w:szCs w:val="32"/>
        </w:rPr>
        <w:t>g the second application</w:t>
      </w:r>
      <w:r w:rsidR="00AA0E3C" w:rsidRPr="00DF64BE">
        <w:rPr>
          <w:rFonts w:ascii="Bookman Old Style" w:hAnsi="Bookman Old Style" w:cs="Arial"/>
          <w:sz w:val="32"/>
          <w:szCs w:val="32"/>
        </w:rPr>
        <w:t xml:space="preserve"> triggered the intervention</w:t>
      </w:r>
      <w:r w:rsidR="00870F5C" w:rsidRPr="00DF64BE">
        <w:rPr>
          <w:rFonts w:ascii="Bookman Old Style" w:hAnsi="Bookman Old Style" w:cs="Arial"/>
          <w:sz w:val="32"/>
          <w:szCs w:val="32"/>
        </w:rPr>
        <w:t xml:space="preserve">. </w:t>
      </w:r>
      <w:r w:rsidR="0067660B" w:rsidRPr="00DF64BE">
        <w:rPr>
          <w:rFonts w:ascii="Bookman Old Style" w:hAnsi="Bookman Old Style" w:cs="Arial"/>
          <w:sz w:val="32"/>
          <w:szCs w:val="32"/>
        </w:rPr>
        <w:t xml:space="preserve">This was clearly predictable, and the appellant could not have thought otherwise. </w:t>
      </w:r>
      <w:r w:rsidR="00870F5C" w:rsidRPr="00DF64BE">
        <w:rPr>
          <w:rFonts w:ascii="Bookman Old Style" w:hAnsi="Bookman Old Style" w:cs="Arial"/>
          <w:sz w:val="32"/>
          <w:szCs w:val="32"/>
        </w:rPr>
        <w:t xml:space="preserve">The lawyers </w:t>
      </w:r>
      <w:r w:rsidR="00895817" w:rsidRPr="00DF64BE">
        <w:rPr>
          <w:rFonts w:ascii="Bookman Old Style" w:hAnsi="Bookman Old Style" w:cs="Arial"/>
          <w:sz w:val="32"/>
          <w:szCs w:val="32"/>
        </w:rPr>
        <w:t>whom</w:t>
      </w:r>
      <w:r w:rsidR="0067660B" w:rsidRPr="00DF64BE">
        <w:rPr>
          <w:rFonts w:ascii="Bookman Old Style" w:hAnsi="Bookman Old Style" w:cs="Arial"/>
          <w:sz w:val="32"/>
          <w:szCs w:val="32"/>
        </w:rPr>
        <w:t xml:space="preserve"> he targeted </w:t>
      </w:r>
      <w:r w:rsidR="00870F5C" w:rsidRPr="00DF64BE">
        <w:rPr>
          <w:rFonts w:ascii="Bookman Old Style" w:hAnsi="Bookman Old Style" w:cs="Arial"/>
          <w:sz w:val="32"/>
          <w:szCs w:val="32"/>
        </w:rPr>
        <w:t xml:space="preserve">were understandably incensed at the threat to their privacy and it was eminently reasonable for them to take steps to safeguard their rights </w:t>
      </w:r>
      <w:r w:rsidR="00AA0E3C" w:rsidRPr="00DF64BE">
        <w:rPr>
          <w:rFonts w:ascii="Bookman Old Style" w:hAnsi="Bookman Old Style" w:cs="Arial"/>
          <w:sz w:val="32"/>
          <w:szCs w:val="32"/>
        </w:rPr>
        <w:t>and consequent</w:t>
      </w:r>
      <w:r w:rsidR="00A400B2" w:rsidRPr="00DF64BE">
        <w:rPr>
          <w:rFonts w:ascii="Bookman Old Style" w:hAnsi="Bookman Old Style" w:cs="Arial"/>
          <w:sz w:val="32"/>
          <w:szCs w:val="32"/>
        </w:rPr>
        <w:t xml:space="preserve">ly incur </w:t>
      </w:r>
      <w:r w:rsidR="00AA0E3C" w:rsidRPr="00DF64BE">
        <w:rPr>
          <w:rFonts w:ascii="Bookman Old Style" w:hAnsi="Bookman Old Style" w:cs="Arial"/>
          <w:sz w:val="32"/>
          <w:szCs w:val="32"/>
        </w:rPr>
        <w:t>costs</w:t>
      </w:r>
      <w:r w:rsidR="00870F5C" w:rsidRPr="00DF64BE">
        <w:rPr>
          <w:rFonts w:ascii="Bookman Old Style" w:hAnsi="Bookman Old Style" w:cs="Arial"/>
          <w:sz w:val="32"/>
          <w:szCs w:val="32"/>
        </w:rPr>
        <w:t>, the extent of which</w:t>
      </w:r>
      <w:r w:rsidR="00A400B2" w:rsidRPr="00DF64BE">
        <w:rPr>
          <w:rFonts w:ascii="Bookman Old Style" w:hAnsi="Bookman Old Style" w:cs="Arial"/>
          <w:sz w:val="32"/>
          <w:szCs w:val="32"/>
        </w:rPr>
        <w:t xml:space="preserve"> </w:t>
      </w:r>
      <w:r w:rsidR="009C16F4" w:rsidRPr="00DF64BE">
        <w:rPr>
          <w:rFonts w:ascii="Bookman Old Style" w:hAnsi="Bookman Old Style" w:cs="Arial"/>
          <w:sz w:val="32"/>
          <w:szCs w:val="32"/>
        </w:rPr>
        <w:t xml:space="preserve">stands </w:t>
      </w:r>
      <w:r w:rsidR="00A400B2" w:rsidRPr="00DF64BE">
        <w:rPr>
          <w:rFonts w:ascii="Bookman Old Style" w:hAnsi="Bookman Old Style" w:cs="Arial"/>
          <w:sz w:val="32"/>
          <w:szCs w:val="32"/>
        </w:rPr>
        <w:t xml:space="preserve">to be determined by the taxing master. </w:t>
      </w:r>
    </w:p>
    <w:p w14:paraId="7F7E33B9" w14:textId="77777777" w:rsidR="00A400B2" w:rsidRPr="00DF64BE" w:rsidRDefault="00A400B2" w:rsidP="00DF64BE">
      <w:pPr>
        <w:spacing w:line="480" w:lineRule="auto"/>
        <w:jc w:val="both"/>
        <w:rPr>
          <w:rFonts w:ascii="Bookman Old Style" w:hAnsi="Bookman Old Style" w:cs="Arial"/>
          <w:sz w:val="32"/>
          <w:szCs w:val="32"/>
        </w:rPr>
      </w:pPr>
    </w:p>
    <w:p w14:paraId="27932E47" w14:textId="6EAD9977" w:rsidR="00A75F20"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[26</w:t>
      </w:r>
      <w:r w:rsidR="00A73B9A" w:rsidRPr="00DF64BE">
        <w:rPr>
          <w:rFonts w:ascii="Bookman Old Style" w:hAnsi="Bookman Old Style" w:cs="Arial"/>
          <w:sz w:val="32"/>
          <w:szCs w:val="32"/>
        </w:rPr>
        <w:t xml:space="preserve">] </w:t>
      </w:r>
      <w:r w:rsidR="0067660B" w:rsidRPr="00DF64BE">
        <w:rPr>
          <w:rFonts w:ascii="Bookman Old Style" w:hAnsi="Bookman Old Style" w:cs="Arial"/>
          <w:sz w:val="32"/>
          <w:szCs w:val="32"/>
        </w:rPr>
        <w:t xml:space="preserve">In the main </w:t>
      </w:r>
      <w:r w:rsidR="000B3D0C" w:rsidRPr="00DF64BE">
        <w:rPr>
          <w:rFonts w:ascii="Bookman Old Style" w:hAnsi="Bookman Old Style" w:cs="Arial"/>
          <w:sz w:val="32"/>
          <w:szCs w:val="32"/>
        </w:rPr>
        <w:t xml:space="preserve">the various contentions raised by the parties relating to </w:t>
      </w:r>
      <w:r w:rsidR="00556D18" w:rsidRPr="00DF64BE">
        <w:rPr>
          <w:rFonts w:ascii="Bookman Old Style" w:hAnsi="Bookman Old Style" w:cs="Arial"/>
          <w:sz w:val="32"/>
          <w:szCs w:val="32"/>
        </w:rPr>
        <w:t xml:space="preserve">the </w:t>
      </w:r>
      <w:r w:rsidR="000B3D0C" w:rsidRPr="00DF64BE">
        <w:rPr>
          <w:rFonts w:ascii="Bookman Old Style" w:hAnsi="Bookman Old Style" w:cs="Arial"/>
          <w:sz w:val="32"/>
          <w:szCs w:val="32"/>
        </w:rPr>
        <w:t xml:space="preserve">legality </w:t>
      </w:r>
      <w:r w:rsidR="00A73B9A" w:rsidRPr="00DF64BE">
        <w:rPr>
          <w:rFonts w:ascii="Bookman Old Style" w:hAnsi="Bookman Old Style" w:cs="Arial"/>
          <w:sz w:val="32"/>
          <w:szCs w:val="32"/>
        </w:rPr>
        <w:t xml:space="preserve">of the criminal prosecution </w:t>
      </w:r>
      <w:r w:rsidR="005A79E9" w:rsidRPr="00DF64BE">
        <w:rPr>
          <w:rFonts w:ascii="Bookman Old Style" w:hAnsi="Bookman Old Style" w:cs="Arial"/>
          <w:sz w:val="32"/>
          <w:szCs w:val="32"/>
        </w:rPr>
        <w:t xml:space="preserve">have </w:t>
      </w:r>
      <w:r w:rsidR="000B3D0C" w:rsidRPr="00DF64BE">
        <w:rPr>
          <w:rFonts w:ascii="Bookman Old Style" w:hAnsi="Bookman Old Style" w:cs="Arial"/>
          <w:sz w:val="32"/>
          <w:szCs w:val="32"/>
        </w:rPr>
        <w:t>become irrelevant in these proceedings. Thus, the question whether</w:t>
      </w:r>
      <w:r w:rsidR="00277601" w:rsidRPr="00DF64BE">
        <w:rPr>
          <w:rFonts w:ascii="Bookman Old Style" w:hAnsi="Bookman Old Style" w:cs="Arial"/>
          <w:sz w:val="32"/>
          <w:szCs w:val="32"/>
        </w:rPr>
        <w:t>, as the appellant maintained,</w:t>
      </w:r>
      <w:r w:rsidR="000B3D0C" w:rsidRPr="00DF64BE">
        <w:rPr>
          <w:rFonts w:ascii="Bookman Old Style" w:hAnsi="Bookman Old Style" w:cs="Arial"/>
          <w:sz w:val="32"/>
          <w:szCs w:val="32"/>
        </w:rPr>
        <w:t xml:space="preserve"> the prosecution </w:t>
      </w:r>
      <w:r w:rsidR="00277601" w:rsidRPr="00DF64BE">
        <w:rPr>
          <w:rFonts w:ascii="Bookman Old Style" w:hAnsi="Bookman Old Style" w:cs="Arial"/>
          <w:sz w:val="32"/>
          <w:szCs w:val="32"/>
        </w:rPr>
        <w:t xml:space="preserve">against him </w:t>
      </w:r>
      <w:r w:rsidR="000B3D0C" w:rsidRPr="00DF64BE">
        <w:rPr>
          <w:rFonts w:ascii="Bookman Old Style" w:hAnsi="Bookman Old Style" w:cs="Arial"/>
          <w:sz w:val="32"/>
          <w:szCs w:val="32"/>
        </w:rPr>
        <w:lastRenderedPageBreak/>
        <w:t>was fatally tainted because it was based on information obtained by the prosecution in breach of the confidentiality provisions contained in section 202 of the Income Tax Act 1993</w:t>
      </w:r>
      <w:r w:rsidR="00F8545D" w:rsidRPr="00DF64BE">
        <w:rPr>
          <w:rFonts w:ascii="Bookman Old Style" w:hAnsi="Bookman Old Style" w:cs="Arial"/>
          <w:sz w:val="32"/>
          <w:szCs w:val="32"/>
        </w:rPr>
        <w:t xml:space="preserve">, though formally still in issue on appeal, </w:t>
      </w:r>
      <w:r w:rsidR="005A79E9" w:rsidRPr="00DF64BE">
        <w:rPr>
          <w:rFonts w:ascii="Bookman Old Style" w:hAnsi="Bookman Old Style" w:cs="Arial"/>
          <w:sz w:val="32"/>
          <w:szCs w:val="32"/>
        </w:rPr>
        <w:t xml:space="preserve">was </w:t>
      </w:r>
      <w:r w:rsidR="002E5E8F" w:rsidRPr="00DF64BE">
        <w:rPr>
          <w:rFonts w:ascii="Bookman Old Style" w:hAnsi="Bookman Old Style" w:cs="Arial"/>
          <w:sz w:val="32"/>
          <w:szCs w:val="32"/>
        </w:rPr>
        <w:t>argued but faintly</w:t>
      </w:r>
      <w:r w:rsidR="00F8545D" w:rsidRPr="00DF64BE">
        <w:rPr>
          <w:rFonts w:ascii="Bookman Old Style" w:hAnsi="Bookman Old Style" w:cs="Arial"/>
          <w:sz w:val="32"/>
          <w:szCs w:val="32"/>
        </w:rPr>
        <w:t xml:space="preserve"> – in our view rightly so. I</w:t>
      </w:r>
      <w:r w:rsidR="005A79E9" w:rsidRPr="00DF64BE">
        <w:rPr>
          <w:rFonts w:ascii="Bookman Old Style" w:hAnsi="Bookman Old Style" w:cs="Arial"/>
          <w:sz w:val="32"/>
          <w:szCs w:val="32"/>
        </w:rPr>
        <w:t xml:space="preserve">t, too, </w:t>
      </w:r>
      <w:r w:rsidR="00630B86" w:rsidRPr="00DF64BE">
        <w:rPr>
          <w:rFonts w:ascii="Bookman Old Style" w:hAnsi="Bookman Old Style" w:cs="Arial"/>
          <w:sz w:val="32"/>
          <w:szCs w:val="32"/>
        </w:rPr>
        <w:t xml:space="preserve">cannot be resolved </w:t>
      </w:r>
      <w:r w:rsidR="005A79E9" w:rsidRPr="00DF64BE">
        <w:rPr>
          <w:rFonts w:ascii="Bookman Old Style" w:hAnsi="Bookman Old Style" w:cs="Arial"/>
          <w:sz w:val="32"/>
          <w:szCs w:val="32"/>
        </w:rPr>
        <w:t xml:space="preserve">in these proceedings absent an enquiry into disputed facts. </w:t>
      </w:r>
      <w:r w:rsidR="00277601" w:rsidRPr="00DF64BE">
        <w:rPr>
          <w:rFonts w:ascii="Bookman Old Style" w:hAnsi="Bookman Old Style" w:cs="Arial"/>
          <w:sz w:val="32"/>
          <w:szCs w:val="32"/>
        </w:rPr>
        <w:t>There is no evidence to indicate whence and how the information founding the indictment against the appellant was obtained</w:t>
      </w:r>
      <w:r w:rsidR="00870F5C" w:rsidRPr="00DF64BE">
        <w:rPr>
          <w:rFonts w:ascii="Bookman Old Style" w:hAnsi="Bookman Old Style" w:cs="Arial"/>
          <w:sz w:val="32"/>
          <w:szCs w:val="32"/>
        </w:rPr>
        <w:t xml:space="preserve"> and no basis for a finding that there was an i</w:t>
      </w:r>
      <w:r w:rsidR="003E3CA7" w:rsidRPr="00DF64BE">
        <w:rPr>
          <w:rFonts w:ascii="Bookman Old Style" w:hAnsi="Bookman Old Style" w:cs="Arial"/>
          <w:sz w:val="32"/>
          <w:szCs w:val="32"/>
        </w:rPr>
        <w:t xml:space="preserve">mproper disclosure to </w:t>
      </w:r>
      <w:proofErr w:type="spellStart"/>
      <w:r w:rsidR="003E3CA7" w:rsidRPr="00DF64BE">
        <w:rPr>
          <w:rFonts w:ascii="Bookman Old Style" w:hAnsi="Bookman Old Style" w:cs="Arial"/>
          <w:sz w:val="32"/>
          <w:szCs w:val="32"/>
        </w:rPr>
        <w:t>unauthoris</w:t>
      </w:r>
      <w:r w:rsidR="00870F5C" w:rsidRPr="00DF64BE">
        <w:rPr>
          <w:rFonts w:ascii="Bookman Old Style" w:hAnsi="Bookman Old Style" w:cs="Arial"/>
          <w:sz w:val="32"/>
          <w:szCs w:val="32"/>
        </w:rPr>
        <w:t>ed</w:t>
      </w:r>
      <w:proofErr w:type="spellEnd"/>
      <w:r w:rsidR="00870F5C" w:rsidRPr="00DF64BE">
        <w:rPr>
          <w:rFonts w:ascii="Bookman Old Style" w:hAnsi="Bookman Old Style" w:cs="Arial"/>
          <w:sz w:val="32"/>
          <w:szCs w:val="32"/>
        </w:rPr>
        <w:t xml:space="preserve"> recipients of confidential </w:t>
      </w:r>
      <w:r w:rsidR="005D3975" w:rsidRPr="00DF64BE">
        <w:rPr>
          <w:rFonts w:ascii="Bookman Old Style" w:hAnsi="Bookman Old Style" w:cs="Arial"/>
          <w:sz w:val="32"/>
          <w:szCs w:val="32"/>
        </w:rPr>
        <w:t xml:space="preserve">information </w:t>
      </w:r>
      <w:r w:rsidR="00A75F20" w:rsidRPr="00DF64BE">
        <w:rPr>
          <w:rFonts w:ascii="Bookman Old Style" w:hAnsi="Bookman Old Style" w:cs="Arial"/>
          <w:sz w:val="32"/>
          <w:szCs w:val="32"/>
        </w:rPr>
        <w:t>relating to the appellant’s</w:t>
      </w:r>
      <w:r w:rsidR="00277601" w:rsidRPr="00DF64BE">
        <w:rPr>
          <w:rFonts w:ascii="Bookman Old Style" w:hAnsi="Bookman Old Style" w:cs="Arial"/>
          <w:sz w:val="32"/>
          <w:szCs w:val="32"/>
        </w:rPr>
        <w:t xml:space="preserve"> </w:t>
      </w:r>
      <w:r w:rsidR="00A75F20" w:rsidRPr="00DF64BE">
        <w:rPr>
          <w:rFonts w:ascii="Bookman Old Style" w:hAnsi="Bookman Old Style" w:cs="Arial"/>
          <w:sz w:val="32"/>
          <w:szCs w:val="32"/>
        </w:rPr>
        <w:t xml:space="preserve">tax affairs. </w:t>
      </w:r>
    </w:p>
    <w:p w14:paraId="54632D30" w14:textId="77777777" w:rsidR="00A75F20" w:rsidRPr="00DF64BE" w:rsidRDefault="00A75F20" w:rsidP="00DF64BE">
      <w:pPr>
        <w:spacing w:line="480" w:lineRule="auto"/>
        <w:jc w:val="both"/>
        <w:rPr>
          <w:rFonts w:ascii="Bookman Old Style" w:hAnsi="Bookman Old Style" w:cs="Arial"/>
          <w:sz w:val="32"/>
          <w:szCs w:val="32"/>
        </w:rPr>
      </w:pPr>
    </w:p>
    <w:p w14:paraId="7BC96AA4" w14:textId="602E5BCF" w:rsidR="00A75F20"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[27</w:t>
      </w:r>
      <w:r w:rsidR="00A75F20" w:rsidRPr="00DF64BE">
        <w:rPr>
          <w:rFonts w:ascii="Bookman Old Style" w:hAnsi="Bookman Old Style" w:cs="Arial"/>
          <w:sz w:val="32"/>
          <w:szCs w:val="32"/>
        </w:rPr>
        <w:t xml:space="preserve">] We should add, lest we be </w:t>
      </w:r>
      <w:r w:rsidR="00D62A52" w:rsidRPr="00DF64BE">
        <w:rPr>
          <w:rFonts w:ascii="Bookman Old Style" w:hAnsi="Bookman Old Style" w:cs="Arial"/>
          <w:sz w:val="32"/>
          <w:szCs w:val="32"/>
        </w:rPr>
        <w:t>mis</w:t>
      </w:r>
      <w:r w:rsidR="00A75F20" w:rsidRPr="00DF64BE">
        <w:rPr>
          <w:rFonts w:ascii="Bookman Old Style" w:hAnsi="Bookman Old Style" w:cs="Arial"/>
          <w:sz w:val="32"/>
          <w:szCs w:val="32"/>
        </w:rPr>
        <w:t>understood, that we do not endorse the submission that disclosure by the revenue authorities to their prosecution colleagues constitutes a breach of section 202 of the Income Tax Act 1993.</w:t>
      </w:r>
      <w:r w:rsidR="00DD4734" w:rsidRPr="00DF64BE">
        <w:rPr>
          <w:rFonts w:ascii="Bookman Old Style" w:hAnsi="Bookman Old Style" w:cs="Arial"/>
          <w:sz w:val="32"/>
          <w:szCs w:val="32"/>
        </w:rPr>
        <w:t xml:space="preserve"> </w:t>
      </w:r>
      <w:r w:rsidR="00A75F20" w:rsidRPr="00DF64BE">
        <w:rPr>
          <w:rFonts w:ascii="Bookman Old Style" w:hAnsi="Bookman Old Style" w:cs="Arial"/>
          <w:sz w:val="32"/>
          <w:szCs w:val="32"/>
        </w:rPr>
        <w:t xml:space="preserve">On the contrary, we see no </w:t>
      </w:r>
      <w:r w:rsidR="00A75F20" w:rsidRPr="00DF64BE">
        <w:rPr>
          <w:rFonts w:ascii="Bookman Old Style" w:hAnsi="Bookman Old Style" w:cs="Arial"/>
          <w:sz w:val="32"/>
          <w:szCs w:val="32"/>
        </w:rPr>
        <w:lastRenderedPageBreak/>
        <w:t xml:space="preserve">merit in the argument. The prohibition is on </w:t>
      </w:r>
      <w:proofErr w:type="spellStart"/>
      <w:r w:rsidR="003E3CA7" w:rsidRPr="00DF64BE">
        <w:rPr>
          <w:rFonts w:ascii="Bookman Old Style" w:hAnsi="Bookman Old Style" w:cs="Arial"/>
          <w:i/>
          <w:sz w:val="32"/>
          <w:szCs w:val="32"/>
        </w:rPr>
        <w:t>unauthoris</w:t>
      </w:r>
      <w:r w:rsidR="00A75F20" w:rsidRPr="00DF64BE">
        <w:rPr>
          <w:rFonts w:ascii="Bookman Old Style" w:hAnsi="Bookman Old Style" w:cs="Arial"/>
          <w:i/>
          <w:sz w:val="32"/>
          <w:szCs w:val="32"/>
        </w:rPr>
        <w:t>ed</w:t>
      </w:r>
      <w:proofErr w:type="spellEnd"/>
      <w:r w:rsidR="00A75F20" w:rsidRPr="00DF64BE">
        <w:rPr>
          <w:rFonts w:ascii="Bookman Old Style" w:hAnsi="Bookman Old Style" w:cs="Arial"/>
          <w:sz w:val="32"/>
          <w:szCs w:val="32"/>
        </w:rPr>
        <w:t xml:space="preserve"> disclosure and cannot sensibly be seen to prevent the routine and proper prosecution of tax offenders in which the state’s tax authorities </w:t>
      </w:r>
      <w:r w:rsidR="0067660B" w:rsidRPr="00DF64BE">
        <w:rPr>
          <w:rFonts w:ascii="Bookman Old Style" w:hAnsi="Bookman Old Style" w:cs="Arial"/>
          <w:sz w:val="32"/>
          <w:szCs w:val="32"/>
        </w:rPr>
        <w:t xml:space="preserve">must inevitably </w:t>
      </w:r>
      <w:r w:rsidR="00A75F20" w:rsidRPr="00DF64BE">
        <w:rPr>
          <w:rFonts w:ascii="Bookman Old Style" w:hAnsi="Bookman Old Style" w:cs="Arial"/>
          <w:sz w:val="32"/>
          <w:szCs w:val="32"/>
        </w:rPr>
        <w:t>convey their data to the prosecutorial divi</w:t>
      </w:r>
      <w:r w:rsidR="00D62A52" w:rsidRPr="00DF64BE">
        <w:rPr>
          <w:rFonts w:ascii="Bookman Old Style" w:hAnsi="Bookman Old Style" w:cs="Arial"/>
          <w:sz w:val="32"/>
          <w:szCs w:val="32"/>
        </w:rPr>
        <w:t xml:space="preserve">sion of </w:t>
      </w:r>
      <w:r w:rsidR="00806079" w:rsidRPr="00DF64BE">
        <w:rPr>
          <w:rFonts w:ascii="Bookman Old Style" w:hAnsi="Bookman Old Style" w:cs="Arial"/>
          <w:sz w:val="32"/>
          <w:szCs w:val="32"/>
        </w:rPr>
        <w:t xml:space="preserve">the </w:t>
      </w:r>
      <w:r w:rsidR="00D62A52" w:rsidRPr="00DF64BE">
        <w:rPr>
          <w:rFonts w:ascii="Bookman Old Style" w:hAnsi="Bookman Old Style" w:cs="Arial"/>
          <w:sz w:val="32"/>
          <w:szCs w:val="32"/>
        </w:rPr>
        <w:t>state for prosecution.</w:t>
      </w:r>
    </w:p>
    <w:p w14:paraId="790D1E78" w14:textId="77777777" w:rsidR="00556D18" w:rsidRPr="00DF64BE" w:rsidRDefault="00556D18" w:rsidP="00DF64BE">
      <w:pPr>
        <w:spacing w:line="480" w:lineRule="auto"/>
        <w:jc w:val="both"/>
        <w:rPr>
          <w:rFonts w:ascii="Bookman Old Style" w:hAnsi="Bookman Old Style" w:cs="Arial"/>
          <w:sz w:val="32"/>
          <w:szCs w:val="32"/>
        </w:rPr>
      </w:pPr>
    </w:p>
    <w:p w14:paraId="0756DC68" w14:textId="1C0D5C4F" w:rsidR="00D62A52"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[28</w:t>
      </w:r>
      <w:r w:rsidR="00D16B6B" w:rsidRPr="00DF64BE">
        <w:rPr>
          <w:rFonts w:ascii="Bookman Old Style" w:hAnsi="Bookman Old Style" w:cs="Arial"/>
          <w:sz w:val="32"/>
          <w:szCs w:val="32"/>
        </w:rPr>
        <w:t xml:space="preserve">] Mention should also be made of another </w:t>
      </w:r>
      <w:r w:rsidR="00D606AA" w:rsidRPr="00DF64BE">
        <w:rPr>
          <w:rFonts w:ascii="Bookman Old Style" w:hAnsi="Bookman Old Style" w:cs="Arial"/>
          <w:sz w:val="32"/>
          <w:szCs w:val="32"/>
        </w:rPr>
        <w:t xml:space="preserve">allegedly </w:t>
      </w:r>
      <w:r w:rsidR="00D16B6B" w:rsidRPr="00DF64BE">
        <w:rPr>
          <w:rFonts w:ascii="Bookman Old Style" w:hAnsi="Bookman Old Style" w:cs="Arial"/>
          <w:sz w:val="32"/>
          <w:szCs w:val="32"/>
        </w:rPr>
        <w:t>constitutional challenge</w:t>
      </w:r>
      <w:r w:rsidR="0067660B" w:rsidRPr="00DF64BE">
        <w:rPr>
          <w:rFonts w:ascii="Bookman Old Style" w:hAnsi="Bookman Old Style" w:cs="Arial"/>
          <w:sz w:val="32"/>
          <w:szCs w:val="32"/>
        </w:rPr>
        <w:t xml:space="preserve"> </w:t>
      </w:r>
      <w:r w:rsidR="00D16B6B" w:rsidRPr="00DF64BE">
        <w:rPr>
          <w:rFonts w:ascii="Bookman Old Style" w:hAnsi="Bookman Old Style" w:cs="Arial"/>
          <w:sz w:val="32"/>
          <w:szCs w:val="32"/>
        </w:rPr>
        <w:t xml:space="preserve">that </w:t>
      </w:r>
      <w:r w:rsidR="0067660B" w:rsidRPr="00DF64BE">
        <w:rPr>
          <w:rFonts w:ascii="Bookman Old Style" w:hAnsi="Bookman Old Style" w:cs="Arial"/>
          <w:sz w:val="32"/>
          <w:szCs w:val="32"/>
        </w:rPr>
        <w:t>was advanced on appeal</w:t>
      </w:r>
      <w:r w:rsidR="00D16B6B" w:rsidRPr="00DF64BE">
        <w:rPr>
          <w:rFonts w:ascii="Bookman Old Style" w:hAnsi="Bookman Old Style" w:cs="Arial"/>
          <w:sz w:val="32"/>
          <w:szCs w:val="32"/>
        </w:rPr>
        <w:t xml:space="preserve">. </w:t>
      </w:r>
      <w:r w:rsidR="00F37BE5" w:rsidRPr="00DF64BE">
        <w:rPr>
          <w:rFonts w:ascii="Bookman Old Style" w:hAnsi="Bookman Old Style" w:cs="Arial"/>
          <w:sz w:val="32"/>
          <w:szCs w:val="32"/>
        </w:rPr>
        <w:t xml:space="preserve">While the appellant’s original </w:t>
      </w:r>
      <w:r w:rsidR="00D16B6B" w:rsidRPr="00DF64BE">
        <w:rPr>
          <w:rFonts w:ascii="Bookman Old Style" w:hAnsi="Bookman Old Style" w:cs="Arial"/>
          <w:sz w:val="32"/>
          <w:szCs w:val="32"/>
        </w:rPr>
        <w:t>app</w:t>
      </w:r>
      <w:r w:rsidR="0067660B" w:rsidRPr="00DF64BE">
        <w:rPr>
          <w:rFonts w:ascii="Bookman Old Style" w:hAnsi="Bookman Old Style" w:cs="Arial"/>
          <w:sz w:val="32"/>
          <w:szCs w:val="32"/>
        </w:rPr>
        <w:t>lication was still extant, the P</w:t>
      </w:r>
      <w:r w:rsidR="00D16B6B" w:rsidRPr="00DF64BE">
        <w:rPr>
          <w:rFonts w:ascii="Bookman Old Style" w:hAnsi="Bookman Old Style" w:cs="Arial"/>
          <w:sz w:val="32"/>
          <w:szCs w:val="32"/>
        </w:rPr>
        <w:t>r</w:t>
      </w:r>
      <w:r w:rsidR="005030EA" w:rsidRPr="00DF64BE">
        <w:rPr>
          <w:rFonts w:ascii="Bookman Old Style" w:hAnsi="Bookman Old Style" w:cs="Arial"/>
          <w:sz w:val="32"/>
          <w:szCs w:val="32"/>
        </w:rPr>
        <w:t>ime M</w:t>
      </w:r>
      <w:r w:rsidR="003E3CA7" w:rsidRPr="00DF64BE">
        <w:rPr>
          <w:rFonts w:ascii="Bookman Old Style" w:hAnsi="Bookman Old Style" w:cs="Arial"/>
          <w:sz w:val="32"/>
          <w:szCs w:val="32"/>
        </w:rPr>
        <w:t>i</w:t>
      </w:r>
      <w:r w:rsidR="00D16B6B" w:rsidRPr="00DF64BE">
        <w:rPr>
          <w:rFonts w:ascii="Bookman Old Style" w:hAnsi="Bookman Old Style" w:cs="Arial"/>
          <w:sz w:val="32"/>
          <w:szCs w:val="32"/>
        </w:rPr>
        <w:t>nister, p</w:t>
      </w:r>
      <w:r w:rsidR="00F37BE5" w:rsidRPr="00DF64BE">
        <w:rPr>
          <w:rFonts w:ascii="Bookman Old Style" w:hAnsi="Bookman Old Style" w:cs="Arial"/>
          <w:sz w:val="32"/>
          <w:szCs w:val="32"/>
        </w:rPr>
        <w:t xml:space="preserve">ossibly </w:t>
      </w:r>
      <w:r w:rsidR="00D16B6B" w:rsidRPr="00DF64BE">
        <w:rPr>
          <w:rFonts w:ascii="Bookman Old Style" w:hAnsi="Bookman Old Style" w:cs="Arial"/>
          <w:sz w:val="32"/>
          <w:szCs w:val="32"/>
        </w:rPr>
        <w:t>in response</w:t>
      </w:r>
      <w:r w:rsidR="00F37BE5" w:rsidRPr="00DF64BE">
        <w:rPr>
          <w:rFonts w:ascii="Bookman Old Style" w:hAnsi="Bookman Old Style" w:cs="Arial"/>
          <w:sz w:val="32"/>
          <w:szCs w:val="32"/>
        </w:rPr>
        <w:t xml:space="preserve"> to the appellant’s resort to section 125 of the Constitution as a pre-condition to a prosecution against a sitting judge, </w:t>
      </w:r>
      <w:r w:rsidR="005030EA" w:rsidRPr="00DF64BE">
        <w:rPr>
          <w:rFonts w:ascii="Bookman Old Style" w:hAnsi="Bookman Old Style" w:cs="Arial"/>
          <w:sz w:val="32"/>
          <w:szCs w:val="32"/>
        </w:rPr>
        <w:t>commenced proceedings under the ver</w:t>
      </w:r>
      <w:r w:rsidR="003E3CA7" w:rsidRPr="00DF64BE">
        <w:rPr>
          <w:rFonts w:ascii="Bookman Old Style" w:hAnsi="Bookman Old Style" w:cs="Arial"/>
          <w:sz w:val="32"/>
          <w:szCs w:val="32"/>
        </w:rPr>
        <w:t xml:space="preserve">y section. By formal letter he </w:t>
      </w:r>
      <w:r w:rsidR="00182C9D" w:rsidRPr="00DF64BE">
        <w:rPr>
          <w:rFonts w:ascii="Bookman Old Style" w:hAnsi="Bookman Old Style" w:cs="Arial"/>
          <w:sz w:val="32"/>
          <w:szCs w:val="32"/>
        </w:rPr>
        <w:t xml:space="preserve">invited the appellant to show </w:t>
      </w:r>
      <w:proofErr w:type="gramStart"/>
      <w:r w:rsidR="00182C9D" w:rsidRPr="00DF64BE">
        <w:rPr>
          <w:rFonts w:ascii="Bookman Old Style" w:hAnsi="Bookman Old Style" w:cs="Arial"/>
          <w:sz w:val="32"/>
          <w:szCs w:val="32"/>
        </w:rPr>
        <w:t>cause</w:t>
      </w:r>
      <w:proofErr w:type="gramEnd"/>
      <w:r w:rsidR="00182C9D" w:rsidRPr="00DF64BE">
        <w:rPr>
          <w:rFonts w:ascii="Bookman Old Style" w:hAnsi="Bookman Old Style" w:cs="Arial"/>
          <w:sz w:val="32"/>
          <w:szCs w:val="32"/>
        </w:rPr>
        <w:t xml:space="preserve"> why a t</w:t>
      </w:r>
      <w:r w:rsidR="00D606AA" w:rsidRPr="00DF64BE">
        <w:rPr>
          <w:rFonts w:ascii="Bookman Old Style" w:hAnsi="Bookman Old Style" w:cs="Arial"/>
          <w:sz w:val="32"/>
          <w:szCs w:val="32"/>
        </w:rPr>
        <w:t xml:space="preserve">ribunal should not be convened </w:t>
      </w:r>
      <w:r w:rsidR="00182C9D" w:rsidRPr="00DF64BE">
        <w:rPr>
          <w:rFonts w:ascii="Bookman Old Style" w:hAnsi="Bookman Old Style" w:cs="Arial"/>
          <w:sz w:val="32"/>
          <w:szCs w:val="32"/>
        </w:rPr>
        <w:t xml:space="preserve">in </w:t>
      </w:r>
      <w:r w:rsidR="005030EA" w:rsidRPr="00DF64BE">
        <w:rPr>
          <w:rFonts w:ascii="Bookman Old Style" w:hAnsi="Bookman Old Style" w:cs="Arial"/>
          <w:sz w:val="32"/>
          <w:szCs w:val="32"/>
        </w:rPr>
        <w:t>terms of section 125</w:t>
      </w:r>
      <w:r w:rsidR="00182C9D" w:rsidRPr="00DF64BE">
        <w:rPr>
          <w:rFonts w:ascii="Bookman Old Style" w:hAnsi="Bookman Old Style" w:cs="Arial"/>
          <w:sz w:val="32"/>
          <w:szCs w:val="32"/>
        </w:rPr>
        <w:t>(5) of the Constitution to investigate whether his alleged tax offence</w:t>
      </w:r>
      <w:r w:rsidR="003C4702" w:rsidRPr="00DF64BE">
        <w:rPr>
          <w:rFonts w:ascii="Bookman Old Style" w:hAnsi="Bookman Old Style" w:cs="Arial"/>
          <w:sz w:val="32"/>
          <w:szCs w:val="32"/>
        </w:rPr>
        <w:t>s</w:t>
      </w:r>
      <w:r w:rsidR="00182C9D" w:rsidRPr="00DF64BE">
        <w:rPr>
          <w:rFonts w:ascii="Bookman Old Style" w:hAnsi="Bookman Old Style" w:cs="Arial"/>
          <w:sz w:val="32"/>
          <w:szCs w:val="32"/>
        </w:rPr>
        <w:t xml:space="preserve"> constituted conduct warranting his removal from </w:t>
      </w:r>
      <w:r w:rsidR="00182C9D" w:rsidRPr="00DF64BE">
        <w:rPr>
          <w:rFonts w:ascii="Bookman Old Style" w:hAnsi="Bookman Old Style" w:cs="Arial"/>
          <w:sz w:val="32"/>
          <w:szCs w:val="32"/>
        </w:rPr>
        <w:lastRenderedPageBreak/>
        <w:t xml:space="preserve">office. </w:t>
      </w:r>
      <w:r w:rsidR="00526E9E" w:rsidRPr="00DF64BE">
        <w:rPr>
          <w:rFonts w:ascii="Bookman Old Style" w:hAnsi="Bookman Old Style" w:cs="Arial"/>
          <w:sz w:val="32"/>
          <w:szCs w:val="32"/>
        </w:rPr>
        <w:t>Th</w:t>
      </w:r>
      <w:r w:rsidR="005030EA" w:rsidRPr="00DF64BE">
        <w:rPr>
          <w:rFonts w:ascii="Bookman Old Style" w:hAnsi="Bookman Old Style" w:cs="Arial"/>
          <w:sz w:val="32"/>
          <w:szCs w:val="32"/>
        </w:rPr>
        <w:t xml:space="preserve">is was when the appellant launched the fifth application to block the process by attacking </w:t>
      </w:r>
      <w:r w:rsidR="00526E9E" w:rsidRPr="00DF64BE">
        <w:rPr>
          <w:rFonts w:ascii="Bookman Old Style" w:hAnsi="Bookman Old Style" w:cs="Arial"/>
          <w:sz w:val="32"/>
          <w:szCs w:val="32"/>
        </w:rPr>
        <w:t>this decision on the part of the Pr</w:t>
      </w:r>
      <w:r w:rsidR="003E3CA7" w:rsidRPr="00DF64BE">
        <w:rPr>
          <w:rFonts w:ascii="Bookman Old Style" w:hAnsi="Bookman Old Style" w:cs="Arial"/>
          <w:sz w:val="32"/>
          <w:szCs w:val="32"/>
        </w:rPr>
        <w:t>ime Minister, submitting that it</w:t>
      </w:r>
      <w:r w:rsidR="00526E9E" w:rsidRPr="00DF64BE">
        <w:rPr>
          <w:rFonts w:ascii="Bookman Old Style" w:hAnsi="Bookman Old Style" w:cs="Arial"/>
          <w:sz w:val="32"/>
          <w:szCs w:val="32"/>
        </w:rPr>
        <w:t xml:space="preserve"> was improper, a breach of the </w:t>
      </w:r>
      <w:r w:rsidR="00526E9E" w:rsidRPr="00DF64BE">
        <w:rPr>
          <w:rFonts w:ascii="Bookman Old Style" w:hAnsi="Bookman Old Style" w:cs="Arial"/>
          <w:i/>
          <w:sz w:val="32"/>
          <w:szCs w:val="32"/>
        </w:rPr>
        <w:t xml:space="preserve">sub </w:t>
      </w:r>
      <w:proofErr w:type="spellStart"/>
      <w:r w:rsidR="00526E9E" w:rsidRPr="00DF64BE">
        <w:rPr>
          <w:rFonts w:ascii="Bookman Old Style" w:hAnsi="Bookman Old Style" w:cs="Arial"/>
          <w:i/>
          <w:sz w:val="32"/>
          <w:szCs w:val="32"/>
        </w:rPr>
        <w:t>judice</w:t>
      </w:r>
      <w:proofErr w:type="spellEnd"/>
      <w:r w:rsidR="005030EA" w:rsidRPr="00DF64BE">
        <w:rPr>
          <w:rFonts w:ascii="Bookman Old Style" w:hAnsi="Bookman Old Style" w:cs="Arial"/>
          <w:sz w:val="32"/>
          <w:szCs w:val="32"/>
        </w:rPr>
        <w:t xml:space="preserve"> rule and</w:t>
      </w:r>
      <w:r w:rsidR="00526E9E" w:rsidRPr="00DF64BE">
        <w:rPr>
          <w:rFonts w:ascii="Bookman Old Style" w:hAnsi="Bookman Old Style" w:cs="Arial"/>
          <w:sz w:val="32"/>
          <w:szCs w:val="32"/>
        </w:rPr>
        <w:t xml:space="preserve"> conduct calculated to prejudice the appellant in his </w:t>
      </w:r>
      <w:proofErr w:type="spellStart"/>
      <w:r w:rsidR="00526E9E" w:rsidRPr="00DF64BE">
        <w:rPr>
          <w:rFonts w:ascii="Bookman Old Style" w:hAnsi="Bookman Old Style" w:cs="Arial"/>
          <w:sz w:val="32"/>
          <w:szCs w:val="32"/>
        </w:rPr>
        <w:t>defence</w:t>
      </w:r>
      <w:proofErr w:type="spellEnd"/>
      <w:r w:rsidR="005030EA" w:rsidRPr="00DF64BE">
        <w:rPr>
          <w:rFonts w:ascii="Bookman Old Style" w:hAnsi="Bookman Old Style" w:cs="Arial"/>
          <w:sz w:val="32"/>
          <w:szCs w:val="32"/>
        </w:rPr>
        <w:t xml:space="preserve">. </w:t>
      </w:r>
      <w:r w:rsidR="00D606AA" w:rsidRPr="00DF64BE">
        <w:rPr>
          <w:rFonts w:ascii="Bookman Old Style" w:hAnsi="Bookman Old Style" w:cs="Arial"/>
          <w:sz w:val="32"/>
          <w:szCs w:val="32"/>
        </w:rPr>
        <w:t xml:space="preserve"> </w:t>
      </w:r>
    </w:p>
    <w:p w14:paraId="2A522A2B" w14:textId="77777777" w:rsidR="00D62A52" w:rsidRPr="00DF64BE" w:rsidRDefault="00D62A52" w:rsidP="00DF64BE">
      <w:pPr>
        <w:spacing w:line="480" w:lineRule="auto"/>
        <w:jc w:val="both"/>
        <w:rPr>
          <w:rFonts w:ascii="Bookman Old Style" w:hAnsi="Bookman Old Style" w:cs="Arial"/>
          <w:sz w:val="32"/>
          <w:szCs w:val="32"/>
        </w:rPr>
      </w:pPr>
    </w:p>
    <w:p w14:paraId="2D2889CA" w14:textId="46A84DDC" w:rsidR="00283E42"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[29</w:t>
      </w:r>
      <w:r w:rsidR="00D62A52" w:rsidRPr="00DF64BE">
        <w:rPr>
          <w:rFonts w:ascii="Bookman Old Style" w:hAnsi="Bookman Old Style" w:cs="Arial"/>
          <w:sz w:val="32"/>
          <w:szCs w:val="32"/>
        </w:rPr>
        <w:t xml:space="preserve">] What is required, so it was submitted, is that the criminal case should run its course and only upon its final determination should proceedings under section 125 be started. In the result, </w:t>
      </w:r>
      <w:r w:rsidR="00283E42" w:rsidRPr="00DF64BE">
        <w:rPr>
          <w:rFonts w:ascii="Bookman Old Style" w:hAnsi="Bookman Old Style" w:cs="Arial"/>
          <w:sz w:val="32"/>
          <w:szCs w:val="32"/>
        </w:rPr>
        <w:t xml:space="preserve">what the </w:t>
      </w:r>
      <w:r w:rsidR="00D62A52" w:rsidRPr="00DF64BE">
        <w:rPr>
          <w:rFonts w:ascii="Bookman Old Style" w:hAnsi="Bookman Old Style" w:cs="Arial"/>
          <w:sz w:val="32"/>
          <w:szCs w:val="32"/>
        </w:rPr>
        <w:t>appellant was</w:t>
      </w:r>
      <w:r w:rsidR="00D606AA" w:rsidRPr="00DF64BE">
        <w:rPr>
          <w:rFonts w:ascii="Bookman Old Style" w:hAnsi="Bookman Old Style" w:cs="Arial"/>
          <w:sz w:val="32"/>
          <w:szCs w:val="32"/>
        </w:rPr>
        <w:t xml:space="preserve"> contending</w:t>
      </w:r>
      <w:r w:rsidR="00283E42" w:rsidRPr="00DF64BE">
        <w:rPr>
          <w:rFonts w:ascii="Bookman Old Style" w:hAnsi="Bookman Old Style" w:cs="Arial"/>
          <w:sz w:val="32"/>
          <w:szCs w:val="32"/>
        </w:rPr>
        <w:t xml:space="preserve">, </w:t>
      </w:r>
      <w:r w:rsidR="00D606AA" w:rsidRPr="00DF64BE">
        <w:rPr>
          <w:rFonts w:ascii="Bookman Old Style" w:hAnsi="Bookman Old Style" w:cs="Arial"/>
          <w:sz w:val="32"/>
          <w:szCs w:val="32"/>
        </w:rPr>
        <w:t xml:space="preserve">at one and the same time, </w:t>
      </w:r>
      <w:r w:rsidR="00283E42" w:rsidRPr="00DF64BE">
        <w:rPr>
          <w:rFonts w:ascii="Bookman Old Style" w:hAnsi="Bookman Old Style" w:cs="Arial"/>
          <w:sz w:val="32"/>
          <w:szCs w:val="32"/>
        </w:rPr>
        <w:t>meant t</w:t>
      </w:r>
      <w:r w:rsidR="00D606AA" w:rsidRPr="00DF64BE">
        <w:rPr>
          <w:rFonts w:ascii="Bookman Old Style" w:hAnsi="Bookman Old Style" w:cs="Arial"/>
          <w:sz w:val="32"/>
          <w:szCs w:val="32"/>
        </w:rPr>
        <w:t xml:space="preserve">hat the prosecution should be stayed pending </w:t>
      </w:r>
      <w:r w:rsidR="00D62A52" w:rsidRPr="00DF64BE">
        <w:rPr>
          <w:rFonts w:ascii="Bookman Old Style" w:hAnsi="Bookman Old Style" w:cs="Arial"/>
          <w:sz w:val="32"/>
          <w:szCs w:val="32"/>
        </w:rPr>
        <w:t xml:space="preserve">conclusion of </w:t>
      </w:r>
      <w:r w:rsidR="005030EA" w:rsidRPr="00DF64BE">
        <w:rPr>
          <w:rFonts w:ascii="Bookman Old Style" w:hAnsi="Bookman Old Style" w:cs="Arial"/>
          <w:sz w:val="32"/>
          <w:szCs w:val="32"/>
        </w:rPr>
        <w:t xml:space="preserve">the section 125 procedure </w:t>
      </w:r>
      <w:r w:rsidR="003E3CA7" w:rsidRPr="00DF64BE">
        <w:rPr>
          <w:rFonts w:ascii="Bookman Old Style" w:hAnsi="Bookman Old Style" w:cs="Arial"/>
          <w:sz w:val="32"/>
          <w:szCs w:val="32"/>
        </w:rPr>
        <w:t>(</w:t>
      </w:r>
      <w:r w:rsidR="00D606AA" w:rsidRPr="00DF64BE">
        <w:rPr>
          <w:rFonts w:ascii="Bookman Old Style" w:hAnsi="Bookman Old Style" w:cs="Arial"/>
          <w:sz w:val="32"/>
          <w:szCs w:val="32"/>
        </w:rPr>
        <w:t xml:space="preserve">the first application) and </w:t>
      </w:r>
      <w:r w:rsidR="005030EA" w:rsidRPr="00DF64BE">
        <w:rPr>
          <w:rFonts w:ascii="Bookman Old Style" w:hAnsi="Bookman Old Style" w:cs="Arial"/>
          <w:sz w:val="32"/>
          <w:szCs w:val="32"/>
        </w:rPr>
        <w:t>(</w:t>
      </w:r>
      <w:r w:rsidR="00D62A52" w:rsidRPr="00DF64BE">
        <w:rPr>
          <w:rFonts w:ascii="Bookman Old Style" w:hAnsi="Bookman Old Style" w:cs="Arial"/>
          <w:sz w:val="32"/>
          <w:szCs w:val="32"/>
        </w:rPr>
        <w:t xml:space="preserve">the second application) </w:t>
      </w:r>
      <w:r w:rsidR="00D606AA" w:rsidRPr="00DF64BE">
        <w:rPr>
          <w:rFonts w:ascii="Bookman Old Style" w:hAnsi="Bookman Old Style" w:cs="Arial"/>
          <w:sz w:val="32"/>
          <w:szCs w:val="32"/>
        </w:rPr>
        <w:t>that the section 125 proc</w:t>
      </w:r>
      <w:r w:rsidR="00D62A52" w:rsidRPr="00DF64BE">
        <w:rPr>
          <w:rFonts w:ascii="Bookman Old Style" w:hAnsi="Bookman Old Style" w:cs="Arial"/>
          <w:sz w:val="32"/>
          <w:szCs w:val="32"/>
        </w:rPr>
        <w:t>edure should be stayed pending the outcome of the criminal trial</w:t>
      </w:r>
      <w:r w:rsidR="005030EA" w:rsidRPr="00DF64BE">
        <w:rPr>
          <w:rFonts w:ascii="Bookman Old Style" w:hAnsi="Bookman Old Style" w:cs="Arial"/>
          <w:sz w:val="32"/>
          <w:szCs w:val="32"/>
        </w:rPr>
        <w:t xml:space="preserve"> – deadlock</w:t>
      </w:r>
      <w:r w:rsidR="00D62A52" w:rsidRPr="00DF64BE">
        <w:rPr>
          <w:rFonts w:ascii="Bookman Old Style" w:hAnsi="Bookman Old Style" w:cs="Arial"/>
          <w:sz w:val="32"/>
          <w:szCs w:val="32"/>
        </w:rPr>
        <w:t>.</w:t>
      </w:r>
      <w:r w:rsidR="00526E9E" w:rsidRPr="00DF64BE">
        <w:rPr>
          <w:rFonts w:ascii="Bookman Old Style" w:hAnsi="Bookman Old Style" w:cs="Arial"/>
          <w:sz w:val="32"/>
          <w:szCs w:val="32"/>
        </w:rPr>
        <w:t xml:space="preserve"> </w:t>
      </w:r>
      <w:r w:rsidR="00D62A52" w:rsidRPr="00DF64BE">
        <w:rPr>
          <w:rFonts w:ascii="Bookman Old Style" w:hAnsi="Bookman Old Style" w:cs="Arial"/>
          <w:sz w:val="32"/>
          <w:szCs w:val="32"/>
        </w:rPr>
        <w:t xml:space="preserve">This patently absurd conclusion is also derived from the </w:t>
      </w:r>
      <w:r w:rsidR="00526E9E" w:rsidRPr="00DF64BE">
        <w:rPr>
          <w:rFonts w:ascii="Bookman Old Style" w:hAnsi="Bookman Old Style" w:cs="Arial"/>
          <w:sz w:val="32"/>
          <w:szCs w:val="32"/>
        </w:rPr>
        <w:t xml:space="preserve">failure to distinguish the two distinct mechanisms accepted </w:t>
      </w:r>
      <w:r w:rsidR="005030EA" w:rsidRPr="00DF64BE">
        <w:rPr>
          <w:rFonts w:ascii="Bookman Old Style" w:hAnsi="Bookman Old Style" w:cs="Arial"/>
          <w:sz w:val="32"/>
          <w:szCs w:val="32"/>
        </w:rPr>
        <w:t xml:space="preserve">in </w:t>
      </w:r>
      <w:r w:rsidR="005030EA" w:rsidRPr="00DF64BE">
        <w:rPr>
          <w:rFonts w:ascii="Bookman Old Style" w:hAnsi="Bookman Old Style" w:cs="Arial"/>
          <w:sz w:val="32"/>
          <w:szCs w:val="32"/>
        </w:rPr>
        <w:lastRenderedPageBreak/>
        <w:t xml:space="preserve">general </w:t>
      </w:r>
      <w:r w:rsidR="00526E9E" w:rsidRPr="00DF64BE">
        <w:rPr>
          <w:rFonts w:ascii="Bookman Old Style" w:hAnsi="Bookman Old Style" w:cs="Arial"/>
          <w:sz w:val="32"/>
          <w:szCs w:val="32"/>
        </w:rPr>
        <w:t>principle and contemplated by the Constitu</w:t>
      </w:r>
      <w:r w:rsidR="005030EA" w:rsidRPr="00DF64BE">
        <w:rPr>
          <w:rFonts w:ascii="Bookman Old Style" w:hAnsi="Bookman Old Style" w:cs="Arial"/>
          <w:sz w:val="32"/>
          <w:szCs w:val="32"/>
        </w:rPr>
        <w:t>t</w:t>
      </w:r>
      <w:r w:rsidR="00526E9E" w:rsidRPr="00DF64BE">
        <w:rPr>
          <w:rFonts w:ascii="Bookman Old Style" w:hAnsi="Bookman Old Style" w:cs="Arial"/>
          <w:sz w:val="32"/>
          <w:szCs w:val="32"/>
        </w:rPr>
        <w:t xml:space="preserve">ion. </w:t>
      </w:r>
      <w:r w:rsidR="005030EA" w:rsidRPr="00DF64BE">
        <w:rPr>
          <w:rFonts w:ascii="Bookman Old Style" w:hAnsi="Bookman Old Style" w:cs="Arial"/>
          <w:sz w:val="32"/>
          <w:szCs w:val="32"/>
        </w:rPr>
        <w:t xml:space="preserve">Judges are human. They can commit crimes, and if they do they can be prosecuted. They can also behave in ways proving them unfit for judicial office. Then they may be removed from office. Conduct constituting an indictable crime can also constitute </w:t>
      </w:r>
      <w:r w:rsidR="00403173" w:rsidRPr="00DF64BE">
        <w:rPr>
          <w:rFonts w:ascii="Bookman Old Style" w:hAnsi="Bookman Old Style" w:cs="Arial"/>
          <w:sz w:val="32"/>
          <w:szCs w:val="32"/>
        </w:rPr>
        <w:t>impeachable misconduct. But although crimes and judicial misconduct can overlap in this way, they are and remain two distinctly different concepts.</w:t>
      </w:r>
    </w:p>
    <w:p w14:paraId="073ADFE1" w14:textId="77777777" w:rsidR="00283E42" w:rsidRPr="00DF64BE" w:rsidRDefault="00283E42" w:rsidP="00DF64BE">
      <w:pPr>
        <w:spacing w:line="480" w:lineRule="auto"/>
        <w:jc w:val="both"/>
        <w:rPr>
          <w:rFonts w:ascii="Bookman Old Style" w:hAnsi="Bookman Old Style" w:cs="Arial"/>
          <w:sz w:val="32"/>
          <w:szCs w:val="32"/>
        </w:rPr>
      </w:pPr>
    </w:p>
    <w:p w14:paraId="78AB77E0" w14:textId="31E8368C" w:rsidR="00D62A52" w:rsidRPr="00DF64BE" w:rsidRDefault="00403173"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w:t>
      </w:r>
      <w:r w:rsidR="0002078D" w:rsidRPr="00DF64BE">
        <w:rPr>
          <w:rFonts w:ascii="Bookman Old Style" w:hAnsi="Bookman Old Style" w:cs="Arial"/>
          <w:sz w:val="32"/>
          <w:szCs w:val="32"/>
        </w:rPr>
        <w:t>30</w:t>
      </w:r>
      <w:r w:rsidR="00283E42" w:rsidRPr="00DF64BE">
        <w:rPr>
          <w:rFonts w:ascii="Bookman Old Style" w:hAnsi="Bookman Old Style" w:cs="Arial"/>
          <w:sz w:val="32"/>
          <w:szCs w:val="32"/>
        </w:rPr>
        <w:t xml:space="preserve">] </w:t>
      </w:r>
      <w:r w:rsidR="00526E9E" w:rsidRPr="00DF64BE">
        <w:rPr>
          <w:rFonts w:ascii="Bookman Old Style" w:hAnsi="Bookman Old Style" w:cs="Arial"/>
          <w:sz w:val="32"/>
          <w:szCs w:val="32"/>
        </w:rPr>
        <w:t xml:space="preserve">Whether or not the prosecution </w:t>
      </w:r>
      <w:r w:rsidR="00283E42" w:rsidRPr="00DF64BE">
        <w:rPr>
          <w:rFonts w:ascii="Bookman Old Style" w:hAnsi="Bookman Old Style" w:cs="Arial"/>
          <w:sz w:val="32"/>
          <w:szCs w:val="32"/>
        </w:rPr>
        <w:t xml:space="preserve">progresses, </w:t>
      </w:r>
      <w:r w:rsidR="00526E9E" w:rsidRPr="00DF64BE">
        <w:rPr>
          <w:rFonts w:ascii="Bookman Old Style" w:hAnsi="Bookman Old Style" w:cs="Arial"/>
          <w:sz w:val="32"/>
          <w:szCs w:val="32"/>
        </w:rPr>
        <w:t xml:space="preserve">falters or fails, </w:t>
      </w:r>
      <w:r w:rsidR="00D62A52" w:rsidRPr="00DF64BE">
        <w:rPr>
          <w:rFonts w:ascii="Bookman Old Style" w:hAnsi="Bookman Old Style" w:cs="Arial"/>
          <w:sz w:val="32"/>
          <w:szCs w:val="32"/>
        </w:rPr>
        <w:t xml:space="preserve">and whether or not prudence or fairness would dictate otherwise, </w:t>
      </w:r>
      <w:r w:rsidR="00526E9E" w:rsidRPr="00DF64BE">
        <w:rPr>
          <w:rFonts w:ascii="Bookman Old Style" w:hAnsi="Bookman Old Style" w:cs="Arial"/>
          <w:sz w:val="32"/>
          <w:szCs w:val="32"/>
        </w:rPr>
        <w:t>it is within the power of the Prime Minister to initiate the removal procedure contained in section 125 of the Constitution</w:t>
      </w:r>
      <w:r w:rsidR="00283E42" w:rsidRPr="00DF64BE">
        <w:rPr>
          <w:rFonts w:ascii="Bookman Old Style" w:hAnsi="Bookman Old Style" w:cs="Arial"/>
          <w:sz w:val="32"/>
          <w:szCs w:val="32"/>
        </w:rPr>
        <w:t>. This</w:t>
      </w:r>
      <w:r w:rsidR="00D606AA" w:rsidRPr="00DF64BE">
        <w:rPr>
          <w:rFonts w:ascii="Bookman Old Style" w:hAnsi="Bookman Old Style" w:cs="Arial"/>
          <w:sz w:val="32"/>
          <w:szCs w:val="32"/>
        </w:rPr>
        <w:t xml:space="preserve"> does not mean that the presiding officer concerned, i.e. the chairperson of the section </w:t>
      </w:r>
      <w:r w:rsidR="00344093" w:rsidRPr="00DF64BE">
        <w:rPr>
          <w:rFonts w:ascii="Bookman Old Style" w:hAnsi="Bookman Old Style" w:cs="Arial"/>
          <w:sz w:val="32"/>
          <w:szCs w:val="32"/>
        </w:rPr>
        <w:t>125</w:t>
      </w:r>
      <w:r w:rsidR="00D606AA" w:rsidRPr="00DF64BE">
        <w:rPr>
          <w:rFonts w:ascii="Bookman Old Style" w:hAnsi="Bookman Old Style" w:cs="Arial"/>
          <w:sz w:val="32"/>
          <w:szCs w:val="32"/>
        </w:rPr>
        <w:t xml:space="preserve">(5) tribunal or the judge in the criminal trial, is </w:t>
      </w:r>
      <w:r w:rsidR="00D606AA" w:rsidRPr="00DF64BE">
        <w:rPr>
          <w:rFonts w:ascii="Bookman Old Style" w:hAnsi="Bookman Old Style" w:cs="Arial"/>
          <w:sz w:val="32"/>
          <w:szCs w:val="32"/>
        </w:rPr>
        <w:lastRenderedPageBreak/>
        <w:t>not empowered and obliged to consider possible prejudice to the appellant (or maybe the prosecution) resulting from the parallel conduct of the two processes. That is clear, as is borne out by the authorities cited. But the issu</w:t>
      </w:r>
      <w:r w:rsidR="00D62A52" w:rsidRPr="00DF64BE">
        <w:rPr>
          <w:rFonts w:ascii="Bookman Old Style" w:hAnsi="Bookman Old Style" w:cs="Arial"/>
          <w:sz w:val="32"/>
          <w:szCs w:val="32"/>
        </w:rPr>
        <w:t xml:space="preserve">e does not arise here. </w:t>
      </w:r>
    </w:p>
    <w:p w14:paraId="6522D4F8" w14:textId="77777777" w:rsidR="00283E42" w:rsidRPr="00DF64BE" w:rsidRDefault="00283E42" w:rsidP="00DF64BE">
      <w:pPr>
        <w:spacing w:line="480" w:lineRule="auto"/>
        <w:jc w:val="both"/>
        <w:rPr>
          <w:rFonts w:ascii="Bookman Old Style" w:hAnsi="Bookman Old Style" w:cs="Arial"/>
          <w:sz w:val="32"/>
          <w:szCs w:val="32"/>
        </w:rPr>
      </w:pPr>
    </w:p>
    <w:p w14:paraId="04510D08" w14:textId="41F27A04" w:rsidR="00AE3634" w:rsidRPr="00DF64BE" w:rsidRDefault="0002078D"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[31</w:t>
      </w:r>
      <w:r w:rsidR="00283E42" w:rsidRPr="00DF64BE">
        <w:rPr>
          <w:rFonts w:ascii="Bookman Old Style" w:hAnsi="Bookman Old Style" w:cs="Arial"/>
          <w:sz w:val="32"/>
          <w:szCs w:val="32"/>
        </w:rPr>
        <w:t xml:space="preserve">] </w:t>
      </w:r>
      <w:r w:rsidR="002F3F0B" w:rsidRPr="00DF64BE">
        <w:rPr>
          <w:rFonts w:ascii="Bookman Old Style" w:hAnsi="Bookman Old Style" w:cs="Arial"/>
          <w:sz w:val="32"/>
          <w:szCs w:val="32"/>
        </w:rPr>
        <w:t xml:space="preserve">To sum up: We </w:t>
      </w:r>
      <w:r w:rsidR="00FC613C" w:rsidRPr="00DF64BE">
        <w:rPr>
          <w:rFonts w:ascii="Bookman Old Style" w:hAnsi="Bookman Old Style" w:cs="Arial"/>
          <w:sz w:val="32"/>
          <w:szCs w:val="32"/>
        </w:rPr>
        <w:t>have considered each of the</w:t>
      </w:r>
      <w:r w:rsidR="002F3F0B" w:rsidRPr="00DF64BE">
        <w:rPr>
          <w:rFonts w:ascii="Bookman Old Style" w:hAnsi="Bookman Old Style" w:cs="Arial"/>
          <w:sz w:val="32"/>
          <w:szCs w:val="32"/>
        </w:rPr>
        <w:t xml:space="preserve"> points advanced in support of the appeal and found each wanting. It therefore remains to consider the question of costs. </w:t>
      </w:r>
      <w:r w:rsidR="00AE3634" w:rsidRPr="00DF64BE">
        <w:rPr>
          <w:rFonts w:ascii="Bookman Old Style" w:hAnsi="Bookman Old Style" w:cs="Arial"/>
          <w:sz w:val="32"/>
          <w:szCs w:val="32"/>
        </w:rPr>
        <w:t xml:space="preserve">The court </w:t>
      </w:r>
      <w:r w:rsidR="00AE3634" w:rsidRPr="00DF64BE">
        <w:rPr>
          <w:rFonts w:ascii="Bookman Old Style" w:hAnsi="Bookman Old Style" w:cs="Arial"/>
          <w:i/>
          <w:sz w:val="32"/>
          <w:szCs w:val="32"/>
        </w:rPr>
        <w:t>a quo</w:t>
      </w:r>
      <w:r w:rsidR="00AE3634" w:rsidRPr="00DF64BE">
        <w:rPr>
          <w:rFonts w:ascii="Bookman Old Style" w:hAnsi="Bookman Old Style" w:cs="Arial"/>
          <w:sz w:val="32"/>
          <w:szCs w:val="32"/>
        </w:rPr>
        <w:t xml:space="preserve"> made no order as to costs in the first and fifth application but awarded costs “including the costs of two counsel where applicable”</w:t>
      </w:r>
      <w:r w:rsidR="00FC613C" w:rsidRPr="00DF64BE">
        <w:rPr>
          <w:rFonts w:ascii="Bookman Old Style" w:hAnsi="Bookman Old Style" w:cs="Arial"/>
          <w:sz w:val="32"/>
          <w:szCs w:val="32"/>
        </w:rPr>
        <w:t xml:space="preserve"> in the other three cases</w:t>
      </w:r>
      <w:r w:rsidR="00AE3634" w:rsidRPr="00DF64BE">
        <w:rPr>
          <w:rFonts w:ascii="Bookman Old Style" w:hAnsi="Bookman Old Style" w:cs="Arial"/>
          <w:sz w:val="32"/>
          <w:szCs w:val="32"/>
        </w:rPr>
        <w:t>. In this court t</w:t>
      </w:r>
      <w:r w:rsidR="002F3F0B" w:rsidRPr="00DF64BE">
        <w:rPr>
          <w:rFonts w:ascii="Bookman Old Style" w:hAnsi="Bookman Old Style" w:cs="Arial"/>
          <w:sz w:val="32"/>
          <w:szCs w:val="32"/>
        </w:rPr>
        <w:t xml:space="preserve">he submission on behalf of the appellant was that </w:t>
      </w:r>
      <w:r w:rsidR="00AE3634" w:rsidRPr="00DF64BE">
        <w:rPr>
          <w:rFonts w:ascii="Bookman Old Style" w:hAnsi="Bookman Old Style" w:cs="Arial"/>
          <w:sz w:val="32"/>
          <w:szCs w:val="32"/>
        </w:rPr>
        <w:t>the latter award was wrong</w:t>
      </w:r>
      <w:r w:rsidR="00FC613C" w:rsidRPr="00DF64BE">
        <w:rPr>
          <w:rFonts w:ascii="Bookman Old Style" w:hAnsi="Bookman Old Style" w:cs="Arial"/>
          <w:sz w:val="32"/>
          <w:szCs w:val="32"/>
        </w:rPr>
        <w:t>. A</w:t>
      </w:r>
      <w:r w:rsidR="00AE3634" w:rsidRPr="00DF64BE">
        <w:rPr>
          <w:rFonts w:ascii="Bookman Old Style" w:hAnsi="Bookman Old Style" w:cs="Arial"/>
          <w:sz w:val="32"/>
          <w:szCs w:val="32"/>
        </w:rPr>
        <w:t xml:space="preserve">s regards the costs on appeal, </w:t>
      </w:r>
      <w:r w:rsidR="002F3F0B" w:rsidRPr="00DF64BE">
        <w:rPr>
          <w:rFonts w:ascii="Bookman Old Style" w:hAnsi="Bookman Old Style" w:cs="Arial"/>
          <w:sz w:val="32"/>
          <w:szCs w:val="32"/>
        </w:rPr>
        <w:t xml:space="preserve">if the appeal failed, </w:t>
      </w:r>
      <w:r w:rsidR="00FC613C" w:rsidRPr="00DF64BE">
        <w:rPr>
          <w:rFonts w:ascii="Bookman Old Style" w:hAnsi="Bookman Old Style" w:cs="Arial"/>
          <w:sz w:val="32"/>
          <w:szCs w:val="32"/>
        </w:rPr>
        <w:t xml:space="preserve">counsel for the appellant submitted </w:t>
      </w:r>
      <w:r w:rsidR="00AE3634" w:rsidRPr="00DF64BE">
        <w:rPr>
          <w:rFonts w:ascii="Bookman Old Style" w:hAnsi="Bookman Old Style" w:cs="Arial"/>
          <w:sz w:val="32"/>
          <w:szCs w:val="32"/>
        </w:rPr>
        <w:t xml:space="preserve">there should be </w:t>
      </w:r>
      <w:r w:rsidR="00E128F0" w:rsidRPr="00DF64BE">
        <w:rPr>
          <w:rFonts w:ascii="Bookman Old Style" w:hAnsi="Bookman Old Style" w:cs="Arial"/>
          <w:sz w:val="32"/>
          <w:szCs w:val="32"/>
        </w:rPr>
        <w:t>no order as to costs, following</w:t>
      </w:r>
      <w:r w:rsidR="002F3F0B" w:rsidRPr="00DF64BE">
        <w:rPr>
          <w:rFonts w:ascii="Bookman Old Style" w:hAnsi="Bookman Old Style" w:cs="Arial"/>
          <w:sz w:val="32"/>
          <w:szCs w:val="32"/>
        </w:rPr>
        <w:t>, so it was submitted</w:t>
      </w:r>
      <w:r w:rsidR="00E128F0" w:rsidRPr="00DF64BE">
        <w:rPr>
          <w:rFonts w:ascii="Bookman Old Style" w:hAnsi="Bookman Old Style" w:cs="Arial"/>
          <w:sz w:val="32"/>
          <w:szCs w:val="32"/>
        </w:rPr>
        <w:t xml:space="preserve">, the principle articulated in the South African Constitutional Court </w:t>
      </w:r>
      <w:r w:rsidR="00E128F0" w:rsidRPr="00DF64BE">
        <w:rPr>
          <w:rFonts w:ascii="Bookman Old Style" w:hAnsi="Bookman Old Style" w:cs="Arial"/>
          <w:sz w:val="32"/>
          <w:szCs w:val="32"/>
        </w:rPr>
        <w:lastRenderedPageBreak/>
        <w:t xml:space="preserve">in </w:t>
      </w:r>
      <w:proofErr w:type="spellStart"/>
      <w:r w:rsidR="00E128F0" w:rsidRPr="00DF64BE">
        <w:rPr>
          <w:rFonts w:ascii="Bookman Old Style" w:hAnsi="Bookman Old Style" w:cs="Arial"/>
          <w:i/>
          <w:sz w:val="32"/>
          <w:szCs w:val="32"/>
        </w:rPr>
        <w:t>Biowatch</w:t>
      </w:r>
      <w:proofErr w:type="spellEnd"/>
      <w:r w:rsidR="00E128F0" w:rsidRPr="00DF64BE">
        <w:rPr>
          <w:rFonts w:ascii="Bookman Old Style" w:hAnsi="Bookman Old Style" w:cs="Arial"/>
          <w:i/>
          <w:sz w:val="32"/>
          <w:szCs w:val="32"/>
        </w:rPr>
        <w:t xml:space="preserve"> Trust v Registrar, Genetic Resources and Others</w:t>
      </w:r>
      <w:r w:rsidR="00E128F0" w:rsidRPr="00DF64BE">
        <w:rPr>
          <w:rFonts w:ascii="Bookman Old Style" w:hAnsi="Bookman Old Style" w:cs="Arial"/>
          <w:sz w:val="32"/>
          <w:szCs w:val="32"/>
        </w:rPr>
        <w:t xml:space="preserve"> 2009 (6) SA 232 (CC) and </w:t>
      </w:r>
      <w:r w:rsidR="002F3F0B" w:rsidRPr="00DF64BE">
        <w:rPr>
          <w:rFonts w:ascii="Bookman Old Style" w:hAnsi="Bookman Old Style" w:cs="Arial"/>
          <w:sz w:val="32"/>
          <w:szCs w:val="32"/>
        </w:rPr>
        <w:t>follow</w:t>
      </w:r>
      <w:r w:rsidR="00E128F0" w:rsidRPr="00DF64BE">
        <w:rPr>
          <w:rFonts w:ascii="Bookman Old Style" w:hAnsi="Bookman Old Style" w:cs="Arial"/>
          <w:sz w:val="32"/>
          <w:szCs w:val="32"/>
        </w:rPr>
        <w:t xml:space="preserve">ed by this Court in </w:t>
      </w:r>
      <w:r w:rsidR="00E128F0" w:rsidRPr="00DF64BE">
        <w:rPr>
          <w:rFonts w:ascii="Bookman Old Style" w:hAnsi="Bookman Old Style" w:cs="Arial"/>
          <w:i/>
          <w:sz w:val="32"/>
          <w:szCs w:val="32"/>
        </w:rPr>
        <w:t xml:space="preserve">President of the Court of Appeal v The Prime Minister and Others </w:t>
      </w:r>
      <w:r w:rsidR="00E128F0" w:rsidRPr="00DF64BE">
        <w:rPr>
          <w:rFonts w:ascii="Bookman Old Style" w:hAnsi="Bookman Old Style" w:cs="Arial"/>
          <w:sz w:val="32"/>
          <w:szCs w:val="32"/>
        </w:rPr>
        <w:t>[2014] 1 LSCA</w:t>
      </w:r>
      <w:r w:rsidR="00D867AB" w:rsidRPr="00DF64BE">
        <w:rPr>
          <w:rFonts w:ascii="Bookman Old Style" w:hAnsi="Bookman Old Style" w:cs="Arial"/>
          <w:sz w:val="32"/>
          <w:szCs w:val="32"/>
        </w:rPr>
        <w:t xml:space="preserve">. </w:t>
      </w:r>
      <w:r w:rsidR="00AD475B" w:rsidRPr="00DF64BE">
        <w:rPr>
          <w:rFonts w:ascii="Bookman Old Style" w:hAnsi="Bookman Old Style" w:cs="Arial"/>
          <w:sz w:val="32"/>
          <w:szCs w:val="32"/>
        </w:rPr>
        <w:t>T</w:t>
      </w:r>
      <w:r w:rsidR="00D867AB" w:rsidRPr="00DF64BE">
        <w:rPr>
          <w:rFonts w:ascii="Bookman Old Style" w:hAnsi="Bookman Old Style" w:cs="Arial"/>
          <w:sz w:val="32"/>
          <w:szCs w:val="32"/>
        </w:rPr>
        <w:t>he responden</w:t>
      </w:r>
      <w:r w:rsidR="00AE3634" w:rsidRPr="00DF64BE">
        <w:rPr>
          <w:rFonts w:ascii="Bookman Old Style" w:hAnsi="Bookman Old Style" w:cs="Arial"/>
          <w:sz w:val="32"/>
          <w:szCs w:val="32"/>
        </w:rPr>
        <w:t xml:space="preserve">ts, on the other hand, asked – but did not press – for </w:t>
      </w:r>
      <w:r w:rsidR="00D867AB" w:rsidRPr="00DF64BE">
        <w:rPr>
          <w:rFonts w:ascii="Bookman Old Style" w:hAnsi="Bookman Old Style" w:cs="Arial"/>
          <w:sz w:val="32"/>
          <w:szCs w:val="32"/>
        </w:rPr>
        <w:t>the</w:t>
      </w:r>
      <w:r w:rsidR="00AD475B" w:rsidRPr="00DF64BE">
        <w:rPr>
          <w:rFonts w:ascii="Bookman Old Style" w:hAnsi="Bookman Old Style" w:cs="Arial"/>
          <w:sz w:val="32"/>
          <w:szCs w:val="32"/>
        </w:rPr>
        <w:t>ir</w:t>
      </w:r>
      <w:r w:rsidR="00D867AB" w:rsidRPr="00DF64BE">
        <w:rPr>
          <w:rFonts w:ascii="Bookman Old Style" w:hAnsi="Bookman Old Style" w:cs="Arial"/>
          <w:sz w:val="32"/>
          <w:szCs w:val="32"/>
        </w:rPr>
        <w:t xml:space="preserve"> costs, including those consequent upon the employment of two counsel, should the appeal fail. </w:t>
      </w:r>
      <w:r w:rsidR="00AE3634" w:rsidRPr="00DF64BE">
        <w:rPr>
          <w:rFonts w:ascii="Bookman Old Style" w:hAnsi="Bookman Old Style" w:cs="Arial"/>
          <w:sz w:val="32"/>
          <w:szCs w:val="32"/>
        </w:rPr>
        <w:t>T</w:t>
      </w:r>
      <w:r w:rsidR="00AD475B" w:rsidRPr="00DF64BE">
        <w:rPr>
          <w:rFonts w:ascii="Bookman Old Style" w:hAnsi="Bookman Old Style" w:cs="Arial"/>
          <w:sz w:val="32"/>
          <w:szCs w:val="32"/>
        </w:rPr>
        <w:t>he four legal practitioners, the applicants in the third application</w:t>
      </w:r>
      <w:r w:rsidR="00AE3634" w:rsidRPr="00DF64BE">
        <w:rPr>
          <w:rFonts w:ascii="Bookman Old Style" w:hAnsi="Bookman Old Style" w:cs="Arial"/>
          <w:sz w:val="32"/>
          <w:szCs w:val="32"/>
        </w:rPr>
        <w:t xml:space="preserve">, intervened solely to protect the costs order in their </w:t>
      </w:r>
      <w:proofErr w:type="spellStart"/>
      <w:r w:rsidR="00AE3634" w:rsidRPr="00DF64BE">
        <w:rPr>
          <w:rFonts w:ascii="Bookman Old Style" w:hAnsi="Bookman Old Style" w:cs="Arial"/>
          <w:sz w:val="32"/>
          <w:szCs w:val="32"/>
        </w:rPr>
        <w:t>favour</w:t>
      </w:r>
      <w:proofErr w:type="spellEnd"/>
      <w:r w:rsidR="00AE3634" w:rsidRPr="00DF64BE">
        <w:rPr>
          <w:rFonts w:ascii="Bookman Old Style" w:hAnsi="Bookman Old Style" w:cs="Arial"/>
          <w:sz w:val="32"/>
          <w:szCs w:val="32"/>
        </w:rPr>
        <w:t xml:space="preserve"> in the court below and asked for their costs on appeal.</w:t>
      </w:r>
    </w:p>
    <w:p w14:paraId="346DA4B4" w14:textId="77777777" w:rsidR="00AE3634" w:rsidRPr="00DF64BE" w:rsidRDefault="00AE3634" w:rsidP="00DF64BE">
      <w:pPr>
        <w:spacing w:line="480" w:lineRule="auto"/>
        <w:jc w:val="both"/>
        <w:rPr>
          <w:rFonts w:ascii="Bookman Old Style" w:hAnsi="Bookman Old Style" w:cs="Arial"/>
          <w:sz w:val="32"/>
          <w:szCs w:val="32"/>
        </w:rPr>
      </w:pPr>
    </w:p>
    <w:p w14:paraId="5837690E" w14:textId="006AA85F" w:rsidR="007506CF" w:rsidRPr="00DF64BE" w:rsidRDefault="00FC613C"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w:t>
      </w:r>
      <w:r w:rsidR="0002078D" w:rsidRPr="00DF64BE">
        <w:rPr>
          <w:rFonts w:ascii="Bookman Old Style" w:hAnsi="Bookman Old Style" w:cs="Arial"/>
          <w:sz w:val="32"/>
          <w:szCs w:val="32"/>
        </w:rPr>
        <w:t>32</w:t>
      </w:r>
      <w:r w:rsidR="00113647" w:rsidRPr="00DF64BE">
        <w:rPr>
          <w:rFonts w:ascii="Bookman Old Style" w:hAnsi="Bookman Old Style" w:cs="Arial"/>
          <w:sz w:val="32"/>
          <w:szCs w:val="32"/>
        </w:rPr>
        <w:t>] I</w:t>
      </w:r>
      <w:r w:rsidR="00A41F46" w:rsidRPr="00DF64BE">
        <w:rPr>
          <w:rFonts w:ascii="Bookman Old Style" w:hAnsi="Bookman Old Style" w:cs="Arial"/>
          <w:sz w:val="32"/>
          <w:szCs w:val="32"/>
        </w:rPr>
        <w:t xml:space="preserve">t is not beyond doubt that the </w:t>
      </w:r>
      <w:proofErr w:type="spellStart"/>
      <w:r w:rsidR="00A41F46" w:rsidRPr="00DF64BE">
        <w:rPr>
          <w:rFonts w:ascii="Bookman Old Style" w:hAnsi="Bookman Old Style" w:cs="Arial"/>
          <w:i/>
          <w:sz w:val="32"/>
          <w:szCs w:val="32"/>
        </w:rPr>
        <w:t>Biowatch</w:t>
      </w:r>
      <w:proofErr w:type="spellEnd"/>
      <w:r w:rsidR="00A41F46" w:rsidRPr="00DF64BE">
        <w:rPr>
          <w:rFonts w:ascii="Bookman Old Style" w:hAnsi="Bookman Old Style" w:cs="Arial"/>
          <w:sz w:val="32"/>
          <w:szCs w:val="32"/>
        </w:rPr>
        <w:t xml:space="preserve"> principle was actually applicable in t</w:t>
      </w:r>
      <w:r w:rsidR="00113647" w:rsidRPr="00DF64BE">
        <w:rPr>
          <w:rFonts w:ascii="Bookman Old Style" w:hAnsi="Bookman Old Style" w:cs="Arial"/>
          <w:sz w:val="32"/>
          <w:szCs w:val="32"/>
        </w:rPr>
        <w:t>he first and fifth applications.</w:t>
      </w:r>
      <w:r w:rsidR="00DD4734" w:rsidRPr="00DF64BE">
        <w:rPr>
          <w:rFonts w:ascii="Bookman Old Style" w:hAnsi="Bookman Old Style" w:cs="Arial"/>
          <w:sz w:val="32"/>
          <w:szCs w:val="32"/>
        </w:rPr>
        <w:t xml:space="preserve"> </w:t>
      </w:r>
      <w:r w:rsidR="00113647" w:rsidRPr="00DF64BE">
        <w:rPr>
          <w:rFonts w:ascii="Bookman Old Style" w:hAnsi="Bookman Old Style" w:cs="Arial"/>
          <w:sz w:val="32"/>
          <w:szCs w:val="32"/>
        </w:rPr>
        <w:t>T</w:t>
      </w:r>
      <w:r w:rsidRPr="00DF64BE">
        <w:rPr>
          <w:rFonts w:ascii="Bookman Old Style" w:hAnsi="Bookman Old Style" w:cs="Arial"/>
          <w:sz w:val="32"/>
          <w:szCs w:val="32"/>
        </w:rPr>
        <w:t xml:space="preserve">he appellant </w:t>
      </w:r>
      <w:r w:rsidR="00113647" w:rsidRPr="00DF64BE">
        <w:rPr>
          <w:rFonts w:ascii="Bookman Old Style" w:hAnsi="Bookman Old Style" w:cs="Arial"/>
          <w:sz w:val="32"/>
          <w:szCs w:val="32"/>
        </w:rPr>
        <w:t xml:space="preserve">did indeed raise a number of constitutional arguments bearing on the independence of the judiciary. His founding affidavit in the first application actually presents as a </w:t>
      </w:r>
      <w:proofErr w:type="spellStart"/>
      <w:r w:rsidR="00113647" w:rsidRPr="00DF64BE">
        <w:rPr>
          <w:rFonts w:ascii="Bookman Old Style" w:hAnsi="Bookman Old Style" w:cs="Arial"/>
          <w:sz w:val="32"/>
          <w:szCs w:val="32"/>
        </w:rPr>
        <w:t>defence</w:t>
      </w:r>
      <w:proofErr w:type="spellEnd"/>
      <w:r w:rsidR="00113647" w:rsidRPr="00DF64BE">
        <w:rPr>
          <w:rFonts w:ascii="Bookman Old Style" w:hAnsi="Bookman Old Style" w:cs="Arial"/>
          <w:sz w:val="32"/>
          <w:szCs w:val="32"/>
        </w:rPr>
        <w:t xml:space="preserve"> of the judiciary in Lesotho against attack by the </w:t>
      </w:r>
      <w:r w:rsidR="00895817" w:rsidRPr="00DF64BE">
        <w:rPr>
          <w:rFonts w:ascii="Bookman Old Style" w:hAnsi="Bookman Old Style" w:cs="Arial"/>
          <w:sz w:val="32"/>
          <w:szCs w:val="32"/>
        </w:rPr>
        <w:lastRenderedPageBreak/>
        <w:t>e</w:t>
      </w:r>
      <w:r w:rsidR="00113647" w:rsidRPr="00DF64BE">
        <w:rPr>
          <w:rFonts w:ascii="Bookman Old Style" w:hAnsi="Bookman Old Style" w:cs="Arial"/>
          <w:sz w:val="32"/>
          <w:szCs w:val="32"/>
        </w:rPr>
        <w:t xml:space="preserve">xecutive. </w:t>
      </w:r>
      <w:r w:rsidR="004259DC" w:rsidRPr="00DF64BE">
        <w:rPr>
          <w:rFonts w:ascii="Bookman Old Style" w:hAnsi="Bookman Old Style" w:cs="Arial"/>
          <w:sz w:val="32"/>
          <w:szCs w:val="32"/>
        </w:rPr>
        <w:t>But at the same time the pith and marrow of his case was and is that he is being personally persecuted. In reality he has not been vindicating the independence of the judiciary –</w:t>
      </w:r>
      <w:r w:rsidR="005B4CEA">
        <w:rPr>
          <w:rFonts w:ascii="Bookman Old Style" w:hAnsi="Bookman Old Style" w:cs="Arial"/>
          <w:sz w:val="32"/>
          <w:szCs w:val="32"/>
        </w:rPr>
        <w:t xml:space="preserve"> </w:t>
      </w:r>
      <w:r w:rsidR="004259DC" w:rsidRPr="00DF64BE">
        <w:rPr>
          <w:rFonts w:ascii="Bookman Old Style" w:hAnsi="Bookman Old Style" w:cs="Arial"/>
          <w:sz w:val="32"/>
          <w:szCs w:val="32"/>
        </w:rPr>
        <w:t xml:space="preserve">he actually tried in the second application to have the financial affairs of all his colleagues exposed to the world – but has been </w:t>
      </w:r>
      <w:r w:rsidRPr="00DF64BE">
        <w:rPr>
          <w:rFonts w:ascii="Bookman Old Style" w:hAnsi="Bookman Old Style" w:cs="Arial"/>
          <w:sz w:val="32"/>
          <w:szCs w:val="32"/>
        </w:rPr>
        <w:t>pursuing his personal interest</w:t>
      </w:r>
      <w:r w:rsidR="00113647" w:rsidRPr="00DF64BE">
        <w:rPr>
          <w:rFonts w:ascii="Bookman Old Style" w:hAnsi="Bookman Old Style" w:cs="Arial"/>
          <w:sz w:val="32"/>
          <w:szCs w:val="32"/>
        </w:rPr>
        <w:t>s</w:t>
      </w:r>
      <w:r w:rsidRPr="00DF64BE">
        <w:rPr>
          <w:rFonts w:ascii="Bookman Old Style" w:hAnsi="Bookman Old Style" w:cs="Arial"/>
          <w:sz w:val="32"/>
          <w:szCs w:val="32"/>
        </w:rPr>
        <w:t xml:space="preserve"> under the </w:t>
      </w:r>
      <w:r w:rsidR="00113647" w:rsidRPr="00DF64BE">
        <w:rPr>
          <w:rFonts w:ascii="Bookman Old Style" w:hAnsi="Bookman Old Style" w:cs="Arial"/>
          <w:sz w:val="32"/>
          <w:szCs w:val="32"/>
        </w:rPr>
        <w:t xml:space="preserve">banner </w:t>
      </w:r>
      <w:r w:rsidRPr="00DF64BE">
        <w:rPr>
          <w:rFonts w:ascii="Bookman Old Style" w:hAnsi="Bookman Old Style" w:cs="Arial"/>
          <w:sz w:val="32"/>
          <w:szCs w:val="32"/>
        </w:rPr>
        <w:t>of constitutionality</w:t>
      </w:r>
      <w:r w:rsidR="004259DC" w:rsidRPr="00DF64BE">
        <w:rPr>
          <w:rFonts w:ascii="Bookman Old Style" w:hAnsi="Bookman Old Style" w:cs="Arial"/>
          <w:sz w:val="32"/>
          <w:szCs w:val="32"/>
        </w:rPr>
        <w:t xml:space="preserve">. That said, </w:t>
      </w:r>
      <w:r w:rsidR="00A41F46" w:rsidRPr="00DF64BE">
        <w:rPr>
          <w:rFonts w:ascii="Bookman Old Style" w:hAnsi="Bookman Old Style" w:cs="Arial"/>
          <w:sz w:val="32"/>
          <w:szCs w:val="32"/>
        </w:rPr>
        <w:t xml:space="preserve">the </w:t>
      </w:r>
      <w:r w:rsidR="00C75C92" w:rsidRPr="00DF64BE">
        <w:rPr>
          <w:rFonts w:ascii="Bookman Old Style" w:hAnsi="Bookman Old Style" w:cs="Arial"/>
          <w:sz w:val="32"/>
          <w:szCs w:val="32"/>
        </w:rPr>
        <w:t xml:space="preserve">rule in </w:t>
      </w:r>
      <w:proofErr w:type="spellStart"/>
      <w:r w:rsidR="00C75C92" w:rsidRPr="00DF64BE">
        <w:rPr>
          <w:rFonts w:ascii="Bookman Old Style" w:hAnsi="Bookman Old Style" w:cs="Arial"/>
          <w:i/>
          <w:sz w:val="32"/>
          <w:szCs w:val="32"/>
        </w:rPr>
        <w:t>Biowatch</w:t>
      </w:r>
      <w:proofErr w:type="spellEnd"/>
      <w:r w:rsidR="00C75C92" w:rsidRPr="00DF64BE">
        <w:rPr>
          <w:rFonts w:ascii="Bookman Old Style" w:hAnsi="Bookman Old Style" w:cs="Arial"/>
          <w:sz w:val="32"/>
          <w:szCs w:val="32"/>
        </w:rPr>
        <w:t xml:space="preserve"> is flexible </w:t>
      </w:r>
      <w:r w:rsidR="00892C02" w:rsidRPr="00DF64BE">
        <w:rPr>
          <w:rFonts w:ascii="Bookman Old Style" w:hAnsi="Bookman Old Style" w:cs="Arial"/>
          <w:sz w:val="32"/>
          <w:szCs w:val="32"/>
        </w:rPr>
        <w:t xml:space="preserve">and the </w:t>
      </w:r>
      <w:r w:rsidR="00A41F46" w:rsidRPr="00DF64BE">
        <w:rPr>
          <w:rFonts w:ascii="Bookman Old Style" w:hAnsi="Bookman Old Style" w:cs="Arial"/>
          <w:sz w:val="32"/>
          <w:szCs w:val="32"/>
        </w:rPr>
        <w:t xml:space="preserve">court </w:t>
      </w:r>
      <w:r w:rsidR="00A41F46" w:rsidRPr="00DF64BE">
        <w:rPr>
          <w:rFonts w:ascii="Bookman Old Style" w:hAnsi="Bookman Old Style" w:cs="Arial"/>
          <w:i/>
          <w:sz w:val="32"/>
          <w:szCs w:val="32"/>
        </w:rPr>
        <w:t>a quo</w:t>
      </w:r>
      <w:r w:rsidR="00892C02" w:rsidRPr="00DF64BE">
        <w:rPr>
          <w:rFonts w:ascii="Bookman Old Style" w:hAnsi="Bookman Old Style" w:cs="Arial"/>
          <w:i/>
          <w:sz w:val="32"/>
          <w:szCs w:val="32"/>
        </w:rPr>
        <w:t xml:space="preserve">, </w:t>
      </w:r>
      <w:r w:rsidR="00892C02" w:rsidRPr="00DF64BE">
        <w:rPr>
          <w:rFonts w:ascii="Bookman Old Style" w:hAnsi="Bookman Old Style" w:cs="Arial"/>
          <w:sz w:val="32"/>
          <w:szCs w:val="32"/>
        </w:rPr>
        <w:t>with a</w:t>
      </w:r>
      <w:r w:rsidR="00892C02" w:rsidRPr="00DF64BE">
        <w:rPr>
          <w:rFonts w:ascii="Bookman Old Style" w:hAnsi="Bookman Old Style" w:cs="Arial"/>
          <w:i/>
          <w:sz w:val="32"/>
          <w:szCs w:val="32"/>
        </w:rPr>
        <w:t xml:space="preserve"> </w:t>
      </w:r>
      <w:r w:rsidR="00113647" w:rsidRPr="00DF64BE">
        <w:rPr>
          <w:rFonts w:ascii="Bookman Old Style" w:hAnsi="Bookman Old Style" w:cs="Arial"/>
          <w:sz w:val="32"/>
          <w:szCs w:val="32"/>
        </w:rPr>
        <w:t>good grasp of the case in all its various facets</w:t>
      </w:r>
      <w:r w:rsidR="00892C02" w:rsidRPr="00DF64BE">
        <w:rPr>
          <w:rFonts w:ascii="Bookman Old Style" w:hAnsi="Bookman Old Style" w:cs="Arial"/>
          <w:sz w:val="32"/>
          <w:szCs w:val="32"/>
        </w:rPr>
        <w:t>,</w:t>
      </w:r>
      <w:r w:rsidR="00113647" w:rsidRPr="00DF64BE">
        <w:rPr>
          <w:rFonts w:ascii="Bookman Old Style" w:hAnsi="Bookman Old Style" w:cs="Arial"/>
          <w:sz w:val="32"/>
          <w:szCs w:val="32"/>
        </w:rPr>
        <w:t xml:space="preserve"> </w:t>
      </w:r>
      <w:r w:rsidR="00A41F46" w:rsidRPr="00DF64BE">
        <w:rPr>
          <w:rFonts w:ascii="Bookman Old Style" w:hAnsi="Bookman Old Style" w:cs="Arial"/>
          <w:sz w:val="32"/>
          <w:szCs w:val="32"/>
        </w:rPr>
        <w:t xml:space="preserve">clearly exercised its discretion judicially in respect of all five cases. Not only is there no warrant to interfere, but we believe it would be appropriate to </w:t>
      </w:r>
      <w:r w:rsidRPr="00DF64BE">
        <w:rPr>
          <w:rFonts w:ascii="Bookman Old Style" w:hAnsi="Bookman Old Style" w:cs="Arial"/>
          <w:sz w:val="32"/>
          <w:szCs w:val="32"/>
        </w:rPr>
        <w:t xml:space="preserve">adopt the same </w:t>
      </w:r>
      <w:r w:rsidR="00113647" w:rsidRPr="00DF64BE">
        <w:rPr>
          <w:rFonts w:ascii="Bookman Old Style" w:hAnsi="Bookman Old Style" w:cs="Arial"/>
          <w:sz w:val="32"/>
          <w:szCs w:val="32"/>
        </w:rPr>
        <w:t xml:space="preserve">basic </w:t>
      </w:r>
      <w:r w:rsidRPr="00DF64BE">
        <w:rPr>
          <w:rFonts w:ascii="Bookman Old Style" w:hAnsi="Bookman Old Style" w:cs="Arial"/>
          <w:sz w:val="32"/>
          <w:szCs w:val="32"/>
        </w:rPr>
        <w:t>approach regarding costs in the appeal</w:t>
      </w:r>
      <w:r w:rsidR="00A41F46" w:rsidRPr="00DF64BE">
        <w:rPr>
          <w:rFonts w:ascii="Bookman Old Style" w:hAnsi="Bookman Old Style" w:cs="Arial"/>
          <w:sz w:val="32"/>
          <w:szCs w:val="32"/>
        </w:rPr>
        <w:t>.</w:t>
      </w:r>
      <w:r w:rsidR="00DD4734" w:rsidRPr="00DF64BE">
        <w:rPr>
          <w:rFonts w:ascii="Bookman Old Style" w:hAnsi="Bookman Old Style" w:cs="Arial"/>
          <w:sz w:val="32"/>
          <w:szCs w:val="32"/>
        </w:rPr>
        <w:t xml:space="preserve"> </w:t>
      </w:r>
      <w:r w:rsidR="0089196E" w:rsidRPr="00DF64BE">
        <w:rPr>
          <w:rFonts w:ascii="Bookman Old Style" w:hAnsi="Bookman Old Style" w:cs="Arial"/>
          <w:sz w:val="32"/>
          <w:szCs w:val="32"/>
        </w:rPr>
        <w:t>The costs of the so-called intervening parties in this court, including where applicable the costs consequent upon the employment of two counsel</w:t>
      </w:r>
      <w:r w:rsidR="00895817" w:rsidRPr="00DF64BE">
        <w:rPr>
          <w:rFonts w:ascii="Bookman Old Style" w:hAnsi="Bookman Old Style" w:cs="Arial"/>
          <w:sz w:val="32"/>
          <w:szCs w:val="32"/>
        </w:rPr>
        <w:t xml:space="preserve">, </w:t>
      </w:r>
      <w:r w:rsidR="0089196E" w:rsidRPr="00DF64BE">
        <w:rPr>
          <w:rFonts w:ascii="Bookman Old Style" w:hAnsi="Bookman Old Style" w:cs="Arial"/>
          <w:sz w:val="32"/>
          <w:szCs w:val="32"/>
        </w:rPr>
        <w:t xml:space="preserve">will have to be borne by the appellant. </w:t>
      </w:r>
    </w:p>
    <w:p w14:paraId="60C626E9" w14:textId="77777777" w:rsidR="00113647" w:rsidRPr="00DF64BE" w:rsidRDefault="00113647" w:rsidP="00DF64BE">
      <w:pPr>
        <w:spacing w:line="480" w:lineRule="auto"/>
        <w:jc w:val="both"/>
        <w:rPr>
          <w:rFonts w:ascii="Bookman Old Style" w:hAnsi="Bookman Old Style" w:cs="Arial"/>
          <w:sz w:val="32"/>
          <w:szCs w:val="32"/>
        </w:rPr>
      </w:pPr>
    </w:p>
    <w:p w14:paraId="2CCF96E8" w14:textId="77777777" w:rsidR="0089196E" w:rsidRPr="00DF64BE" w:rsidRDefault="0089196E"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u w:val="single"/>
        </w:rPr>
        <w:lastRenderedPageBreak/>
        <w:t>Order</w:t>
      </w:r>
      <w:r w:rsidRPr="00DF64BE">
        <w:rPr>
          <w:rFonts w:ascii="Bookman Old Style" w:hAnsi="Bookman Old Style" w:cs="Arial"/>
          <w:sz w:val="32"/>
          <w:szCs w:val="32"/>
        </w:rPr>
        <w:t xml:space="preserve">: 1. </w:t>
      </w:r>
      <w:proofErr w:type="gramStart"/>
      <w:r w:rsidRPr="00DF64BE">
        <w:rPr>
          <w:rFonts w:ascii="Bookman Old Style" w:hAnsi="Bookman Old Style" w:cs="Arial"/>
          <w:sz w:val="32"/>
          <w:szCs w:val="32"/>
        </w:rPr>
        <w:t>The</w:t>
      </w:r>
      <w:proofErr w:type="gramEnd"/>
      <w:r w:rsidRPr="00DF64BE">
        <w:rPr>
          <w:rFonts w:ascii="Bookman Old Style" w:hAnsi="Bookman Old Style" w:cs="Arial"/>
          <w:sz w:val="32"/>
          <w:szCs w:val="32"/>
        </w:rPr>
        <w:t xml:space="preserve"> appeal is dismissed.</w:t>
      </w:r>
    </w:p>
    <w:p w14:paraId="32DD0917" w14:textId="77777777" w:rsidR="0089196E" w:rsidRPr="00DF64BE" w:rsidRDefault="0089196E" w:rsidP="00DF64BE">
      <w:pPr>
        <w:spacing w:line="480" w:lineRule="auto"/>
        <w:jc w:val="both"/>
        <w:rPr>
          <w:rFonts w:ascii="Bookman Old Style" w:hAnsi="Bookman Old Style" w:cs="Arial"/>
          <w:sz w:val="32"/>
          <w:szCs w:val="32"/>
        </w:rPr>
      </w:pPr>
      <w:r w:rsidRPr="00DF64BE">
        <w:rPr>
          <w:rFonts w:ascii="Bookman Old Style" w:hAnsi="Bookman Old Style" w:cs="Arial"/>
          <w:sz w:val="32"/>
          <w:szCs w:val="32"/>
        </w:rPr>
        <w:t>2. The appellant is to pay the costs of the intervening parties including where applicable the costs of two counsel.</w:t>
      </w:r>
    </w:p>
    <w:p w14:paraId="64B283C8" w14:textId="77777777" w:rsidR="0089196E" w:rsidRPr="0008696E" w:rsidRDefault="0089196E" w:rsidP="0089196E">
      <w:pPr>
        <w:spacing w:line="480" w:lineRule="auto"/>
        <w:ind w:left="720"/>
        <w:rPr>
          <w:rFonts w:ascii="Arial" w:hAnsi="Arial" w:cs="Arial"/>
        </w:rPr>
      </w:pPr>
    </w:p>
    <w:p w14:paraId="2F7673FD" w14:textId="77777777" w:rsidR="004259DC" w:rsidRPr="0008696E" w:rsidRDefault="004259DC" w:rsidP="00DF64BE">
      <w:pPr>
        <w:ind w:left="4320" w:firstLine="720"/>
        <w:jc w:val="center"/>
        <w:rPr>
          <w:rFonts w:ascii="Arial" w:hAnsi="Arial" w:cs="Arial"/>
        </w:rPr>
      </w:pPr>
    </w:p>
    <w:p w14:paraId="76EF4F14" w14:textId="77777777" w:rsidR="00400054" w:rsidRPr="00DF64BE" w:rsidRDefault="00400054" w:rsidP="00DF64BE">
      <w:pPr>
        <w:jc w:val="center"/>
        <w:rPr>
          <w:rFonts w:ascii="Bookman Old Style" w:hAnsi="Bookman Old Style" w:cs="Arial"/>
          <w:b/>
        </w:rPr>
      </w:pPr>
      <w:r w:rsidRPr="00DF64BE">
        <w:rPr>
          <w:rFonts w:ascii="Bookman Old Style" w:hAnsi="Bookman Old Style" w:cs="Arial"/>
          <w:b/>
        </w:rPr>
        <w:t>_______________________________</w:t>
      </w:r>
    </w:p>
    <w:p w14:paraId="04F30D49" w14:textId="77777777" w:rsidR="00AE5785" w:rsidRPr="00DF64BE" w:rsidRDefault="00AE5785" w:rsidP="00DF64BE">
      <w:pPr>
        <w:jc w:val="center"/>
        <w:rPr>
          <w:rFonts w:ascii="Bookman Old Style" w:hAnsi="Bookman Old Style" w:cs="Arial"/>
          <w:b/>
        </w:rPr>
      </w:pPr>
      <w:r w:rsidRPr="00DF64BE">
        <w:rPr>
          <w:rFonts w:ascii="Bookman Old Style" w:hAnsi="Bookman Old Style" w:cs="Arial"/>
          <w:b/>
        </w:rPr>
        <w:t>JC KRIEGLER</w:t>
      </w:r>
    </w:p>
    <w:p w14:paraId="7B515F8A" w14:textId="77777777" w:rsidR="00971BD0" w:rsidRPr="00DF64BE" w:rsidRDefault="00971BD0" w:rsidP="00DF64BE">
      <w:pPr>
        <w:jc w:val="center"/>
        <w:rPr>
          <w:rFonts w:ascii="Bookman Old Style" w:hAnsi="Bookman Old Style" w:cs="Arial"/>
          <w:b/>
          <w:color w:val="000000"/>
          <w:szCs w:val="23"/>
          <w:lang w:eastAsia="en-US"/>
        </w:rPr>
      </w:pPr>
      <w:r w:rsidRPr="00DF64BE">
        <w:rPr>
          <w:rFonts w:ascii="Bookman Old Style" w:hAnsi="Bookman Old Style" w:cs="Arial"/>
          <w:b/>
          <w:color w:val="000000"/>
          <w:szCs w:val="23"/>
          <w:lang w:eastAsia="en-US"/>
        </w:rPr>
        <w:t>ACTING JUDGE OF APPEAL</w:t>
      </w:r>
    </w:p>
    <w:p w14:paraId="1729CAC9" w14:textId="77777777" w:rsidR="00895817" w:rsidRPr="00DF64BE" w:rsidRDefault="00895817" w:rsidP="00DF64BE">
      <w:pPr>
        <w:ind w:left="4320" w:firstLine="720"/>
        <w:jc w:val="center"/>
        <w:rPr>
          <w:rFonts w:ascii="Bookman Old Style" w:hAnsi="Bookman Old Style" w:cs="Arial"/>
          <w:b/>
          <w:color w:val="000000"/>
          <w:szCs w:val="23"/>
          <w:lang w:eastAsia="en-US"/>
        </w:rPr>
      </w:pPr>
    </w:p>
    <w:p w14:paraId="2BC7385E" w14:textId="77777777" w:rsidR="0014052C" w:rsidRPr="00DF64BE" w:rsidRDefault="0014052C" w:rsidP="00DF64BE">
      <w:pPr>
        <w:ind w:left="4320" w:firstLine="720"/>
        <w:jc w:val="center"/>
        <w:rPr>
          <w:rFonts w:ascii="Bookman Old Style" w:hAnsi="Bookman Old Style" w:cs="Arial"/>
          <w:b/>
          <w:u w:val="single"/>
        </w:rPr>
      </w:pPr>
    </w:p>
    <w:p w14:paraId="5F6296A1" w14:textId="2703C98B" w:rsidR="00400054" w:rsidRPr="00DF64BE" w:rsidRDefault="00400054" w:rsidP="00DF64BE">
      <w:pPr>
        <w:jc w:val="center"/>
        <w:rPr>
          <w:rFonts w:ascii="Bookman Old Style" w:hAnsi="Bookman Old Style" w:cs="Arial"/>
          <w:b/>
        </w:rPr>
      </w:pPr>
    </w:p>
    <w:p w14:paraId="4E6289F6" w14:textId="64398F67" w:rsidR="00400054" w:rsidRPr="00DF64BE" w:rsidRDefault="00400054" w:rsidP="00DF64BE">
      <w:pPr>
        <w:jc w:val="center"/>
        <w:rPr>
          <w:rFonts w:ascii="Bookman Old Style" w:hAnsi="Bookman Old Style" w:cs="Arial"/>
          <w:b/>
        </w:rPr>
      </w:pPr>
      <w:r w:rsidRPr="00DF64BE">
        <w:rPr>
          <w:rFonts w:ascii="Bookman Old Style" w:hAnsi="Bookman Old Style" w:cs="Arial"/>
          <w:b/>
        </w:rPr>
        <w:t>_______________________________</w:t>
      </w:r>
    </w:p>
    <w:p w14:paraId="3CF9E45F" w14:textId="5757AAA4" w:rsidR="00971BD0" w:rsidRPr="00DF64BE" w:rsidRDefault="008700C8" w:rsidP="00DF64BE">
      <w:pPr>
        <w:jc w:val="center"/>
        <w:rPr>
          <w:rFonts w:ascii="Bookman Old Style" w:hAnsi="Bookman Old Style" w:cs="Arial"/>
          <w:b/>
        </w:rPr>
      </w:pPr>
      <w:r w:rsidRPr="00DF64BE">
        <w:rPr>
          <w:rFonts w:ascii="Bookman Old Style" w:hAnsi="Bookman Old Style" w:cs="Arial"/>
          <w:b/>
        </w:rPr>
        <w:t>P</w:t>
      </w:r>
      <w:r w:rsidR="00971BD0" w:rsidRPr="00DF64BE">
        <w:rPr>
          <w:rFonts w:ascii="Bookman Old Style" w:hAnsi="Bookman Old Style" w:cs="Arial"/>
          <w:b/>
        </w:rPr>
        <w:t xml:space="preserve"> MUSONDA</w:t>
      </w:r>
    </w:p>
    <w:p w14:paraId="59A3D65F" w14:textId="77777777" w:rsidR="00400054" w:rsidRPr="00DF64BE" w:rsidRDefault="00400054" w:rsidP="00DF64BE">
      <w:pPr>
        <w:jc w:val="center"/>
        <w:rPr>
          <w:rFonts w:ascii="Bookman Old Style" w:hAnsi="Bookman Old Style" w:cs="Arial"/>
          <w:b/>
        </w:rPr>
      </w:pPr>
      <w:r w:rsidRPr="00DF64BE">
        <w:rPr>
          <w:rFonts w:ascii="Bookman Old Style" w:hAnsi="Bookman Old Style" w:cs="Arial"/>
          <w:b/>
        </w:rPr>
        <w:t>ACTING JUDGE OF APPEAL</w:t>
      </w:r>
    </w:p>
    <w:p w14:paraId="395551B8" w14:textId="77777777" w:rsidR="00895817" w:rsidRPr="00DF64BE" w:rsidRDefault="00895817" w:rsidP="00DF64BE">
      <w:pPr>
        <w:jc w:val="center"/>
        <w:rPr>
          <w:rFonts w:ascii="Bookman Old Style" w:hAnsi="Bookman Old Style" w:cs="Arial"/>
          <w:b/>
        </w:rPr>
      </w:pPr>
    </w:p>
    <w:p w14:paraId="14CA44E2" w14:textId="77777777" w:rsidR="0014052C" w:rsidRPr="00DF64BE" w:rsidRDefault="0014052C" w:rsidP="00DF64BE">
      <w:pPr>
        <w:jc w:val="center"/>
        <w:rPr>
          <w:rFonts w:ascii="Bookman Old Style" w:hAnsi="Bookman Old Style" w:cs="Arial"/>
          <w:b/>
        </w:rPr>
      </w:pPr>
    </w:p>
    <w:p w14:paraId="63414292" w14:textId="77777777" w:rsidR="00400054" w:rsidRPr="00DF64BE" w:rsidRDefault="00400054" w:rsidP="00DF64BE">
      <w:pPr>
        <w:jc w:val="center"/>
        <w:rPr>
          <w:rFonts w:ascii="Bookman Old Style" w:hAnsi="Bookman Old Style" w:cs="Arial"/>
          <w:b/>
        </w:rPr>
      </w:pPr>
    </w:p>
    <w:p w14:paraId="57E72017" w14:textId="77777777" w:rsidR="00400054" w:rsidRPr="00DF64BE" w:rsidRDefault="00400054" w:rsidP="00DF64BE">
      <w:pPr>
        <w:jc w:val="center"/>
        <w:rPr>
          <w:rFonts w:ascii="Bookman Old Style" w:hAnsi="Bookman Old Style" w:cs="Arial"/>
          <w:b/>
        </w:rPr>
      </w:pPr>
      <w:r w:rsidRPr="00DF64BE">
        <w:rPr>
          <w:rFonts w:ascii="Bookman Old Style" w:hAnsi="Bookman Old Style" w:cs="Arial"/>
          <w:b/>
        </w:rPr>
        <w:t>_______________________________</w:t>
      </w:r>
    </w:p>
    <w:p w14:paraId="32DD22AE" w14:textId="593A4AEA" w:rsidR="00971BD0" w:rsidRPr="00DF64BE" w:rsidRDefault="00AE5785" w:rsidP="00DF64BE">
      <w:pPr>
        <w:jc w:val="center"/>
        <w:rPr>
          <w:rFonts w:ascii="Bookman Old Style" w:hAnsi="Bookman Old Style" w:cs="Arial"/>
          <w:b/>
        </w:rPr>
      </w:pPr>
      <w:r w:rsidRPr="00DF64BE">
        <w:rPr>
          <w:rFonts w:ascii="Bookman Old Style" w:hAnsi="Bookman Old Style" w:cs="Arial"/>
          <w:b/>
        </w:rPr>
        <w:t>RW NUGENT</w:t>
      </w:r>
    </w:p>
    <w:p w14:paraId="68882DF2" w14:textId="2C58DE15" w:rsidR="00AE5785" w:rsidRPr="00DF64BE" w:rsidRDefault="00AE5785" w:rsidP="00DF64BE">
      <w:pPr>
        <w:jc w:val="center"/>
        <w:rPr>
          <w:rFonts w:ascii="Bookman Old Style" w:hAnsi="Bookman Old Style" w:cs="Arial"/>
          <w:b/>
        </w:rPr>
      </w:pPr>
      <w:r w:rsidRPr="00DF64BE">
        <w:rPr>
          <w:rFonts w:ascii="Bookman Old Style" w:hAnsi="Bookman Old Style" w:cs="Arial"/>
          <w:b/>
        </w:rPr>
        <w:t>ACTING JUDGE OF APPEAL</w:t>
      </w:r>
    </w:p>
    <w:p w14:paraId="192CCB60" w14:textId="77777777" w:rsidR="00895817" w:rsidRPr="00DF64BE" w:rsidRDefault="00895817" w:rsidP="00DF64BE">
      <w:pPr>
        <w:jc w:val="center"/>
        <w:rPr>
          <w:rFonts w:ascii="Bookman Old Style" w:hAnsi="Bookman Old Style" w:cs="Arial"/>
          <w:b/>
        </w:rPr>
      </w:pPr>
    </w:p>
    <w:p w14:paraId="2EC13BF3" w14:textId="77777777" w:rsidR="0014052C" w:rsidRPr="00DF64BE" w:rsidRDefault="0014052C" w:rsidP="00DF64BE">
      <w:pPr>
        <w:jc w:val="center"/>
        <w:rPr>
          <w:rFonts w:ascii="Bookman Old Style" w:hAnsi="Bookman Old Style" w:cs="Arial"/>
          <w:b/>
        </w:rPr>
      </w:pPr>
    </w:p>
    <w:p w14:paraId="4B579AB8" w14:textId="77777777" w:rsidR="00AE5785" w:rsidRPr="00DF64BE" w:rsidRDefault="00AE5785" w:rsidP="00DF64BE">
      <w:pPr>
        <w:jc w:val="center"/>
        <w:rPr>
          <w:rFonts w:ascii="Bookman Old Style" w:hAnsi="Bookman Old Style" w:cs="Arial"/>
          <w:b/>
        </w:rPr>
      </w:pPr>
    </w:p>
    <w:p w14:paraId="0D5DD27A" w14:textId="77777777" w:rsidR="00DF64BE" w:rsidRPr="00DF64BE" w:rsidRDefault="00400054" w:rsidP="00DF64BE">
      <w:pPr>
        <w:jc w:val="center"/>
        <w:rPr>
          <w:rFonts w:ascii="Bookman Old Style" w:hAnsi="Bookman Old Style" w:cs="Arial"/>
          <w:b/>
        </w:rPr>
      </w:pPr>
      <w:r w:rsidRPr="00DF64BE">
        <w:rPr>
          <w:rFonts w:ascii="Bookman Old Style" w:hAnsi="Bookman Old Style" w:cs="Arial"/>
          <w:b/>
        </w:rPr>
        <w:t>______________________</w:t>
      </w:r>
      <w:r w:rsidR="00AE5785" w:rsidRPr="00DF64BE">
        <w:rPr>
          <w:rFonts w:ascii="Bookman Old Style" w:hAnsi="Bookman Old Style" w:cs="Arial"/>
          <w:b/>
        </w:rPr>
        <w:t>_________</w:t>
      </w:r>
    </w:p>
    <w:p w14:paraId="3332D2EE" w14:textId="636059BA" w:rsidR="00AE5785" w:rsidRPr="00DF64BE" w:rsidRDefault="00AE5785" w:rsidP="00DF64BE">
      <w:pPr>
        <w:jc w:val="center"/>
        <w:rPr>
          <w:rFonts w:ascii="Bookman Old Style" w:hAnsi="Bookman Old Style" w:cs="Arial"/>
          <w:b/>
        </w:rPr>
      </w:pPr>
      <w:r w:rsidRPr="00DF64BE">
        <w:rPr>
          <w:rFonts w:ascii="Bookman Old Style" w:hAnsi="Bookman Old Style" w:cs="Arial"/>
          <w:b/>
        </w:rPr>
        <w:t>JV VAN DER WESTHUIZEN</w:t>
      </w:r>
    </w:p>
    <w:p w14:paraId="3FD2B6C6" w14:textId="77777777" w:rsidR="00AE5785" w:rsidRPr="00DF64BE" w:rsidRDefault="00AE5785" w:rsidP="00DF64BE">
      <w:pPr>
        <w:jc w:val="center"/>
        <w:rPr>
          <w:rFonts w:ascii="Bookman Old Style" w:hAnsi="Bookman Old Style" w:cs="Arial"/>
          <w:b/>
        </w:rPr>
      </w:pPr>
      <w:r w:rsidRPr="00DF64BE">
        <w:rPr>
          <w:rFonts w:ascii="Bookman Old Style" w:hAnsi="Bookman Old Style" w:cs="Arial"/>
          <w:b/>
        </w:rPr>
        <w:t>ACTING JUDGE OF APPEAL</w:t>
      </w:r>
    </w:p>
    <w:p w14:paraId="6682D8F2" w14:textId="77777777" w:rsidR="00895817" w:rsidRPr="00DF64BE" w:rsidRDefault="00895817" w:rsidP="00DF64BE">
      <w:pPr>
        <w:ind w:left="4320" w:firstLine="720"/>
        <w:jc w:val="center"/>
        <w:rPr>
          <w:rFonts w:ascii="Bookman Old Style" w:hAnsi="Bookman Old Style" w:cs="Arial"/>
          <w:b/>
        </w:rPr>
      </w:pPr>
    </w:p>
    <w:p w14:paraId="4625B10E" w14:textId="77777777" w:rsidR="0014052C" w:rsidRPr="00DF64BE" w:rsidRDefault="0014052C" w:rsidP="00DF64BE">
      <w:pPr>
        <w:ind w:left="4320" w:firstLine="720"/>
        <w:jc w:val="center"/>
        <w:rPr>
          <w:rFonts w:ascii="Bookman Old Style" w:hAnsi="Bookman Old Style" w:cs="Arial"/>
          <w:b/>
        </w:rPr>
      </w:pPr>
    </w:p>
    <w:p w14:paraId="11BA9A42" w14:textId="77777777" w:rsidR="00AE5785" w:rsidRPr="00DF64BE" w:rsidRDefault="00AE5785" w:rsidP="00DF64BE">
      <w:pPr>
        <w:jc w:val="center"/>
        <w:rPr>
          <w:rFonts w:ascii="Bookman Old Style" w:hAnsi="Bookman Old Style" w:cs="Arial"/>
          <w:b/>
        </w:rPr>
      </w:pPr>
    </w:p>
    <w:p w14:paraId="3EBC7EAA" w14:textId="79B993A8" w:rsidR="00AE5785" w:rsidRPr="00DF64BE" w:rsidRDefault="00400054" w:rsidP="00DF64BE">
      <w:pPr>
        <w:jc w:val="center"/>
        <w:rPr>
          <w:rFonts w:ascii="Bookman Old Style" w:hAnsi="Bookman Old Style" w:cs="Arial"/>
          <w:b/>
        </w:rPr>
      </w:pPr>
      <w:r w:rsidRPr="00DF64BE">
        <w:rPr>
          <w:rFonts w:ascii="Bookman Old Style" w:hAnsi="Bookman Old Style" w:cs="Arial"/>
          <w:b/>
        </w:rPr>
        <w:t>_</w:t>
      </w:r>
      <w:r w:rsidR="00AE5785" w:rsidRPr="00DF64BE">
        <w:rPr>
          <w:rFonts w:ascii="Bookman Old Style" w:hAnsi="Bookman Old Style" w:cs="Arial"/>
          <w:b/>
        </w:rPr>
        <w:t>______________________________</w:t>
      </w:r>
    </w:p>
    <w:p w14:paraId="60540B6F" w14:textId="684C94C2" w:rsidR="005D3975" w:rsidRPr="00DF64BE" w:rsidRDefault="00AE5785" w:rsidP="00DF64BE">
      <w:pPr>
        <w:jc w:val="center"/>
        <w:rPr>
          <w:rFonts w:ascii="Bookman Old Style" w:hAnsi="Bookman Old Style" w:cs="Arial"/>
          <w:b/>
        </w:rPr>
      </w:pPr>
      <w:r w:rsidRPr="00DF64BE">
        <w:rPr>
          <w:rFonts w:ascii="Bookman Old Style" w:hAnsi="Bookman Old Style" w:cs="Arial"/>
          <w:b/>
        </w:rPr>
        <w:t>JBZ SHONGWE</w:t>
      </w:r>
    </w:p>
    <w:p w14:paraId="13478CB3" w14:textId="77777777" w:rsidR="00971BD0" w:rsidRPr="00DF64BE" w:rsidRDefault="005D3975" w:rsidP="00DF64BE">
      <w:pPr>
        <w:jc w:val="center"/>
        <w:rPr>
          <w:rFonts w:ascii="Bookman Old Style" w:hAnsi="Bookman Old Style" w:cs="Arial"/>
          <w:b/>
        </w:rPr>
      </w:pPr>
      <w:r w:rsidRPr="00DF64BE">
        <w:rPr>
          <w:rFonts w:ascii="Bookman Old Style" w:hAnsi="Bookman Old Style" w:cs="Arial"/>
          <w:b/>
        </w:rPr>
        <w:t>ACTING JUDGE OF APPEAL</w:t>
      </w:r>
    </w:p>
    <w:p w14:paraId="20A23D67" w14:textId="77777777" w:rsidR="00DF64BE" w:rsidRPr="0008696E" w:rsidRDefault="00DF64BE" w:rsidP="0002078D">
      <w:pPr>
        <w:widowControl w:val="0"/>
        <w:autoSpaceDE w:val="0"/>
        <w:autoSpaceDN w:val="0"/>
        <w:adjustRightInd w:val="0"/>
        <w:spacing w:after="320"/>
        <w:rPr>
          <w:rFonts w:ascii="Arial" w:hAnsi="Arial" w:cs="Arial"/>
          <w:sz w:val="32"/>
          <w:szCs w:val="32"/>
        </w:rPr>
      </w:pPr>
    </w:p>
    <w:p w14:paraId="187D6AE0" w14:textId="77777777" w:rsidR="0002078D" w:rsidRPr="0008696E" w:rsidRDefault="0002078D" w:rsidP="0002078D">
      <w:pPr>
        <w:widowControl w:val="0"/>
        <w:autoSpaceDE w:val="0"/>
        <w:autoSpaceDN w:val="0"/>
        <w:adjustRightInd w:val="0"/>
        <w:spacing w:after="320"/>
        <w:rPr>
          <w:rFonts w:ascii="Calibri" w:hAnsi="Calibri" w:cs="Calibri"/>
          <w:b/>
        </w:rPr>
      </w:pPr>
      <w:r w:rsidRPr="0008696E">
        <w:rPr>
          <w:rFonts w:ascii="Arial" w:hAnsi="Arial" w:cs="Arial"/>
          <w:b/>
        </w:rPr>
        <w:t>APPEARANCES:</w:t>
      </w:r>
    </w:p>
    <w:p w14:paraId="4277D7BA" w14:textId="4D98B277" w:rsidR="0002078D" w:rsidRPr="0008696E" w:rsidRDefault="0002078D" w:rsidP="00DF64BE">
      <w:pPr>
        <w:widowControl w:val="0"/>
        <w:autoSpaceDE w:val="0"/>
        <w:autoSpaceDN w:val="0"/>
        <w:adjustRightInd w:val="0"/>
        <w:spacing w:after="320"/>
        <w:rPr>
          <w:rFonts w:ascii="Calibri" w:hAnsi="Calibri" w:cs="Calibri"/>
        </w:rPr>
      </w:pPr>
      <w:r w:rsidRPr="005B4CEA">
        <w:rPr>
          <w:rFonts w:ascii="Arial" w:hAnsi="Arial" w:cs="Arial"/>
          <w:b/>
        </w:rPr>
        <w:t>Counsel for appellant</w:t>
      </w:r>
      <w:r w:rsidRPr="0008696E">
        <w:rPr>
          <w:rFonts w:ascii="Arial" w:hAnsi="Arial" w:cs="Arial"/>
        </w:rPr>
        <w:t>:  </w:t>
      </w:r>
      <w:r w:rsidR="005B4CEA">
        <w:rPr>
          <w:rFonts w:ascii="Arial" w:hAnsi="Arial" w:cs="Arial"/>
        </w:rPr>
        <w:t xml:space="preserve">                  </w:t>
      </w:r>
      <w:r w:rsidR="00835C87">
        <w:rPr>
          <w:rFonts w:ascii="Arial" w:hAnsi="Arial" w:cs="Arial"/>
        </w:rPr>
        <w:t xml:space="preserve">  </w:t>
      </w:r>
      <w:proofErr w:type="spellStart"/>
      <w:r w:rsidR="002C7255" w:rsidRPr="0008696E">
        <w:rPr>
          <w:rFonts w:ascii="Arial" w:hAnsi="Arial" w:cs="Arial"/>
        </w:rPr>
        <w:t>Adv</w:t>
      </w:r>
      <w:proofErr w:type="spellEnd"/>
      <w:r w:rsidR="002C7255" w:rsidRPr="0008696E">
        <w:rPr>
          <w:rFonts w:ascii="Arial" w:hAnsi="Arial" w:cs="Arial"/>
        </w:rPr>
        <w:t xml:space="preserve"> </w:t>
      </w:r>
      <w:r w:rsidR="00DF64BE">
        <w:rPr>
          <w:rFonts w:ascii="Arial" w:hAnsi="Arial" w:cs="Arial"/>
        </w:rPr>
        <w:t xml:space="preserve">MS </w:t>
      </w:r>
      <w:proofErr w:type="spellStart"/>
      <w:r w:rsidR="00DF64BE">
        <w:rPr>
          <w:rFonts w:ascii="Arial" w:hAnsi="Arial" w:cs="Arial"/>
        </w:rPr>
        <w:t>Rasekoai</w:t>
      </w:r>
      <w:proofErr w:type="spellEnd"/>
      <w:r w:rsidR="00DF64BE">
        <w:rPr>
          <w:rFonts w:ascii="Arial" w:hAnsi="Arial" w:cs="Arial"/>
        </w:rPr>
        <w:t>,</w:t>
      </w:r>
      <w:r w:rsidR="00E56466" w:rsidRPr="0008696E">
        <w:rPr>
          <w:rFonts w:ascii="Arial" w:hAnsi="Arial" w:cs="Arial"/>
        </w:rPr>
        <w:t xml:space="preserve"> </w:t>
      </w:r>
      <w:proofErr w:type="spellStart"/>
      <w:r w:rsidR="002C7255" w:rsidRPr="0008696E">
        <w:rPr>
          <w:rFonts w:ascii="Arial" w:hAnsi="Arial" w:cs="Arial"/>
        </w:rPr>
        <w:t>Adv</w:t>
      </w:r>
      <w:proofErr w:type="spellEnd"/>
      <w:r w:rsidR="002C7255" w:rsidRPr="0008696E">
        <w:rPr>
          <w:rFonts w:ascii="Arial" w:hAnsi="Arial" w:cs="Arial"/>
        </w:rPr>
        <w:t xml:space="preserve"> </w:t>
      </w:r>
      <w:r w:rsidRPr="0008696E">
        <w:rPr>
          <w:rFonts w:ascii="Arial" w:hAnsi="Arial" w:cs="Arial"/>
        </w:rPr>
        <w:t xml:space="preserve">CJ </w:t>
      </w:r>
      <w:proofErr w:type="spellStart"/>
      <w:r w:rsidRPr="0008696E">
        <w:rPr>
          <w:rFonts w:ascii="Arial" w:hAnsi="Arial" w:cs="Arial"/>
        </w:rPr>
        <w:t>Lephuthing</w:t>
      </w:r>
      <w:proofErr w:type="spellEnd"/>
      <w:r w:rsidR="005B4CEA">
        <w:rPr>
          <w:rFonts w:ascii="Arial" w:hAnsi="Arial" w:cs="Arial"/>
        </w:rPr>
        <w:t xml:space="preserve"> &amp;</w:t>
      </w:r>
    </w:p>
    <w:p w14:paraId="0A9BD7DC" w14:textId="76036069" w:rsidR="0002078D" w:rsidRPr="0008696E" w:rsidRDefault="0002078D" w:rsidP="00DF64BE">
      <w:pPr>
        <w:widowControl w:val="0"/>
        <w:autoSpaceDE w:val="0"/>
        <w:autoSpaceDN w:val="0"/>
        <w:adjustRightInd w:val="0"/>
        <w:spacing w:after="320"/>
        <w:rPr>
          <w:rFonts w:ascii="Calibri" w:hAnsi="Calibri" w:cs="Calibri"/>
        </w:rPr>
      </w:pPr>
      <w:r w:rsidRPr="0008696E">
        <w:rPr>
          <w:rFonts w:ascii="Arial" w:hAnsi="Arial" w:cs="Arial"/>
        </w:rPr>
        <w:t>                                             </w:t>
      </w:r>
      <w:r w:rsidR="005B4CEA">
        <w:rPr>
          <w:rFonts w:ascii="Arial" w:hAnsi="Arial" w:cs="Arial"/>
        </w:rPr>
        <w:t xml:space="preserve">             </w:t>
      </w:r>
      <w:r w:rsidR="00835C87">
        <w:rPr>
          <w:rFonts w:ascii="Arial" w:hAnsi="Arial" w:cs="Arial"/>
        </w:rPr>
        <w:t xml:space="preserve">  </w:t>
      </w:r>
      <w:proofErr w:type="spellStart"/>
      <w:r w:rsidR="002C7255" w:rsidRPr="0008696E">
        <w:rPr>
          <w:rFonts w:ascii="Arial" w:hAnsi="Arial" w:cs="Arial"/>
        </w:rPr>
        <w:t>Adv</w:t>
      </w:r>
      <w:proofErr w:type="spellEnd"/>
      <w:r w:rsidR="002C7255" w:rsidRPr="0008696E">
        <w:rPr>
          <w:rFonts w:ascii="Arial" w:hAnsi="Arial" w:cs="Arial"/>
        </w:rPr>
        <w:t xml:space="preserve"> </w:t>
      </w:r>
      <w:r w:rsidRPr="0008696E">
        <w:rPr>
          <w:rFonts w:ascii="Arial" w:hAnsi="Arial" w:cs="Arial"/>
        </w:rPr>
        <w:t xml:space="preserve">N </w:t>
      </w:r>
      <w:proofErr w:type="spellStart"/>
      <w:r w:rsidRPr="0008696E">
        <w:rPr>
          <w:rFonts w:ascii="Arial" w:hAnsi="Arial" w:cs="Arial"/>
        </w:rPr>
        <w:t>Pheko</w:t>
      </w:r>
      <w:proofErr w:type="spellEnd"/>
    </w:p>
    <w:p w14:paraId="0DFDDF4A" w14:textId="7A968C89" w:rsidR="0002078D" w:rsidRPr="00DF64BE" w:rsidRDefault="0002078D" w:rsidP="00DF64BE">
      <w:pPr>
        <w:widowControl w:val="0"/>
        <w:autoSpaceDE w:val="0"/>
        <w:autoSpaceDN w:val="0"/>
        <w:adjustRightInd w:val="0"/>
        <w:spacing w:after="320"/>
        <w:rPr>
          <w:rFonts w:ascii="Arial" w:hAnsi="Arial" w:cs="Arial"/>
        </w:rPr>
      </w:pPr>
      <w:r w:rsidRPr="0008696E">
        <w:rPr>
          <w:rFonts w:ascii="Arial" w:hAnsi="Arial" w:cs="Arial"/>
        </w:rPr>
        <w:lastRenderedPageBreak/>
        <w:t> </w:t>
      </w:r>
      <w:r w:rsidRPr="005B4CEA">
        <w:rPr>
          <w:rFonts w:ascii="Arial" w:hAnsi="Arial" w:cs="Arial"/>
          <w:b/>
        </w:rPr>
        <w:t>Counsel for re</w:t>
      </w:r>
      <w:r w:rsidR="005B4CEA" w:rsidRPr="005B4CEA">
        <w:rPr>
          <w:rFonts w:ascii="Arial" w:hAnsi="Arial" w:cs="Arial"/>
          <w:b/>
        </w:rPr>
        <w:t>spondents</w:t>
      </w:r>
      <w:r w:rsidR="005B4CEA">
        <w:rPr>
          <w:rFonts w:ascii="Arial" w:hAnsi="Arial" w:cs="Arial"/>
        </w:rPr>
        <w:t xml:space="preserve">:              </w:t>
      </w:r>
      <w:r w:rsidR="00835C87">
        <w:rPr>
          <w:rFonts w:ascii="Arial" w:hAnsi="Arial" w:cs="Arial"/>
        </w:rPr>
        <w:t xml:space="preserve"> </w:t>
      </w:r>
      <w:proofErr w:type="spellStart"/>
      <w:r w:rsidR="002C7255" w:rsidRPr="0008696E">
        <w:rPr>
          <w:rFonts w:ascii="Arial" w:hAnsi="Arial" w:cs="Arial"/>
        </w:rPr>
        <w:t>Adv</w:t>
      </w:r>
      <w:proofErr w:type="spellEnd"/>
      <w:r w:rsidR="002C7255" w:rsidRPr="0008696E">
        <w:rPr>
          <w:rFonts w:ascii="Arial" w:hAnsi="Arial" w:cs="Arial"/>
        </w:rPr>
        <w:t xml:space="preserve"> </w:t>
      </w:r>
      <w:r w:rsidRPr="0008696E">
        <w:rPr>
          <w:rFonts w:ascii="Arial" w:hAnsi="Arial" w:cs="Arial"/>
        </w:rPr>
        <w:t xml:space="preserve">GH </w:t>
      </w:r>
      <w:proofErr w:type="spellStart"/>
      <w:r w:rsidRPr="0008696E">
        <w:rPr>
          <w:rFonts w:ascii="Arial" w:hAnsi="Arial" w:cs="Arial"/>
        </w:rPr>
        <w:t>Penzhorn</w:t>
      </w:r>
      <w:proofErr w:type="spellEnd"/>
      <w:r w:rsidRPr="0008696E">
        <w:rPr>
          <w:rFonts w:ascii="Arial" w:hAnsi="Arial" w:cs="Arial"/>
        </w:rPr>
        <w:t xml:space="preserve"> SC</w:t>
      </w:r>
      <w:r w:rsidR="005B4CEA">
        <w:rPr>
          <w:rFonts w:ascii="Arial" w:hAnsi="Arial" w:cs="Arial"/>
        </w:rPr>
        <w:t xml:space="preserve"> &amp; </w:t>
      </w:r>
      <w:proofErr w:type="spellStart"/>
      <w:r w:rsidR="002C7255" w:rsidRPr="0008696E">
        <w:rPr>
          <w:rFonts w:ascii="Arial" w:hAnsi="Arial" w:cs="Arial"/>
        </w:rPr>
        <w:t>Adv</w:t>
      </w:r>
      <w:proofErr w:type="spellEnd"/>
      <w:r w:rsidR="002C7255" w:rsidRPr="0008696E">
        <w:rPr>
          <w:rFonts w:ascii="Arial" w:hAnsi="Arial" w:cs="Arial"/>
        </w:rPr>
        <w:t xml:space="preserve"> </w:t>
      </w:r>
      <w:r w:rsidRPr="0008696E">
        <w:rPr>
          <w:rFonts w:ascii="Arial" w:hAnsi="Arial" w:cs="Arial"/>
        </w:rPr>
        <w:t>RA Suhr</w:t>
      </w:r>
    </w:p>
    <w:p w14:paraId="4689AA65" w14:textId="3F4BD6F0" w:rsidR="0002078D" w:rsidRPr="0002078D" w:rsidRDefault="0002078D" w:rsidP="00DF64BE">
      <w:pPr>
        <w:widowControl w:val="0"/>
        <w:autoSpaceDE w:val="0"/>
        <w:autoSpaceDN w:val="0"/>
        <w:adjustRightInd w:val="0"/>
        <w:spacing w:after="320"/>
        <w:rPr>
          <w:rFonts w:ascii="Calibri" w:hAnsi="Calibri" w:cs="Calibri"/>
        </w:rPr>
      </w:pPr>
      <w:r w:rsidRPr="0008696E">
        <w:rPr>
          <w:rFonts w:ascii="Arial" w:hAnsi="Arial" w:cs="Arial"/>
        </w:rPr>
        <w:t> </w:t>
      </w:r>
      <w:r w:rsidRPr="005B4CEA">
        <w:rPr>
          <w:rFonts w:ascii="Arial" w:hAnsi="Arial" w:cs="Arial"/>
          <w:b/>
        </w:rPr>
        <w:t>Counsel for joinde</w:t>
      </w:r>
      <w:r w:rsidR="005B4CEA" w:rsidRPr="005B4CEA">
        <w:rPr>
          <w:rFonts w:ascii="Arial" w:hAnsi="Arial" w:cs="Arial"/>
          <w:b/>
        </w:rPr>
        <w:t>r applicants</w:t>
      </w:r>
      <w:r w:rsidR="005B4CEA">
        <w:rPr>
          <w:rFonts w:ascii="Arial" w:hAnsi="Arial" w:cs="Arial"/>
        </w:rPr>
        <w:t xml:space="preserve">:      </w:t>
      </w:r>
      <w:proofErr w:type="spellStart"/>
      <w:r w:rsidR="002C7255" w:rsidRPr="0008696E">
        <w:rPr>
          <w:rFonts w:ascii="Arial" w:hAnsi="Arial" w:cs="Arial"/>
        </w:rPr>
        <w:t>Adv</w:t>
      </w:r>
      <w:proofErr w:type="spellEnd"/>
      <w:r w:rsidR="002C7255" w:rsidRPr="0008696E">
        <w:rPr>
          <w:rFonts w:ascii="Arial" w:hAnsi="Arial" w:cs="Arial"/>
        </w:rPr>
        <w:t xml:space="preserve"> </w:t>
      </w:r>
      <w:r w:rsidR="005B4CEA">
        <w:rPr>
          <w:rFonts w:ascii="Arial" w:hAnsi="Arial" w:cs="Arial"/>
        </w:rPr>
        <w:t xml:space="preserve">KK </w:t>
      </w:r>
      <w:proofErr w:type="spellStart"/>
      <w:r w:rsidR="005B4CEA">
        <w:rPr>
          <w:rFonts w:ascii="Arial" w:hAnsi="Arial" w:cs="Arial"/>
        </w:rPr>
        <w:t>Mohau</w:t>
      </w:r>
      <w:proofErr w:type="spellEnd"/>
      <w:r w:rsidR="005B4CEA">
        <w:rPr>
          <w:rFonts w:ascii="Arial" w:hAnsi="Arial" w:cs="Arial"/>
        </w:rPr>
        <w:t xml:space="preserve"> KC &amp; </w:t>
      </w:r>
      <w:proofErr w:type="spellStart"/>
      <w:r w:rsidR="002C7255" w:rsidRPr="0008696E">
        <w:rPr>
          <w:rFonts w:ascii="Arial" w:hAnsi="Arial" w:cs="Arial"/>
        </w:rPr>
        <w:t>Adv</w:t>
      </w:r>
      <w:proofErr w:type="spellEnd"/>
      <w:r w:rsidR="002C7255" w:rsidRPr="0008696E">
        <w:rPr>
          <w:rFonts w:ascii="Arial" w:hAnsi="Arial" w:cs="Arial"/>
        </w:rPr>
        <w:t xml:space="preserve"> </w:t>
      </w:r>
      <w:r w:rsidRPr="0008696E">
        <w:rPr>
          <w:rFonts w:ascii="Arial" w:hAnsi="Arial" w:cs="Arial"/>
        </w:rPr>
        <w:t xml:space="preserve">NC </w:t>
      </w:r>
      <w:proofErr w:type="spellStart"/>
      <w:r w:rsidRPr="0008696E">
        <w:rPr>
          <w:rFonts w:ascii="Arial" w:hAnsi="Arial" w:cs="Arial"/>
        </w:rPr>
        <w:t>Limema</w:t>
      </w:r>
      <w:proofErr w:type="spellEnd"/>
    </w:p>
    <w:p w14:paraId="071FEFA5" w14:textId="77777777" w:rsidR="0002078D" w:rsidRPr="00AE00AD" w:rsidRDefault="0002078D" w:rsidP="00DF64BE">
      <w:pPr>
        <w:ind w:left="4320" w:firstLine="720"/>
        <w:rPr>
          <w:rFonts w:ascii="Arial" w:hAnsi="Arial" w:cs="Arial"/>
          <w:b/>
        </w:rPr>
      </w:pPr>
    </w:p>
    <w:p w14:paraId="3AED6DAB" w14:textId="77777777" w:rsidR="0089196E" w:rsidRDefault="0089196E">
      <w:pPr>
        <w:rPr>
          <w:rFonts w:ascii="Arial" w:hAnsi="Arial" w:cs="Arial"/>
          <w:b/>
        </w:rPr>
      </w:pPr>
    </w:p>
    <w:p w14:paraId="1E321F02" w14:textId="44C9A929" w:rsidR="00895817" w:rsidRDefault="00895817">
      <w:pPr>
        <w:rPr>
          <w:rFonts w:ascii="Arial" w:hAnsi="Arial" w:cs="Arial"/>
          <w:b/>
        </w:rPr>
      </w:pPr>
    </w:p>
    <w:sectPr w:rsidR="00895817" w:rsidSect="00773CC5">
      <w:footerReference w:type="even" r:id="rId6"/>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FBE9" w14:textId="77777777" w:rsidR="00665779" w:rsidRDefault="00665779">
      <w:r>
        <w:separator/>
      </w:r>
    </w:p>
  </w:endnote>
  <w:endnote w:type="continuationSeparator" w:id="0">
    <w:p w14:paraId="48336D76" w14:textId="77777777" w:rsidR="00665779" w:rsidRDefault="0066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0881" w14:textId="77777777" w:rsidR="00344093" w:rsidRDefault="00344093" w:rsidP="00641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BF2A9" w14:textId="77777777" w:rsidR="00344093" w:rsidRDefault="00344093" w:rsidP="006411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44ECB" w14:textId="77777777" w:rsidR="00344093" w:rsidRDefault="00344093" w:rsidP="00641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1A3">
      <w:rPr>
        <w:rStyle w:val="PageNumber"/>
        <w:noProof/>
      </w:rPr>
      <w:t>1</w:t>
    </w:r>
    <w:r>
      <w:rPr>
        <w:rStyle w:val="PageNumber"/>
      </w:rPr>
      <w:fldChar w:fldCharType="end"/>
    </w:r>
  </w:p>
  <w:p w14:paraId="20CF9B96" w14:textId="77777777" w:rsidR="00344093" w:rsidRDefault="00344093" w:rsidP="006411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06606" w14:textId="77777777" w:rsidR="00665779" w:rsidRDefault="00665779">
      <w:r>
        <w:separator/>
      </w:r>
    </w:p>
  </w:footnote>
  <w:footnote w:type="continuationSeparator" w:id="0">
    <w:p w14:paraId="185C88C5" w14:textId="77777777" w:rsidR="00665779" w:rsidRDefault="00665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US" w:vendorID="2" w:dllVersion="6"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C5"/>
    <w:rsid w:val="0000148D"/>
    <w:rsid w:val="0002078D"/>
    <w:rsid w:val="00022558"/>
    <w:rsid w:val="000319D6"/>
    <w:rsid w:val="000423BF"/>
    <w:rsid w:val="00051F7C"/>
    <w:rsid w:val="00054E38"/>
    <w:rsid w:val="0008696E"/>
    <w:rsid w:val="000A3AAE"/>
    <w:rsid w:val="000A61FF"/>
    <w:rsid w:val="000B0A0F"/>
    <w:rsid w:val="000B26F7"/>
    <w:rsid w:val="000B3D0C"/>
    <w:rsid w:val="000B6681"/>
    <w:rsid w:val="000B7F93"/>
    <w:rsid w:val="000C4002"/>
    <w:rsid w:val="000D1E9E"/>
    <w:rsid w:val="000D3B97"/>
    <w:rsid w:val="000D40FA"/>
    <w:rsid w:val="000D5ABB"/>
    <w:rsid w:val="000E68AF"/>
    <w:rsid w:val="000F2FA0"/>
    <w:rsid w:val="00113647"/>
    <w:rsid w:val="00123FD1"/>
    <w:rsid w:val="00124338"/>
    <w:rsid w:val="0014052C"/>
    <w:rsid w:val="001642BA"/>
    <w:rsid w:val="001659B7"/>
    <w:rsid w:val="001772B5"/>
    <w:rsid w:val="001829B3"/>
    <w:rsid w:val="00182C9D"/>
    <w:rsid w:val="00191C10"/>
    <w:rsid w:val="001A0BAA"/>
    <w:rsid w:val="001B13FD"/>
    <w:rsid w:val="001D28D6"/>
    <w:rsid w:val="001E4369"/>
    <w:rsid w:val="00212750"/>
    <w:rsid w:val="00230EF1"/>
    <w:rsid w:val="002604A6"/>
    <w:rsid w:val="00275497"/>
    <w:rsid w:val="00277601"/>
    <w:rsid w:val="00283E42"/>
    <w:rsid w:val="00286305"/>
    <w:rsid w:val="0029097F"/>
    <w:rsid w:val="00296FE1"/>
    <w:rsid w:val="002B49FB"/>
    <w:rsid w:val="002C7255"/>
    <w:rsid w:val="002D6305"/>
    <w:rsid w:val="002E3BD5"/>
    <w:rsid w:val="002E5CE6"/>
    <w:rsid w:val="002E5E8F"/>
    <w:rsid w:val="002F3F0B"/>
    <w:rsid w:val="00302F1B"/>
    <w:rsid w:val="003032BB"/>
    <w:rsid w:val="003247F3"/>
    <w:rsid w:val="00344093"/>
    <w:rsid w:val="0035518B"/>
    <w:rsid w:val="003647D1"/>
    <w:rsid w:val="003803F6"/>
    <w:rsid w:val="00385732"/>
    <w:rsid w:val="00397769"/>
    <w:rsid w:val="003B2702"/>
    <w:rsid w:val="003B61C0"/>
    <w:rsid w:val="003B6311"/>
    <w:rsid w:val="003C39B8"/>
    <w:rsid w:val="003C4702"/>
    <w:rsid w:val="003D0136"/>
    <w:rsid w:val="003D11E5"/>
    <w:rsid w:val="003D2E4D"/>
    <w:rsid w:val="003E0E25"/>
    <w:rsid w:val="003E3CA7"/>
    <w:rsid w:val="003E4FCD"/>
    <w:rsid w:val="00400054"/>
    <w:rsid w:val="00403173"/>
    <w:rsid w:val="004259DC"/>
    <w:rsid w:val="00450F3B"/>
    <w:rsid w:val="0047724C"/>
    <w:rsid w:val="0048321C"/>
    <w:rsid w:val="004904E7"/>
    <w:rsid w:val="004B373F"/>
    <w:rsid w:val="004C033D"/>
    <w:rsid w:val="004C6E61"/>
    <w:rsid w:val="004D6BE0"/>
    <w:rsid w:val="004D74E9"/>
    <w:rsid w:val="004E7A3C"/>
    <w:rsid w:val="004F2893"/>
    <w:rsid w:val="0050162D"/>
    <w:rsid w:val="005030EA"/>
    <w:rsid w:val="005128E6"/>
    <w:rsid w:val="00515079"/>
    <w:rsid w:val="00516072"/>
    <w:rsid w:val="00526E9E"/>
    <w:rsid w:val="00533C58"/>
    <w:rsid w:val="00541823"/>
    <w:rsid w:val="0054278F"/>
    <w:rsid w:val="00550B8E"/>
    <w:rsid w:val="00552470"/>
    <w:rsid w:val="00554BF7"/>
    <w:rsid w:val="00556D18"/>
    <w:rsid w:val="0059216F"/>
    <w:rsid w:val="00596E33"/>
    <w:rsid w:val="005A79E9"/>
    <w:rsid w:val="005B2D25"/>
    <w:rsid w:val="005B4CEA"/>
    <w:rsid w:val="005C5F25"/>
    <w:rsid w:val="005D3975"/>
    <w:rsid w:val="005D7863"/>
    <w:rsid w:val="006227BA"/>
    <w:rsid w:val="006254B2"/>
    <w:rsid w:val="00630504"/>
    <w:rsid w:val="00630B86"/>
    <w:rsid w:val="006411BC"/>
    <w:rsid w:val="0064385D"/>
    <w:rsid w:val="00656322"/>
    <w:rsid w:val="00665779"/>
    <w:rsid w:val="00665EEF"/>
    <w:rsid w:val="00667A21"/>
    <w:rsid w:val="00675121"/>
    <w:rsid w:val="0067660B"/>
    <w:rsid w:val="006816CE"/>
    <w:rsid w:val="00683846"/>
    <w:rsid w:val="00692F26"/>
    <w:rsid w:val="00696B58"/>
    <w:rsid w:val="006A4799"/>
    <w:rsid w:val="006B562F"/>
    <w:rsid w:val="006C3929"/>
    <w:rsid w:val="006C468B"/>
    <w:rsid w:val="006D2195"/>
    <w:rsid w:val="006F6A4D"/>
    <w:rsid w:val="007063AF"/>
    <w:rsid w:val="00712FB3"/>
    <w:rsid w:val="00725F14"/>
    <w:rsid w:val="00737FA8"/>
    <w:rsid w:val="007506CF"/>
    <w:rsid w:val="00757A58"/>
    <w:rsid w:val="00773CC5"/>
    <w:rsid w:val="0078229F"/>
    <w:rsid w:val="0078500E"/>
    <w:rsid w:val="0079406F"/>
    <w:rsid w:val="007B7AC7"/>
    <w:rsid w:val="007C6B04"/>
    <w:rsid w:val="007D033A"/>
    <w:rsid w:val="007E4C2A"/>
    <w:rsid w:val="0080093D"/>
    <w:rsid w:val="00806079"/>
    <w:rsid w:val="0081248E"/>
    <w:rsid w:val="00835C87"/>
    <w:rsid w:val="0084058A"/>
    <w:rsid w:val="008522CB"/>
    <w:rsid w:val="008700C8"/>
    <w:rsid w:val="00870F5C"/>
    <w:rsid w:val="00872614"/>
    <w:rsid w:val="0089196E"/>
    <w:rsid w:val="00892C02"/>
    <w:rsid w:val="00895817"/>
    <w:rsid w:val="008A1D1D"/>
    <w:rsid w:val="008A2F89"/>
    <w:rsid w:val="008A3CA5"/>
    <w:rsid w:val="008A56F6"/>
    <w:rsid w:val="008B4E53"/>
    <w:rsid w:val="008B7DF7"/>
    <w:rsid w:val="008D1D11"/>
    <w:rsid w:val="008D357E"/>
    <w:rsid w:val="008D36FD"/>
    <w:rsid w:val="008D7BFC"/>
    <w:rsid w:val="008F6FB6"/>
    <w:rsid w:val="009004D0"/>
    <w:rsid w:val="00914ED2"/>
    <w:rsid w:val="00920DD4"/>
    <w:rsid w:val="00940C13"/>
    <w:rsid w:val="00942B5E"/>
    <w:rsid w:val="00944ADB"/>
    <w:rsid w:val="0094640C"/>
    <w:rsid w:val="00971BD0"/>
    <w:rsid w:val="009C16F4"/>
    <w:rsid w:val="009F229E"/>
    <w:rsid w:val="00A14408"/>
    <w:rsid w:val="00A26E61"/>
    <w:rsid w:val="00A3094C"/>
    <w:rsid w:val="00A33C1C"/>
    <w:rsid w:val="00A351B9"/>
    <w:rsid w:val="00A400B2"/>
    <w:rsid w:val="00A41F46"/>
    <w:rsid w:val="00A51D08"/>
    <w:rsid w:val="00A569F1"/>
    <w:rsid w:val="00A73B9A"/>
    <w:rsid w:val="00A75F20"/>
    <w:rsid w:val="00A843F2"/>
    <w:rsid w:val="00A86705"/>
    <w:rsid w:val="00A93D1C"/>
    <w:rsid w:val="00A950FD"/>
    <w:rsid w:val="00AA04F5"/>
    <w:rsid w:val="00AA0E3C"/>
    <w:rsid w:val="00AB1AFA"/>
    <w:rsid w:val="00AD475B"/>
    <w:rsid w:val="00AE00AD"/>
    <w:rsid w:val="00AE353B"/>
    <w:rsid w:val="00AE3634"/>
    <w:rsid w:val="00AE5785"/>
    <w:rsid w:val="00B00436"/>
    <w:rsid w:val="00B06003"/>
    <w:rsid w:val="00B11999"/>
    <w:rsid w:val="00B16B80"/>
    <w:rsid w:val="00B23404"/>
    <w:rsid w:val="00B57758"/>
    <w:rsid w:val="00B702C3"/>
    <w:rsid w:val="00B736F2"/>
    <w:rsid w:val="00B83371"/>
    <w:rsid w:val="00B87DD7"/>
    <w:rsid w:val="00BA5F4A"/>
    <w:rsid w:val="00BB3B70"/>
    <w:rsid w:val="00BB4BDE"/>
    <w:rsid w:val="00BB50D7"/>
    <w:rsid w:val="00BB7847"/>
    <w:rsid w:val="00BD2026"/>
    <w:rsid w:val="00BD3398"/>
    <w:rsid w:val="00BE4D6A"/>
    <w:rsid w:val="00BF1BDA"/>
    <w:rsid w:val="00BF5F8D"/>
    <w:rsid w:val="00C03716"/>
    <w:rsid w:val="00C6351A"/>
    <w:rsid w:val="00C72D00"/>
    <w:rsid w:val="00C74300"/>
    <w:rsid w:val="00C75C92"/>
    <w:rsid w:val="00C86BA1"/>
    <w:rsid w:val="00CB5A24"/>
    <w:rsid w:val="00CF6FEE"/>
    <w:rsid w:val="00D1131D"/>
    <w:rsid w:val="00D143B7"/>
    <w:rsid w:val="00D1518D"/>
    <w:rsid w:val="00D1614A"/>
    <w:rsid w:val="00D16B6B"/>
    <w:rsid w:val="00D23A6F"/>
    <w:rsid w:val="00D318AF"/>
    <w:rsid w:val="00D57064"/>
    <w:rsid w:val="00D606AA"/>
    <w:rsid w:val="00D62A52"/>
    <w:rsid w:val="00D64780"/>
    <w:rsid w:val="00D867AB"/>
    <w:rsid w:val="00DA6834"/>
    <w:rsid w:val="00DB6168"/>
    <w:rsid w:val="00DB62BE"/>
    <w:rsid w:val="00DB750A"/>
    <w:rsid w:val="00DD432E"/>
    <w:rsid w:val="00DD4734"/>
    <w:rsid w:val="00DD487A"/>
    <w:rsid w:val="00DD7B4E"/>
    <w:rsid w:val="00DF0B3B"/>
    <w:rsid w:val="00DF123B"/>
    <w:rsid w:val="00DF64BE"/>
    <w:rsid w:val="00E10132"/>
    <w:rsid w:val="00E128F0"/>
    <w:rsid w:val="00E12E2D"/>
    <w:rsid w:val="00E27694"/>
    <w:rsid w:val="00E43D8C"/>
    <w:rsid w:val="00E56466"/>
    <w:rsid w:val="00E61393"/>
    <w:rsid w:val="00E81467"/>
    <w:rsid w:val="00E83554"/>
    <w:rsid w:val="00E978EC"/>
    <w:rsid w:val="00EB3380"/>
    <w:rsid w:val="00EC11A3"/>
    <w:rsid w:val="00EC4BAA"/>
    <w:rsid w:val="00ED247E"/>
    <w:rsid w:val="00EF2AAD"/>
    <w:rsid w:val="00EF2AC3"/>
    <w:rsid w:val="00F1234C"/>
    <w:rsid w:val="00F2773B"/>
    <w:rsid w:val="00F32AC2"/>
    <w:rsid w:val="00F32E10"/>
    <w:rsid w:val="00F37BE5"/>
    <w:rsid w:val="00F44DD2"/>
    <w:rsid w:val="00F45AC7"/>
    <w:rsid w:val="00F60034"/>
    <w:rsid w:val="00F61517"/>
    <w:rsid w:val="00F63869"/>
    <w:rsid w:val="00F747B7"/>
    <w:rsid w:val="00F8545D"/>
    <w:rsid w:val="00FB219F"/>
    <w:rsid w:val="00FC4C54"/>
    <w:rsid w:val="00FC613C"/>
    <w:rsid w:val="00FE3A16"/>
    <w:rsid w:val="00FE7F96"/>
    <w:rsid w:val="00FF24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BAE29"/>
  <w15:docId w15:val="{25B6F1E6-770E-4FEE-943C-0A3FD6F7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1BC"/>
    <w:pPr>
      <w:tabs>
        <w:tab w:val="center" w:pos="4320"/>
        <w:tab w:val="right" w:pos="8640"/>
      </w:tabs>
    </w:pPr>
  </w:style>
  <w:style w:type="character" w:customStyle="1" w:styleId="FooterChar">
    <w:name w:val="Footer Char"/>
    <w:basedOn w:val="DefaultParagraphFont"/>
    <w:link w:val="Footer"/>
    <w:uiPriority w:val="99"/>
    <w:rsid w:val="006411BC"/>
  </w:style>
  <w:style w:type="character" w:styleId="PageNumber">
    <w:name w:val="page number"/>
    <w:basedOn w:val="DefaultParagraphFont"/>
    <w:uiPriority w:val="99"/>
    <w:semiHidden/>
    <w:unhideWhenUsed/>
    <w:rsid w:val="006411BC"/>
  </w:style>
  <w:style w:type="paragraph" w:styleId="FootnoteText">
    <w:name w:val="footnote text"/>
    <w:basedOn w:val="Normal"/>
    <w:link w:val="FootnoteTextChar"/>
    <w:uiPriority w:val="99"/>
    <w:semiHidden/>
    <w:unhideWhenUsed/>
    <w:rsid w:val="00B83371"/>
  </w:style>
  <w:style w:type="character" w:customStyle="1" w:styleId="FootnoteTextChar">
    <w:name w:val="Footnote Text Char"/>
    <w:basedOn w:val="DefaultParagraphFont"/>
    <w:link w:val="FootnoteText"/>
    <w:uiPriority w:val="99"/>
    <w:semiHidden/>
    <w:rsid w:val="00B83371"/>
  </w:style>
  <w:style w:type="character" w:styleId="FootnoteReference">
    <w:name w:val="footnote reference"/>
    <w:basedOn w:val="DefaultParagraphFont"/>
    <w:uiPriority w:val="99"/>
    <w:semiHidden/>
    <w:unhideWhenUsed/>
    <w:rsid w:val="00B83371"/>
    <w:rPr>
      <w:vertAlign w:val="superscript"/>
    </w:rPr>
  </w:style>
  <w:style w:type="paragraph" w:styleId="BalloonText">
    <w:name w:val="Balloon Text"/>
    <w:basedOn w:val="Normal"/>
    <w:link w:val="BalloonTextChar"/>
    <w:uiPriority w:val="99"/>
    <w:semiHidden/>
    <w:unhideWhenUsed/>
    <w:rsid w:val="00835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86605">
      <w:bodyDiv w:val="1"/>
      <w:marLeft w:val="0"/>
      <w:marRight w:val="0"/>
      <w:marTop w:val="0"/>
      <w:marBottom w:val="0"/>
      <w:divBdr>
        <w:top w:val="none" w:sz="0" w:space="0" w:color="auto"/>
        <w:left w:val="none" w:sz="0" w:space="0" w:color="auto"/>
        <w:bottom w:val="none" w:sz="0" w:space="0" w:color="auto"/>
        <w:right w:val="none" w:sz="0" w:space="0" w:color="auto"/>
      </w:divBdr>
    </w:div>
    <w:div w:id="200994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Kriegler</dc:creator>
  <cp:keywords/>
  <cp:lastModifiedBy>relebohile sehapi</cp:lastModifiedBy>
  <cp:revision>4</cp:revision>
  <cp:lastPrinted>2016-04-27T07:57:00Z</cp:lastPrinted>
  <dcterms:created xsi:type="dcterms:W3CDTF">2016-06-05T17:41:00Z</dcterms:created>
  <dcterms:modified xsi:type="dcterms:W3CDTF">2016-06-29T16:02:00Z</dcterms:modified>
</cp:coreProperties>
</file>