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52F13A" w14:textId="77777777" w:rsidR="00093E39" w:rsidRDefault="00093E39" w:rsidP="0010176F">
      <w:pPr>
        <w:jc w:val="center"/>
        <w:rPr>
          <w:rFonts w:ascii="Times New Roman" w:hAnsi="Times New Roman" w:cs="Times New Roman"/>
          <w:b/>
          <w:bCs/>
          <w:sz w:val="32"/>
          <w:szCs w:val="32"/>
          <w:u w:val="single"/>
        </w:rPr>
      </w:pPr>
    </w:p>
    <w:p w14:paraId="47C22E72" w14:textId="77777777" w:rsidR="00671C17" w:rsidRDefault="00671C17" w:rsidP="0010176F">
      <w:pPr>
        <w:jc w:val="center"/>
        <w:rPr>
          <w:rFonts w:ascii="Times New Roman" w:hAnsi="Times New Roman" w:cs="Times New Roman"/>
          <w:b/>
          <w:bCs/>
          <w:sz w:val="32"/>
          <w:szCs w:val="32"/>
          <w:u w:val="single"/>
        </w:rPr>
      </w:pPr>
    </w:p>
    <w:p w14:paraId="4F665748" w14:textId="77777777" w:rsidR="00093E39" w:rsidRDefault="00093E39" w:rsidP="0010176F">
      <w:pPr>
        <w:jc w:val="center"/>
        <w:rPr>
          <w:rFonts w:ascii="Times New Roman" w:hAnsi="Times New Roman" w:cs="Times New Roman"/>
          <w:b/>
          <w:bCs/>
          <w:sz w:val="32"/>
          <w:szCs w:val="32"/>
          <w:u w:val="single"/>
        </w:rPr>
      </w:pPr>
    </w:p>
    <w:p w14:paraId="6ECA3BF5" w14:textId="0BA18B36" w:rsidR="0010176F" w:rsidRPr="0010176F" w:rsidRDefault="0010176F" w:rsidP="0010176F">
      <w:pPr>
        <w:jc w:val="center"/>
        <w:rPr>
          <w:rFonts w:ascii="Times New Roman" w:hAnsi="Times New Roman" w:cs="Times New Roman"/>
          <w:b/>
          <w:bCs/>
          <w:sz w:val="32"/>
          <w:szCs w:val="32"/>
          <w:u w:val="single"/>
        </w:rPr>
      </w:pPr>
      <w:r w:rsidRPr="0010176F">
        <w:rPr>
          <w:rFonts w:ascii="Times New Roman" w:hAnsi="Times New Roman" w:cs="Times New Roman"/>
          <w:b/>
          <w:bCs/>
          <w:sz w:val="32"/>
          <w:szCs w:val="32"/>
          <w:u w:val="single"/>
        </w:rPr>
        <w:t>IN THE HIGH COURT OF LESOTHO</w:t>
      </w:r>
    </w:p>
    <w:p w14:paraId="3998A961" w14:textId="7719E0DB" w:rsidR="00D70803" w:rsidRPr="00B26A19" w:rsidRDefault="00D70803">
      <w:pPr>
        <w:rPr>
          <w:rFonts w:ascii="Times New Roman" w:hAnsi="Times New Roman" w:cs="Times New Roman"/>
          <w:sz w:val="28"/>
          <w:szCs w:val="28"/>
        </w:rPr>
      </w:pPr>
      <w:r w:rsidRPr="00B26A19">
        <w:rPr>
          <w:rFonts w:ascii="Times New Roman" w:hAnsi="Times New Roman" w:cs="Times New Roman"/>
          <w:sz w:val="28"/>
          <w:szCs w:val="28"/>
        </w:rPr>
        <w:t>Held in Maseru</w:t>
      </w:r>
    </w:p>
    <w:p w14:paraId="01DCC1C0" w14:textId="50F1DD48" w:rsidR="00D70803" w:rsidRDefault="00D70803">
      <w:pP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t>CIV/</w:t>
      </w:r>
      <w:r w:rsidR="00B26A19">
        <w:rPr>
          <w:rFonts w:ascii="Times New Roman" w:hAnsi="Times New Roman" w:cs="Times New Roman"/>
          <w:b/>
          <w:bCs/>
          <w:sz w:val="28"/>
          <w:szCs w:val="28"/>
        </w:rPr>
        <w:t>APN/233/21</w:t>
      </w:r>
    </w:p>
    <w:p w14:paraId="77C57064" w14:textId="379DE0CD" w:rsidR="00B26A19" w:rsidRPr="00B43314" w:rsidRDefault="00B26A19">
      <w:pPr>
        <w:rPr>
          <w:rFonts w:ascii="Times New Roman" w:hAnsi="Times New Roman" w:cs="Times New Roman"/>
          <w:sz w:val="28"/>
          <w:szCs w:val="28"/>
        </w:rPr>
      </w:pPr>
      <w:r w:rsidRPr="00B43314">
        <w:rPr>
          <w:rFonts w:ascii="Times New Roman" w:hAnsi="Times New Roman" w:cs="Times New Roman"/>
          <w:sz w:val="28"/>
          <w:szCs w:val="28"/>
        </w:rPr>
        <w:t xml:space="preserve">In the </w:t>
      </w:r>
      <w:r w:rsidR="00B43314" w:rsidRPr="00B43314">
        <w:rPr>
          <w:rFonts w:ascii="Times New Roman" w:hAnsi="Times New Roman" w:cs="Times New Roman"/>
          <w:sz w:val="28"/>
          <w:szCs w:val="28"/>
        </w:rPr>
        <w:t>matter between:</w:t>
      </w:r>
    </w:p>
    <w:p w14:paraId="20BE95A1" w14:textId="01B937A7" w:rsidR="004C0C1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THEBE TIHELI</w:t>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CE1701">
        <w:rPr>
          <w:rFonts w:ascii="Times New Roman" w:hAnsi="Times New Roman" w:cs="Times New Roman"/>
          <w:b/>
          <w:bCs/>
          <w:sz w:val="28"/>
          <w:szCs w:val="28"/>
        </w:rPr>
        <w:t xml:space="preserve"> </w:t>
      </w:r>
      <w:r w:rsidR="00CE1701">
        <w:rPr>
          <w:rFonts w:ascii="Times New Roman" w:hAnsi="Times New Roman" w:cs="Times New Roman"/>
          <w:b/>
          <w:bCs/>
          <w:sz w:val="28"/>
          <w:szCs w:val="28"/>
        </w:rPr>
        <w:tab/>
      </w:r>
      <w:r w:rsidR="00F461E0">
        <w:rPr>
          <w:rFonts w:ascii="Times New Roman" w:hAnsi="Times New Roman" w:cs="Times New Roman"/>
          <w:b/>
          <w:bCs/>
          <w:sz w:val="28"/>
          <w:szCs w:val="28"/>
        </w:rPr>
        <w:t>APPLICANT</w:t>
      </w:r>
    </w:p>
    <w:p w14:paraId="4EDB667B" w14:textId="77777777" w:rsidR="002F096C" w:rsidRDefault="002F096C" w:rsidP="002F096C">
      <w:pPr>
        <w:pStyle w:val="NoSpacing"/>
      </w:pPr>
    </w:p>
    <w:p w14:paraId="28C0C955" w14:textId="5BE1C581" w:rsid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AND</w:t>
      </w:r>
    </w:p>
    <w:p w14:paraId="692B05A6" w14:textId="77777777" w:rsidR="002F096C" w:rsidRPr="001F60BE" w:rsidRDefault="002F096C" w:rsidP="002F096C">
      <w:pPr>
        <w:pStyle w:val="NoSpacing"/>
      </w:pPr>
    </w:p>
    <w:p w14:paraId="592390EF" w14:textId="6914566D"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MOKONE LEEMISA</w:t>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F461E0">
        <w:rPr>
          <w:rFonts w:ascii="Times New Roman" w:hAnsi="Times New Roman" w:cs="Times New Roman"/>
          <w:b/>
          <w:bCs/>
          <w:sz w:val="28"/>
          <w:szCs w:val="28"/>
        </w:rPr>
        <w:tab/>
      </w:r>
      <w:r w:rsidR="00CE1701">
        <w:rPr>
          <w:rFonts w:ascii="Times New Roman" w:hAnsi="Times New Roman" w:cs="Times New Roman"/>
          <w:b/>
          <w:bCs/>
          <w:sz w:val="28"/>
          <w:szCs w:val="28"/>
        </w:rPr>
        <w:tab/>
      </w:r>
      <w:r w:rsidR="00F461E0">
        <w:rPr>
          <w:rFonts w:ascii="Times New Roman" w:hAnsi="Times New Roman" w:cs="Times New Roman"/>
          <w:b/>
          <w:bCs/>
          <w:sz w:val="28"/>
          <w:szCs w:val="28"/>
        </w:rPr>
        <w:t>1</w:t>
      </w:r>
      <w:r w:rsidR="00F461E0" w:rsidRPr="00F461E0">
        <w:rPr>
          <w:rFonts w:ascii="Times New Roman" w:hAnsi="Times New Roman" w:cs="Times New Roman"/>
          <w:b/>
          <w:bCs/>
          <w:sz w:val="28"/>
          <w:szCs w:val="28"/>
          <w:vertAlign w:val="superscript"/>
        </w:rPr>
        <w:t>ST</w:t>
      </w:r>
      <w:r w:rsidR="00F461E0">
        <w:rPr>
          <w:rFonts w:ascii="Times New Roman" w:hAnsi="Times New Roman" w:cs="Times New Roman"/>
          <w:b/>
          <w:bCs/>
          <w:sz w:val="28"/>
          <w:szCs w:val="28"/>
        </w:rPr>
        <w:t xml:space="preserve"> RE</w:t>
      </w:r>
      <w:r w:rsidR="00A43118">
        <w:rPr>
          <w:rFonts w:ascii="Times New Roman" w:hAnsi="Times New Roman" w:cs="Times New Roman"/>
          <w:b/>
          <w:bCs/>
          <w:sz w:val="28"/>
          <w:szCs w:val="28"/>
        </w:rPr>
        <w:t>S</w:t>
      </w:r>
      <w:r w:rsidR="00F461E0">
        <w:rPr>
          <w:rFonts w:ascii="Times New Roman" w:hAnsi="Times New Roman" w:cs="Times New Roman"/>
          <w:b/>
          <w:bCs/>
          <w:sz w:val="28"/>
          <w:szCs w:val="28"/>
        </w:rPr>
        <w:t xml:space="preserve">PONDENT </w:t>
      </w:r>
    </w:p>
    <w:p w14:paraId="4FEDA71B" w14:textId="600960BA"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PUBLIC SERVICE COMMISSION</w:t>
      </w:r>
      <w:r w:rsidR="00CE1701">
        <w:rPr>
          <w:rFonts w:ascii="Times New Roman" w:hAnsi="Times New Roman" w:cs="Times New Roman"/>
          <w:b/>
          <w:bCs/>
          <w:sz w:val="28"/>
          <w:szCs w:val="28"/>
        </w:rPr>
        <w:tab/>
      </w:r>
      <w:r w:rsidR="00CE1701">
        <w:rPr>
          <w:rFonts w:ascii="Times New Roman" w:hAnsi="Times New Roman" w:cs="Times New Roman"/>
          <w:b/>
          <w:bCs/>
          <w:sz w:val="28"/>
          <w:szCs w:val="28"/>
        </w:rPr>
        <w:tab/>
      </w:r>
      <w:r w:rsidR="00CE1701">
        <w:rPr>
          <w:rFonts w:ascii="Times New Roman" w:hAnsi="Times New Roman" w:cs="Times New Roman"/>
          <w:b/>
          <w:bCs/>
          <w:sz w:val="28"/>
          <w:szCs w:val="28"/>
        </w:rPr>
        <w:tab/>
        <w:t>2</w:t>
      </w:r>
      <w:r w:rsidR="00CE1701" w:rsidRPr="00CE1701">
        <w:rPr>
          <w:rFonts w:ascii="Times New Roman" w:hAnsi="Times New Roman" w:cs="Times New Roman"/>
          <w:b/>
          <w:bCs/>
          <w:sz w:val="28"/>
          <w:szCs w:val="28"/>
          <w:vertAlign w:val="superscript"/>
        </w:rPr>
        <w:t>ND</w:t>
      </w:r>
      <w:r w:rsidR="00CE1701">
        <w:rPr>
          <w:rFonts w:ascii="Times New Roman" w:hAnsi="Times New Roman" w:cs="Times New Roman"/>
          <w:b/>
          <w:bCs/>
          <w:sz w:val="28"/>
          <w:szCs w:val="28"/>
        </w:rPr>
        <w:t xml:space="preserve"> RESPONDENT</w:t>
      </w:r>
    </w:p>
    <w:p w14:paraId="1427C841" w14:textId="77777777" w:rsidR="00CE1701"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 xml:space="preserve">PRINCIPAL SECRETARY – </w:t>
      </w:r>
    </w:p>
    <w:p w14:paraId="6248AB6D" w14:textId="1A31C8EE"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MINISTRY OF EDUCATION AND TRAINING</w:t>
      </w:r>
      <w:r w:rsidR="00CE1701">
        <w:rPr>
          <w:rFonts w:ascii="Times New Roman" w:hAnsi="Times New Roman" w:cs="Times New Roman"/>
          <w:b/>
          <w:bCs/>
          <w:sz w:val="28"/>
          <w:szCs w:val="28"/>
        </w:rPr>
        <w:tab/>
      </w:r>
      <w:r w:rsidR="001F5D99">
        <w:rPr>
          <w:rFonts w:ascii="Times New Roman" w:hAnsi="Times New Roman" w:cs="Times New Roman"/>
          <w:b/>
          <w:bCs/>
          <w:sz w:val="28"/>
          <w:szCs w:val="28"/>
        </w:rPr>
        <w:t>3</w:t>
      </w:r>
      <w:r w:rsidR="001F5D99" w:rsidRPr="001F5D99">
        <w:rPr>
          <w:rFonts w:ascii="Times New Roman" w:hAnsi="Times New Roman" w:cs="Times New Roman"/>
          <w:b/>
          <w:bCs/>
          <w:sz w:val="28"/>
          <w:szCs w:val="28"/>
          <w:vertAlign w:val="superscript"/>
        </w:rPr>
        <w:t>RD</w:t>
      </w:r>
      <w:r w:rsidR="001F5D99">
        <w:rPr>
          <w:rFonts w:ascii="Times New Roman" w:hAnsi="Times New Roman" w:cs="Times New Roman"/>
          <w:b/>
          <w:bCs/>
          <w:sz w:val="28"/>
          <w:szCs w:val="28"/>
        </w:rPr>
        <w:t xml:space="preserve"> RESPONDENT</w:t>
      </w:r>
      <w:r w:rsidR="00CE1701">
        <w:rPr>
          <w:rFonts w:ascii="Times New Roman" w:hAnsi="Times New Roman" w:cs="Times New Roman"/>
          <w:b/>
          <w:bCs/>
          <w:sz w:val="28"/>
          <w:szCs w:val="28"/>
        </w:rPr>
        <w:tab/>
      </w:r>
    </w:p>
    <w:p w14:paraId="11953FDB" w14:textId="74EFFE54"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MINISTRY OF PUBLIC SERVICE</w:t>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t>4</w:t>
      </w:r>
      <w:r w:rsidR="001F5D99" w:rsidRPr="001F5D99">
        <w:rPr>
          <w:rFonts w:ascii="Times New Roman" w:hAnsi="Times New Roman" w:cs="Times New Roman"/>
          <w:b/>
          <w:bCs/>
          <w:sz w:val="28"/>
          <w:szCs w:val="28"/>
          <w:vertAlign w:val="superscript"/>
        </w:rPr>
        <w:t>TH</w:t>
      </w:r>
      <w:r w:rsidR="001F5D99">
        <w:rPr>
          <w:rFonts w:ascii="Times New Roman" w:hAnsi="Times New Roman" w:cs="Times New Roman"/>
          <w:b/>
          <w:bCs/>
          <w:sz w:val="28"/>
          <w:szCs w:val="28"/>
        </w:rPr>
        <w:t xml:space="preserve"> RESPONDENT</w:t>
      </w:r>
    </w:p>
    <w:p w14:paraId="29D07898" w14:textId="162B5C88"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MINISTRY OF EDUCATION</w:t>
      </w:r>
      <w:r w:rsidR="001F5D99">
        <w:rPr>
          <w:rFonts w:ascii="Times New Roman" w:hAnsi="Times New Roman" w:cs="Times New Roman"/>
          <w:b/>
          <w:bCs/>
          <w:sz w:val="28"/>
          <w:szCs w:val="28"/>
        </w:rPr>
        <w:t xml:space="preserve"> &amp; TRAINING</w:t>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t>5</w:t>
      </w:r>
      <w:r w:rsidR="001F5D99" w:rsidRPr="001F5D99">
        <w:rPr>
          <w:rFonts w:ascii="Times New Roman" w:hAnsi="Times New Roman" w:cs="Times New Roman"/>
          <w:b/>
          <w:bCs/>
          <w:sz w:val="28"/>
          <w:szCs w:val="28"/>
          <w:vertAlign w:val="superscript"/>
        </w:rPr>
        <w:t>TH</w:t>
      </w:r>
      <w:r w:rsidR="001F5D99">
        <w:rPr>
          <w:rFonts w:ascii="Times New Roman" w:hAnsi="Times New Roman" w:cs="Times New Roman"/>
          <w:b/>
          <w:bCs/>
          <w:sz w:val="28"/>
          <w:szCs w:val="28"/>
        </w:rPr>
        <w:t xml:space="preserve"> RESPONDENT</w:t>
      </w:r>
      <w:r w:rsidR="001F5D99">
        <w:rPr>
          <w:rFonts w:ascii="Times New Roman" w:hAnsi="Times New Roman" w:cs="Times New Roman"/>
          <w:b/>
          <w:bCs/>
          <w:sz w:val="28"/>
          <w:szCs w:val="28"/>
        </w:rPr>
        <w:tab/>
      </w:r>
    </w:p>
    <w:p w14:paraId="4E1C9FFF" w14:textId="44F94BCB" w:rsid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ATTORNEY GENERAL</w:t>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r>
      <w:r w:rsidR="001F5D99">
        <w:rPr>
          <w:rFonts w:ascii="Times New Roman" w:hAnsi="Times New Roman" w:cs="Times New Roman"/>
          <w:b/>
          <w:bCs/>
          <w:sz w:val="28"/>
          <w:szCs w:val="28"/>
        </w:rPr>
        <w:tab/>
        <w:t>6</w:t>
      </w:r>
      <w:r w:rsidR="001F5D99" w:rsidRPr="001F5D99">
        <w:rPr>
          <w:rFonts w:ascii="Times New Roman" w:hAnsi="Times New Roman" w:cs="Times New Roman"/>
          <w:b/>
          <w:bCs/>
          <w:sz w:val="28"/>
          <w:szCs w:val="28"/>
          <w:vertAlign w:val="superscript"/>
        </w:rPr>
        <w:t>TH</w:t>
      </w:r>
      <w:r w:rsidR="001F5D99">
        <w:rPr>
          <w:rFonts w:ascii="Times New Roman" w:hAnsi="Times New Roman" w:cs="Times New Roman"/>
          <w:b/>
          <w:bCs/>
          <w:sz w:val="28"/>
          <w:szCs w:val="28"/>
        </w:rPr>
        <w:t xml:space="preserve"> RESPONDENT </w:t>
      </w:r>
    </w:p>
    <w:p w14:paraId="15AD8518" w14:textId="2ADD7F91" w:rsidR="001F60BE" w:rsidRDefault="001F60BE" w:rsidP="001F5D99">
      <w:pPr>
        <w:pBdr>
          <w:top w:val="single" w:sz="12" w:space="1" w:color="auto"/>
          <w:bottom w:val="single" w:sz="12" w:space="1" w:color="auto"/>
        </w:pBdr>
        <w:jc w:val="center"/>
        <w:rPr>
          <w:rFonts w:ascii="Times New Roman" w:hAnsi="Times New Roman" w:cs="Times New Roman"/>
          <w:b/>
          <w:bCs/>
          <w:sz w:val="32"/>
          <w:szCs w:val="32"/>
        </w:rPr>
      </w:pPr>
      <w:r w:rsidRPr="001F5D99">
        <w:rPr>
          <w:rFonts w:ascii="Times New Roman" w:hAnsi="Times New Roman" w:cs="Times New Roman"/>
          <w:b/>
          <w:bCs/>
          <w:sz w:val="32"/>
          <w:szCs w:val="32"/>
        </w:rPr>
        <w:t>JUDGMENT</w:t>
      </w:r>
    </w:p>
    <w:p w14:paraId="661C812C" w14:textId="4986F153" w:rsidR="00FD0AAE" w:rsidRDefault="007040B0" w:rsidP="005B4A90">
      <w:pPr>
        <w:jc w:val="both"/>
        <w:rPr>
          <w:rFonts w:ascii="Times New Roman" w:hAnsi="Times New Roman" w:cs="Times New Roman"/>
          <w:sz w:val="32"/>
          <w:szCs w:val="32"/>
        </w:rPr>
      </w:pPr>
      <w:r w:rsidRPr="005B4A90">
        <w:rPr>
          <w:rFonts w:ascii="Times New Roman" w:hAnsi="Times New Roman" w:cs="Times New Roman"/>
          <w:sz w:val="32"/>
          <w:szCs w:val="32"/>
        </w:rPr>
        <w:t xml:space="preserve">Neutral Citation: </w:t>
      </w:r>
      <w:proofErr w:type="spellStart"/>
      <w:r w:rsidRPr="005B4A90">
        <w:rPr>
          <w:rFonts w:ascii="Times New Roman" w:hAnsi="Times New Roman" w:cs="Times New Roman"/>
          <w:sz w:val="32"/>
          <w:szCs w:val="32"/>
        </w:rPr>
        <w:t>Ti</w:t>
      </w:r>
      <w:r w:rsidR="002A2BB0">
        <w:rPr>
          <w:rFonts w:ascii="Times New Roman" w:hAnsi="Times New Roman" w:cs="Times New Roman"/>
          <w:sz w:val="32"/>
          <w:szCs w:val="32"/>
        </w:rPr>
        <w:t>h</w:t>
      </w:r>
      <w:r w:rsidRPr="005B4A90">
        <w:rPr>
          <w:rFonts w:ascii="Times New Roman" w:hAnsi="Times New Roman" w:cs="Times New Roman"/>
          <w:sz w:val="32"/>
          <w:szCs w:val="32"/>
        </w:rPr>
        <w:t>eli</w:t>
      </w:r>
      <w:proofErr w:type="spellEnd"/>
      <w:r w:rsidRPr="005B4A90">
        <w:rPr>
          <w:rFonts w:ascii="Times New Roman" w:hAnsi="Times New Roman" w:cs="Times New Roman"/>
          <w:sz w:val="32"/>
          <w:szCs w:val="32"/>
        </w:rPr>
        <w:t xml:space="preserve"> </w:t>
      </w:r>
      <w:r w:rsidR="00744E5F" w:rsidRPr="005B4A90">
        <w:rPr>
          <w:rFonts w:ascii="Times New Roman" w:hAnsi="Times New Roman" w:cs="Times New Roman"/>
          <w:sz w:val="32"/>
          <w:szCs w:val="32"/>
        </w:rPr>
        <w:t xml:space="preserve">vs </w:t>
      </w:r>
      <w:proofErr w:type="spellStart"/>
      <w:r w:rsidR="00744E5F" w:rsidRPr="005B4A90">
        <w:rPr>
          <w:rFonts w:ascii="Times New Roman" w:hAnsi="Times New Roman" w:cs="Times New Roman"/>
          <w:sz w:val="32"/>
          <w:szCs w:val="32"/>
        </w:rPr>
        <w:t>Leemisa</w:t>
      </w:r>
      <w:proofErr w:type="spellEnd"/>
      <w:r w:rsidR="00744E5F" w:rsidRPr="005B4A90">
        <w:rPr>
          <w:rFonts w:ascii="Times New Roman" w:hAnsi="Times New Roman" w:cs="Times New Roman"/>
          <w:sz w:val="32"/>
          <w:szCs w:val="32"/>
        </w:rPr>
        <w:t xml:space="preserve"> &amp; Others [2021</w:t>
      </w:r>
      <w:r w:rsidR="00B923EE" w:rsidRPr="005B4A90">
        <w:rPr>
          <w:rFonts w:ascii="Times New Roman" w:hAnsi="Times New Roman" w:cs="Times New Roman"/>
          <w:sz w:val="32"/>
          <w:szCs w:val="32"/>
        </w:rPr>
        <w:t xml:space="preserve">] LSHC </w:t>
      </w:r>
      <w:r w:rsidR="00604AA3">
        <w:rPr>
          <w:rFonts w:ascii="Times New Roman" w:hAnsi="Times New Roman" w:cs="Times New Roman"/>
          <w:sz w:val="32"/>
          <w:szCs w:val="32"/>
        </w:rPr>
        <w:t xml:space="preserve">40 </w:t>
      </w:r>
      <w:r w:rsidR="005B4A90" w:rsidRPr="005B4A90">
        <w:rPr>
          <w:rFonts w:ascii="Times New Roman" w:hAnsi="Times New Roman" w:cs="Times New Roman"/>
          <w:sz w:val="32"/>
          <w:szCs w:val="32"/>
        </w:rPr>
        <w:t>C</w:t>
      </w:r>
      <w:r w:rsidR="00B923EE" w:rsidRPr="005B4A90">
        <w:rPr>
          <w:rFonts w:ascii="Times New Roman" w:hAnsi="Times New Roman" w:cs="Times New Roman"/>
          <w:sz w:val="32"/>
          <w:szCs w:val="32"/>
        </w:rPr>
        <w:t>iv</w:t>
      </w:r>
      <w:r w:rsidR="005B4A90" w:rsidRPr="005B4A90">
        <w:rPr>
          <w:rFonts w:ascii="Times New Roman" w:hAnsi="Times New Roman" w:cs="Times New Roman"/>
          <w:sz w:val="32"/>
          <w:szCs w:val="32"/>
        </w:rPr>
        <w:t xml:space="preserve"> (1</w:t>
      </w:r>
      <w:r w:rsidR="008E3309">
        <w:rPr>
          <w:rFonts w:ascii="Times New Roman" w:hAnsi="Times New Roman" w:cs="Times New Roman"/>
          <w:sz w:val="32"/>
          <w:szCs w:val="32"/>
        </w:rPr>
        <w:t>3</w:t>
      </w:r>
      <w:r w:rsidR="005B4A90" w:rsidRPr="005B4A90">
        <w:rPr>
          <w:rFonts w:ascii="Times New Roman" w:hAnsi="Times New Roman" w:cs="Times New Roman"/>
          <w:sz w:val="32"/>
          <w:szCs w:val="32"/>
        </w:rPr>
        <w:t xml:space="preserve"> </w:t>
      </w:r>
      <w:r w:rsidR="008E3309">
        <w:rPr>
          <w:rFonts w:ascii="Times New Roman" w:hAnsi="Times New Roman" w:cs="Times New Roman"/>
          <w:sz w:val="32"/>
          <w:szCs w:val="32"/>
        </w:rPr>
        <w:t>March</w:t>
      </w:r>
      <w:r w:rsidR="005B4A90" w:rsidRPr="005B4A90">
        <w:rPr>
          <w:rFonts w:ascii="Times New Roman" w:hAnsi="Times New Roman" w:cs="Times New Roman"/>
          <w:sz w:val="32"/>
          <w:szCs w:val="32"/>
        </w:rPr>
        <w:t xml:space="preserve"> 202</w:t>
      </w:r>
      <w:r w:rsidR="00A971EC">
        <w:rPr>
          <w:rFonts w:ascii="Times New Roman" w:hAnsi="Times New Roman" w:cs="Times New Roman"/>
          <w:sz w:val="32"/>
          <w:szCs w:val="32"/>
        </w:rPr>
        <w:t>4</w:t>
      </w:r>
      <w:r w:rsidR="005B4A90" w:rsidRPr="005B4A90">
        <w:rPr>
          <w:rFonts w:ascii="Times New Roman" w:hAnsi="Times New Roman" w:cs="Times New Roman"/>
          <w:sz w:val="32"/>
          <w:szCs w:val="32"/>
        </w:rPr>
        <w:t>)</w:t>
      </w:r>
    </w:p>
    <w:p w14:paraId="21347908" w14:textId="77777777" w:rsidR="009B3393" w:rsidRPr="005B4A90" w:rsidRDefault="009B3393" w:rsidP="005B4A90">
      <w:pPr>
        <w:jc w:val="both"/>
        <w:rPr>
          <w:rFonts w:ascii="Times New Roman" w:hAnsi="Times New Roman" w:cs="Times New Roman"/>
          <w:sz w:val="32"/>
          <w:szCs w:val="32"/>
        </w:rPr>
      </w:pPr>
    </w:p>
    <w:p w14:paraId="7D6D6445" w14:textId="4C3668B1"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 xml:space="preserve">CORAM </w:t>
      </w:r>
      <w:r w:rsidR="00794FCD">
        <w:rPr>
          <w:rFonts w:ascii="Times New Roman" w:hAnsi="Times New Roman" w:cs="Times New Roman"/>
          <w:b/>
          <w:bCs/>
          <w:sz w:val="28"/>
          <w:szCs w:val="28"/>
        </w:rPr>
        <w:tab/>
      </w:r>
      <w:r w:rsidR="00794FCD">
        <w:rPr>
          <w:rFonts w:ascii="Times New Roman" w:hAnsi="Times New Roman" w:cs="Times New Roman"/>
          <w:b/>
          <w:bCs/>
          <w:sz w:val="28"/>
          <w:szCs w:val="28"/>
        </w:rPr>
        <w:tab/>
      </w:r>
      <w:r w:rsidR="009258B8">
        <w:rPr>
          <w:rFonts w:ascii="Times New Roman" w:hAnsi="Times New Roman" w:cs="Times New Roman"/>
          <w:b/>
          <w:bCs/>
          <w:sz w:val="28"/>
          <w:szCs w:val="28"/>
        </w:rPr>
        <w:t xml:space="preserve">    </w:t>
      </w:r>
      <w:r w:rsidR="00BE7415">
        <w:rPr>
          <w:rFonts w:ascii="Times New Roman" w:hAnsi="Times New Roman" w:cs="Times New Roman"/>
          <w:b/>
          <w:bCs/>
          <w:sz w:val="28"/>
          <w:szCs w:val="28"/>
        </w:rPr>
        <w:t xml:space="preserve">   </w:t>
      </w:r>
      <w:r w:rsidR="009258B8">
        <w:rPr>
          <w:rFonts w:ascii="Times New Roman" w:hAnsi="Times New Roman" w:cs="Times New Roman"/>
          <w:b/>
          <w:bCs/>
          <w:sz w:val="28"/>
          <w:szCs w:val="28"/>
        </w:rPr>
        <w:t xml:space="preserve"> </w:t>
      </w:r>
      <w:r w:rsidRPr="001F60BE">
        <w:rPr>
          <w:rFonts w:ascii="Times New Roman" w:hAnsi="Times New Roman" w:cs="Times New Roman"/>
          <w:b/>
          <w:bCs/>
          <w:sz w:val="28"/>
          <w:szCs w:val="28"/>
        </w:rPr>
        <w:t>:</w:t>
      </w:r>
      <w:r w:rsidR="00794FCD">
        <w:rPr>
          <w:rFonts w:ascii="Times New Roman" w:hAnsi="Times New Roman" w:cs="Times New Roman"/>
          <w:b/>
          <w:bCs/>
          <w:sz w:val="28"/>
          <w:szCs w:val="28"/>
        </w:rPr>
        <w:tab/>
      </w:r>
      <w:r w:rsidRPr="001F60BE">
        <w:rPr>
          <w:rFonts w:ascii="Times New Roman" w:hAnsi="Times New Roman" w:cs="Times New Roman"/>
          <w:b/>
          <w:bCs/>
          <w:sz w:val="28"/>
          <w:szCs w:val="28"/>
        </w:rPr>
        <w:t xml:space="preserve"> </w:t>
      </w:r>
      <w:r w:rsidR="009B3393">
        <w:rPr>
          <w:rFonts w:ascii="Times New Roman" w:hAnsi="Times New Roman" w:cs="Times New Roman"/>
          <w:b/>
          <w:bCs/>
          <w:sz w:val="28"/>
          <w:szCs w:val="28"/>
        </w:rPr>
        <w:t xml:space="preserve"> </w:t>
      </w:r>
      <w:r w:rsidR="001E1EBF">
        <w:rPr>
          <w:rFonts w:ascii="Times New Roman" w:hAnsi="Times New Roman" w:cs="Times New Roman"/>
          <w:b/>
          <w:bCs/>
          <w:sz w:val="28"/>
          <w:szCs w:val="28"/>
        </w:rPr>
        <w:t xml:space="preserve"> </w:t>
      </w:r>
      <w:r w:rsidR="004B78BF" w:rsidRPr="00794FCD">
        <w:rPr>
          <w:rFonts w:ascii="Times New Roman" w:hAnsi="Times New Roman" w:cs="Times New Roman"/>
          <w:sz w:val="28"/>
          <w:szCs w:val="28"/>
        </w:rPr>
        <w:t xml:space="preserve">Hon. Justice </w:t>
      </w:r>
      <w:proofErr w:type="spellStart"/>
      <w:r w:rsidR="004B78BF" w:rsidRPr="00794FCD">
        <w:rPr>
          <w:rFonts w:ascii="Times New Roman" w:hAnsi="Times New Roman" w:cs="Times New Roman"/>
          <w:sz w:val="28"/>
          <w:szCs w:val="28"/>
        </w:rPr>
        <w:t>Keketso</w:t>
      </w:r>
      <w:proofErr w:type="spellEnd"/>
      <w:r w:rsidR="004B78BF" w:rsidRPr="00794FCD">
        <w:rPr>
          <w:rFonts w:ascii="Times New Roman" w:hAnsi="Times New Roman" w:cs="Times New Roman"/>
          <w:sz w:val="28"/>
          <w:szCs w:val="28"/>
        </w:rPr>
        <w:t xml:space="preserve"> L. </w:t>
      </w:r>
      <w:proofErr w:type="spellStart"/>
      <w:r w:rsidR="004B78BF" w:rsidRPr="00794FCD">
        <w:rPr>
          <w:rFonts w:ascii="Times New Roman" w:hAnsi="Times New Roman" w:cs="Times New Roman"/>
          <w:sz w:val="28"/>
          <w:szCs w:val="28"/>
        </w:rPr>
        <w:t>Moahloli</w:t>
      </w:r>
      <w:proofErr w:type="spellEnd"/>
    </w:p>
    <w:p w14:paraId="02D48C12" w14:textId="5E5B2750" w:rsidR="001F60BE" w:rsidRPr="001F60BE" w:rsidRDefault="001F60BE">
      <w:pPr>
        <w:rPr>
          <w:rFonts w:ascii="Times New Roman" w:hAnsi="Times New Roman" w:cs="Times New Roman"/>
          <w:b/>
          <w:bCs/>
          <w:sz w:val="28"/>
          <w:szCs w:val="28"/>
        </w:rPr>
      </w:pPr>
      <w:r w:rsidRPr="001F60BE">
        <w:rPr>
          <w:rFonts w:ascii="Times New Roman" w:hAnsi="Times New Roman" w:cs="Times New Roman"/>
          <w:b/>
          <w:bCs/>
          <w:sz w:val="28"/>
          <w:szCs w:val="28"/>
        </w:rPr>
        <w:t>HEARD</w:t>
      </w:r>
      <w:r w:rsidRPr="001F60BE">
        <w:rPr>
          <w:rFonts w:ascii="Times New Roman" w:hAnsi="Times New Roman" w:cs="Times New Roman"/>
          <w:b/>
          <w:bCs/>
          <w:sz w:val="28"/>
          <w:szCs w:val="28"/>
        </w:rPr>
        <w:tab/>
      </w:r>
      <w:r w:rsidR="00794FCD">
        <w:rPr>
          <w:rFonts w:ascii="Times New Roman" w:hAnsi="Times New Roman" w:cs="Times New Roman"/>
          <w:b/>
          <w:bCs/>
          <w:sz w:val="28"/>
          <w:szCs w:val="28"/>
        </w:rPr>
        <w:tab/>
      </w:r>
      <w:r w:rsidR="009258B8">
        <w:rPr>
          <w:rFonts w:ascii="Times New Roman" w:hAnsi="Times New Roman" w:cs="Times New Roman"/>
          <w:b/>
          <w:bCs/>
          <w:sz w:val="28"/>
          <w:szCs w:val="28"/>
        </w:rPr>
        <w:t xml:space="preserve">    </w:t>
      </w:r>
      <w:r w:rsidR="00BE7415">
        <w:rPr>
          <w:rFonts w:ascii="Times New Roman" w:hAnsi="Times New Roman" w:cs="Times New Roman"/>
          <w:b/>
          <w:bCs/>
          <w:sz w:val="28"/>
          <w:szCs w:val="28"/>
        </w:rPr>
        <w:t xml:space="preserve">   </w:t>
      </w:r>
      <w:r w:rsidR="009258B8">
        <w:rPr>
          <w:rFonts w:ascii="Times New Roman" w:hAnsi="Times New Roman" w:cs="Times New Roman"/>
          <w:b/>
          <w:bCs/>
          <w:sz w:val="28"/>
          <w:szCs w:val="28"/>
        </w:rPr>
        <w:t xml:space="preserve"> </w:t>
      </w:r>
      <w:r w:rsidRPr="001F60BE">
        <w:rPr>
          <w:rFonts w:ascii="Times New Roman" w:hAnsi="Times New Roman" w:cs="Times New Roman"/>
          <w:b/>
          <w:bCs/>
          <w:sz w:val="28"/>
          <w:szCs w:val="28"/>
        </w:rPr>
        <w:t>:</w:t>
      </w:r>
      <w:r w:rsidRPr="001F60BE">
        <w:rPr>
          <w:rFonts w:ascii="Times New Roman" w:hAnsi="Times New Roman" w:cs="Times New Roman"/>
          <w:b/>
          <w:bCs/>
          <w:sz w:val="28"/>
          <w:szCs w:val="28"/>
        </w:rPr>
        <w:tab/>
      </w:r>
      <w:r w:rsidR="009B3393">
        <w:rPr>
          <w:rFonts w:ascii="Times New Roman" w:hAnsi="Times New Roman" w:cs="Times New Roman"/>
          <w:b/>
          <w:bCs/>
          <w:sz w:val="28"/>
          <w:szCs w:val="28"/>
        </w:rPr>
        <w:t xml:space="preserve"> </w:t>
      </w:r>
      <w:r w:rsidR="004B78BF" w:rsidRPr="00794FCD">
        <w:rPr>
          <w:rFonts w:ascii="Times New Roman" w:hAnsi="Times New Roman" w:cs="Times New Roman"/>
          <w:sz w:val="28"/>
          <w:szCs w:val="28"/>
        </w:rPr>
        <w:t xml:space="preserve"> </w:t>
      </w:r>
      <w:r w:rsidR="001E1EBF">
        <w:rPr>
          <w:rFonts w:ascii="Times New Roman" w:hAnsi="Times New Roman" w:cs="Times New Roman"/>
          <w:sz w:val="28"/>
          <w:szCs w:val="28"/>
        </w:rPr>
        <w:t xml:space="preserve"> </w:t>
      </w:r>
      <w:r w:rsidR="004B78BF" w:rsidRPr="00794FCD">
        <w:rPr>
          <w:rFonts w:ascii="Times New Roman" w:hAnsi="Times New Roman" w:cs="Times New Roman"/>
          <w:sz w:val="28"/>
          <w:szCs w:val="28"/>
        </w:rPr>
        <w:t>17 May 2022</w:t>
      </w:r>
    </w:p>
    <w:p w14:paraId="063974ED" w14:textId="64922FFB" w:rsidR="00CD1245" w:rsidRDefault="00CD1245">
      <w:pPr>
        <w:rPr>
          <w:rFonts w:ascii="Times New Roman" w:hAnsi="Times New Roman" w:cs="Times New Roman"/>
          <w:b/>
          <w:bCs/>
          <w:sz w:val="28"/>
          <w:szCs w:val="28"/>
        </w:rPr>
      </w:pPr>
      <w:r>
        <w:rPr>
          <w:rFonts w:ascii="Times New Roman" w:hAnsi="Times New Roman" w:cs="Times New Roman"/>
          <w:b/>
          <w:bCs/>
          <w:sz w:val="28"/>
          <w:szCs w:val="28"/>
        </w:rPr>
        <w:t>EX</w:t>
      </w:r>
      <w:r w:rsidR="00083521">
        <w:rPr>
          <w:rFonts w:ascii="Times New Roman" w:hAnsi="Times New Roman" w:cs="Times New Roman"/>
          <w:b/>
          <w:bCs/>
          <w:sz w:val="28"/>
          <w:szCs w:val="28"/>
        </w:rPr>
        <w:t xml:space="preserve"> </w:t>
      </w:r>
      <w:r>
        <w:rPr>
          <w:rFonts w:ascii="Times New Roman" w:hAnsi="Times New Roman" w:cs="Times New Roman"/>
          <w:b/>
          <w:bCs/>
          <w:sz w:val="28"/>
          <w:szCs w:val="28"/>
        </w:rPr>
        <w:t>TEMPORE</w:t>
      </w:r>
      <w:r>
        <w:rPr>
          <w:rFonts w:ascii="Times New Roman" w:hAnsi="Times New Roman" w:cs="Times New Roman"/>
          <w:b/>
          <w:bCs/>
          <w:sz w:val="28"/>
          <w:szCs w:val="28"/>
        </w:rPr>
        <w:tab/>
      </w:r>
      <w:r w:rsidR="009258B8">
        <w:rPr>
          <w:rFonts w:ascii="Times New Roman" w:hAnsi="Times New Roman" w:cs="Times New Roman"/>
          <w:b/>
          <w:bCs/>
          <w:sz w:val="28"/>
          <w:szCs w:val="28"/>
        </w:rPr>
        <w:t xml:space="preserve">      </w:t>
      </w:r>
      <w:r w:rsidR="00BE7415">
        <w:rPr>
          <w:rFonts w:ascii="Times New Roman" w:hAnsi="Times New Roman" w:cs="Times New Roman"/>
          <w:b/>
          <w:bCs/>
          <w:sz w:val="28"/>
          <w:szCs w:val="28"/>
        </w:rPr>
        <w:t xml:space="preserve">  </w:t>
      </w:r>
      <w:r w:rsidR="001F60BE" w:rsidRPr="001F60BE">
        <w:rPr>
          <w:rFonts w:ascii="Times New Roman" w:hAnsi="Times New Roman" w:cs="Times New Roman"/>
          <w:b/>
          <w:bCs/>
          <w:sz w:val="28"/>
          <w:szCs w:val="28"/>
        </w:rPr>
        <w:t>:</w:t>
      </w:r>
      <w:r w:rsidR="001F60BE" w:rsidRPr="001F60BE">
        <w:rPr>
          <w:rFonts w:ascii="Times New Roman" w:hAnsi="Times New Roman" w:cs="Times New Roman"/>
          <w:b/>
          <w:bCs/>
          <w:sz w:val="28"/>
          <w:szCs w:val="28"/>
        </w:rPr>
        <w:tab/>
      </w:r>
      <w:r>
        <w:rPr>
          <w:rFonts w:ascii="Times New Roman" w:hAnsi="Times New Roman" w:cs="Times New Roman"/>
          <w:b/>
          <w:bCs/>
          <w:sz w:val="28"/>
          <w:szCs w:val="28"/>
        </w:rPr>
        <w:t xml:space="preserve"> </w:t>
      </w:r>
      <w:r w:rsidR="009B3393">
        <w:rPr>
          <w:rFonts w:ascii="Times New Roman" w:hAnsi="Times New Roman" w:cs="Times New Roman"/>
          <w:b/>
          <w:bCs/>
          <w:sz w:val="28"/>
          <w:szCs w:val="28"/>
        </w:rPr>
        <w:t xml:space="preserve"> </w:t>
      </w:r>
      <w:r w:rsidR="001E1EBF">
        <w:rPr>
          <w:rFonts w:ascii="Times New Roman" w:hAnsi="Times New Roman" w:cs="Times New Roman"/>
          <w:b/>
          <w:bCs/>
          <w:sz w:val="28"/>
          <w:szCs w:val="28"/>
        </w:rPr>
        <w:t xml:space="preserve"> </w:t>
      </w:r>
      <w:r w:rsidRPr="00CD1245">
        <w:rPr>
          <w:rFonts w:ascii="Times New Roman" w:hAnsi="Times New Roman" w:cs="Times New Roman"/>
          <w:sz w:val="28"/>
          <w:szCs w:val="28"/>
        </w:rPr>
        <w:t>11 August 2023</w:t>
      </w:r>
    </w:p>
    <w:p w14:paraId="55E07BEA" w14:textId="21DF1858" w:rsidR="001F60BE" w:rsidRPr="001F60BE" w:rsidRDefault="009258B8">
      <w:pPr>
        <w:rPr>
          <w:rFonts w:ascii="Times New Roman" w:hAnsi="Times New Roman" w:cs="Times New Roman"/>
          <w:b/>
          <w:bCs/>
          <w:sz w:val="28"/>
          <w:szCs w:val="28"/>
        </w:rPr>
      </w:pPr>
      <w:r w:rsidRPr="00BE7415">
        <w:rPr>
          <w:rFonts w:ascii="Times New Roman" w:hAnsi="Times New Roman" w:cs="Times New Roman"/>
          <w:b/>
          <w:bCs/>
          <w:sz w:val="28"/>
          <w:szCs w:val="28"/>
        </w:rPr>
        <w:t>WRITTEN REASONS</w:t>
      </w:r>
      <w:r w:rsidRPr="009258B8">
        <w:rPr>
          <w:rFonts w:ascii="Times New Roman" w:hAnsi="Times New Roman" w:cs="Times New Roman"/>
          <w:b/>
          <w:bCs/>
          <w:sz w:val="28"/>
          <w:szCs w:val="28"/>
        </w:rPr>
        <w:t>:</w:t>
      </w:r>
      <w:r>
        <w:rPr>
          <w:rFonts w:ascii="Times New Roman" w:hAnsi="Times New Roman" w:cs="Times New Roman"/>
          <w:sz w:val="28"/>
          <w:szCs w:val="28"/>
        </w:rPr>
        <w:tab/>
        <w:t xml:space="preserve"> </w:t>
      </w:r>
      <w:r w:rsidR="009B3393">
        <w:rPr>
          <w:rFonts w:ascii="Times New Roman" w:hAnsi="Times New Roman" w:cs="Times New Roman"/>
          <w:sz w:val="28"/>
          <w:szCs w:val="28"/>
        </w:rPr>
        <w:t xml:space="preserve"> </w:t>
      </w:r>
      <w:r w:rsidR="001E1EBF">
        <w:rPr>
          <w:rFonts w:ascii="Times New Roman" w:hAnsi="Times New Roman" w:cs="Times New Roman"/>
          <w:sz w:val="28"/>
          <w:szCs w:val="28"/>
        </w:rPr>
        <w:t xml:space="preserve"> </w:t>
      </w:r>
      <w:r w:rsidR="00E46651">
        <w:rPr>
          <w:rFonts w:ascii="Times New Roman" w:hAnsi="Times New Roman" w:cs="Times New Roman"/>
          <w:sz w:val="28"/>
          <w:szCs w:val="28"/>
        </w:rPr>
        <w:t>13</w:t>
      </w:r>
      <w:r w:rsidR="004B78BF" w:rsidRPr="00794FCD">
        <w:rPr>
          <w:rFonts w:ascii="Times New Roman" w:hAnsi="Times New Roman" w:cs="Times New Roman"/>
          <w:sz w:val="28"/>
          <w:szCs w:val="28"/>
        </w:rPr>
        <w:t xml:space="preserve"> </w:t>
      </w:r>
      <w:r w:rsidR="00E46651">
        <w:rPr>
          <w:rFonts w:ascii="Times New Roman" w:hAnsi="Times New Roman" w:cs="Times New Roman"/>
          <w:sz w:val="28"/>
          <w:szCs w:val="28"/>
        </w:rPr>
        <w:t>March</w:t>
      </w:r>
      <w:r w:rsidR="004B78BF" w:rsidRPr="00794FCD">
        <w:rPr>
          <w:rFonts w:ascii="Times New Roman" w:hAnsi="Times New Roman" w:cs="Times New Roman"/>
          <w:sz w:val="28"/>
          <w:szCs w:val="28"/>
        </w:rPr>
        <w:t xml:space="preserve"> 202</w:t>
      </w:r>
      <w:r w:rsidR="00E46651">
        <w:rPr>
          <w:rFonts w:ascii="Times New Roman" w:hAnsi="Times New Roman" w:cs="Times New Roman"/>
          <w:sz w:val="28"/>
          <w:szCs w:val="28"/>
        </w:rPr>
        <w:t>4</w:t>
      </w:r>
    </w:p>
    <w:p w14:paraId="215F6B79" w14:textId="212F4FC2" w:rsidR="001F60BE" w:rsidRPr="00794FCD" w:rsidRDefault="001F60BE" w:rsidP="00794FCD">
      <w:pPr>
        <w:jc w:val="center"/>
        <w:rPr>
          <w:rFonts w:ascii="Times New Roman" w:hAnsi="Times New Roman" w:cs="Times New Roman"/>
          <w:b/>
          <w:bCs/>
          <w:sz w:val="32"/>
          <w:szCs w:val="32"/>
        </w:rPr>
      </w:pPr>
      <w:r w:rsidRPr="00794FCD">
        <w:rPr>
          <w:rFonts w:ascii="Times New Roman" w:hAnsi="Times New Roman" w:cs="Times New Roman"/>
          <w:b/>
          <w:bCs/>
          <w:sz w:val="32"/>
          <w:szCs w:val="32"/>
        </w:rPr>
        <w:lastRenderedPageBreak/>
        <w:t>SUMMARY</w:t>
      </w:r>
    </w:p>
    <w:p w14:paraId="2BE80A30" w14:textId="7A9D9FD1" w:rsidR="001F60BE" w:rsidRDefault="005E7DAD" w:rsidP="005E7DAD">
      <w:pPr>
        <w:jc w:val="both"/>
        <w:rPr>
          <w:rFonts w:ascii="Times New Roman" w:hAnsi="Times New Roman" w:cs="Times New Roman"/>
          <w:i/>
          <w:iCs/>
          <w:sz w:val="28"/>
          <w:szCs w:val="28"/>
        </w:rPr>
      </w:pPr>
      <w:r w:rsidRPr="005E7DAD">
        <w:rPr>
          <w:rFonts w:ascii="Times New Roman" w:hAnsi="Times New Roman" w:cs="Times New Roman"/>
          <w:i/>
          <w:iCs/>
          <w:sz w:val="28"/>
          <w:szCs w:val="28"/>
        </w:rPr>
        <w:t xml:space="preserve">Administrative Law </w:t>
      </w:r>
      <w:r w:rsidR="001F60BE" w:rsidRPr="005E7DAD">
        <w:rPr>
          <w:rFonts w:ascii="Times New Roman" w:hAnsi="Times New Roman" w:cs="Times New Roman"/>
          <w:i/>
          <w:iCs/>
          <w:sz w:val="28"/>
          <w:szCs w:val="28"/>
        </w:rPr>
        <w:t>–</w:t>
      </w:r>
      <w:r w:rsidR="00B011F8">
        <w:rPr>
          <w:rFonts w:ascii="Times New Roman" w:hAnsi="Times New Roman" w:cs="Times New Roman"/>
          <w:i/>
          <w:iCs/>
          <w:sz w:val="28"/>
          <w:szCs w:val="28"/>
        </w:rPr>
        <w:t>R</w:t>
      </w:r>
      <w:r w:rsidR="00756BAC" w:rsidRPr="005E7DAD">
        <w:rPr>
          <w:rFonts w:ascii="Times New Roman" w:hAnsi="Times New Roman" w:cs="Times New Roman"/>
          <w:i/>
          <w:iCs/>
          <w:sz w:val="28"/>
          <w:szCs w:val="28"/>
        </w:rPr>
        <w:t xml:space="preserve">eview – Administrative function – Failure to promote applicant – Public Service Commission not acting in </w:t>
      </w:r>
      <w:r w:rsidR="00BE3C0B" w:rsidRPr="005E7DAD">
        <w:rPr>
          <w:rFonts w:ascii="Times New Roman" w:hAnsi="Times New Roman" w:cs="Times New Roman"/>
          <w:i/>
          <w:iCs/>
          <w:sz w:val="28"/>
          <w:szCs w:val="28"/>
        </w:rPr>
        <w:t>conformity with prescript of Section 8(1) of Public Service Act that advancement within the public service shall be based on merit, after a fair and open comp</w:t>
      </w:r>
      <w:r w:rsidR="00BA4595" w:rsidRPr="005E7DAD">
        <w:rPr>
          <w:rFonts w:ascii="Times New Roman" w:hAnsi="Times New Roman" w:cs="Times New Roman"/>
          <w:i/>
          <w:iCs/>
          <w:sz w:val="28"/>
          <w:szCs w:val="28"/>
        </w:rPr>
        <w:t>etition and equal opportunity – Public Service Commission</w:t>
      </w:r>
      <w:r w:rsidR="0018452E">
        <w:rPr>
          <w:rFonts w:ascii="Times New Roman" w:hAnsi="Times New Roman" w:cs="Times New Roman"/>
          <w:i/>
          <w:iCs/>
          <w:sz w:val="28"/>
          <w:szCs w:val="28"/>
        </w:rPr>
        <w:t xml:space="preserve">’s decision </w:t>
      </w:r>
      <w:r w:rsidR="00DF1548">
        <w:rPr>
          <w:rFonts w:ascii="Times New Roman" w:hAnsi="Times New Roman" w:cs="Times New Roman"/>
          <w:i/>
          <w:iCs/>
          <w:sz w:val="28"/>
          <w:szCs w:val="28"/>
        </w:rPr>
        <w:t>relatin</w:t>
      </w:r>
      <w:r w:rsidR="00AD47DF">
        <w:rPr>
          <w:rFonts w:ascii="Times New Roman" w:hAnsi="Times New Roman" w:cs="Times New Roman"/>
          <w:i/>
          <w:iCs/>
          <w:sz w:val="28"/>
          <w:szCs w:val="28"/>
        </w:rPr>
        <w:t>g</w:t>
      </w:r>
      <w:r w:rsidR="00DF1548">
        <w:rPr>
          <w:rFonts w:ascii="Times New Roman" w:hAnsi="Times New Roman" w:cs="Times New Roman"/>
          <w:i/>
          <w:iCs/>
          <w:sz w:val="28"/>
          <w:szCs w:val="28"/>
        </w:rPr>
        <w:t xml:space="preserve"> to promotion of 1</w:t>
      </w:r>
      <w:r w:rsidR="00DF1548" w:rsidRPr="00DF1548">
        <w:rPr>
          <w:rFonts w:ascii="Times New Roman" w:hAnsi="Times New Roman" w:cs="Times New Roman"/>
          <w:i/>
          <w:iCs/>
          <w:sz w:val="28"/>
          <w:szCs w:val="28"/>
          <w:vertAlign w:val="superscript"/>
        </w:rPr>
        <w:t>st</w:t>
      </w:r>
      <w:r w:rsidR="00DF1548">
        <w:rPr>
          <w:rFonts w:ascii="Times New Roman" w:hAnsi="Times New Roman" w:cs="Times New Roman"/>
          <w:i/>
          <w:iCs/>
          <w:sz w:val="28"/>
          <w:szCs w:val="28"/>
        </w:rPr>
        <w:t xml:space="preserve"> </w:t>
      </w:r>
      <w:r w:rsidR="00972B83">
        <w:rPr>
          <w:rFonts w:ascii="Times New Roman" w:hAnsi="Times New Roman" w:cs="Times New Roman"/>
          <w:i/>
          <w:iCs/>
          <w:sz w:val="28"/>
          <w:szCs w:val="28"/>
        </w:rPr>
        <w:t>r</w:t>
      </w:r>
      <w:r w:rsidR="00DF1548">
        <w:rPr>
          <w:rFonts w:ascii="Times New Roman" w:hAnsi="Times New Roman" w:cs="Times New Roman"/>
          <w:i/>
          <w:iCs/>
          <w:sz w:val="28"/>
          <w:szCs w:val="28"/>
        </w:rPr>
        <w:t xml:space="preserve">espondent rather than </w:t>
      </w:r>
      <w:r w:rsidR="002B4B6F">
        <w:rPr>
          <w:rFonts w:ascii="Times New Roman" w:hAnsi="Times New Roman" w:cs="Times New Roman"/>
          <w:i/>
          <w:iCs/>
          <w:sz w:val="28"/>
          <w:szCs w:val="28"/>
        </w:rPr>
        <w:t>applicant</w:t>
      </w:r>
      <w:r w:rsidR="003171E9">
        <w:rPr>
          <w:rFonts w:ascii="Times New Roman" w:hAnsi="Times New Roman" w:cs="Times New Roman"/>
          <w:i/>
          <w:iCs/>
          <w:sz w:val="28"/>
          <w:szCs w:val="28"/>
        </w:rPr>
        <w:t xml:space="preserve"> irrational, grossly unreasonable</w:t>
      </w:r>
      <w:r w:rsidR="00515361">
        <w:rPr>
          <w:rFonts w:ascii="Times New Roman" w:hAnsi="Times New Roman" w:cs="Times New Roman"/>
          <w:i/>
          <w:iCs/>
          <w:sz w:val="28"/>
          <w:szCs w:val="28"/>
        </w:rPr>
        <w:t xml:space="preserve">, arbitrary and </w:t>
      </w:r>
      <w:r w:rsidR="00972B83">
        <w:rPr>
          <w:rFonts w:ascii="Times New Roman" w:hAnsi="Times New Roman" w:cs="Times New Roman"/>
          <w:i/>
          <w:iCs/>
          <w:sz w:val="28"/>
          <w:szCs w:val="28"/>
        </w:rPr>
        <w:t>capricious</w:t>
      </w:r>
      <w:r w:rsidR="00515361">
        <w:rPr>
          <w:rFonts w:ascii="Times New Roman" w:hAnsi="Times New Roman" w:cs="Times New Roman"/>
          <w:i/>
          <w:iCs/>
          <w:sz w:val="28"/>
          <w:szCs w:val="28"/>
        </w:rPr>
        <w:t xml:space="preserve"> – Applicant’s no</w:t>
      </w:r>
      <w:r w:rsidR="00780C74">
        <w:rPr>
          <w:rFonts w:ascii="Times New Roman" w:hAnsi="Times New Roman" w:cs="Times New Roman"/>
          <w:i/>
          <w:iCs/>
          <w:sz w:val="28"/>
          <w:szCs w:val="28"/>
        </w:rPr>
        <w:t xml:space="preserve">n-promotion shows that PSC did not apply their </w:t>
      </w:r>
      <w:r w:rsidR="00791C96">
        <w:rPr>
          <w:rFonts w:ascii="Times New Roman" w:hAnsi="Times New Roman" w:cs="Times New Roman"/>
          <w:i/>
          <w:iCs/>
          <w:sz w:val="28"/>
          <w:szCs w:val="28"/>
        </w:rPr>
        <w:t>– Decisions reviewed and set aside</w:t>
      </w:r>
    </w:p>
    <w:p w14:paraId="290FC78C" w14:textId="77777777" w:rsidR="005E7DAD" w:rsidRDefault="005E7DAD" w:rsidP="006A571C">
      <w:pPr>
        <w:pStyle w:val="NoSpacing"/>
      </w:pPr>
    </w:p>
    <w:p w14:paraId="75D3D2C7" w14:textId="51176186" w:rsidR="005E7DAD" w:rsidRPr="005E7DAD" w:rsidRDefault="005E7DAD" w:rsidP="005E7DAD">
      <w:pPr>
        <w:jc w:val="both"/>
        <w:rPr>
          <w:rFonts w:ascii="Times New Roman" w:hAnsi="Times New Roman" w:cs="Times New Roman"/>
          <w:i/>
          <w:iCs/>
          <w:sz w:val="28"/>
          <w:szCs w:val="28"/>
        </w:rPr>
      </w:pPr>
      <w:r>
        <w:rPr>
          <w:rFonts w:ascii="Times New Roman" w:hAnsi="Times New Roman" w:cs="Times New Roman"/>
          <w:i/>
          <w:iCs/>
          <w:sz w:val="28"/>
          <w:szCs w:val="28"/>
        </w:rPr>
        <w:t xml:space="preserve">Practice and procedure </w:t>
      </w:r>
      <w:r w:rsidR="008429F1">
        <w:rPr>
          <w:rFonts w:ascii="Times New Roman" w:hAnsi="Times New Roman" w:cs="Times New Roman"/>
          <w:i/>
          <w:iCs/>
          <w:sz w:val="28"/>
          <w:szCs w:val="28"/>
        </w:rPr>
        <w:t>–</w:t>
      </w:r>
      <w:r>
        <w:rPr>
          <w:rFonts w:ascii="Times New Roman" w:hAnsi="Times New Roman" w:cs="Times New Roman"/>
          <w:i/>
          <w:iCs/>
          <w:sz w:val="28"/>
          <w:szCs w:val="28"/>
        </w:rPr>
        <w:t xml:space="preserve"> Re</w:t>
      </w:r>
      <w:r w:rsidR="008429F1">
        <w:rPr>
          <w:rFonts w:ascii="Times New Roman" w:hAnsi="Times New Roman" w:cs="Times New Roman"/>
          <w:i/>
          <w:iCs/>
          <w:sz w:val="28"/>
          <w:szCs w:val="28"/>
        </w:rPr>
        <w:t xml:space="preserve">spondent’s answering affidavit must deal </w:t>
      </w:r>
      <w:proofErr w:type="spellStart"/>
      <w:r w:rsidR="008429F1">
        <w:rPr>
          <w:rFonts w:ascii="Times New Roman" w:hAnsi="Times New Roman" w:cs="Times New Roman"/>
          <w:i/>
          <w:iCs/>
          <w:sz w:val="28"/>
          <w:szCs w:val="28"/>
        </w:rPr>
        <w:t>issuably</w:t>
      </w:r>
      <w:proofErr w:type="spellEnd"/>
      <w:r w:rsidR="008429F1">
        <w:rPr>
          <w:rFonts w:ascii="Times New Roman" w:hAnsi="Times New Roman" w:cs="Times New Roman"/>
          <w:i/>
          <w:iCs/>
          <w:sz w:val="28"/>
          <w:szCs w:val="28"/>
        </w:rPr>
        <w:t xml:space="preserve"> with the allegations in applicant</w:t>
      </w:r>
      <w:r w:rsidR="006A571C">
        <w:rPr>
          <w:rFonts w:ascii="Times New Roman" w:hAnsi="Times New Roman" w:cs="Times New Roman"/>
          <w:i/>
          <w:iCs/>
          <w:sz w:val="28"/>
          <w:szCs w:val="28"/>
        </w:rPr>
        <w:t xml:space="preserve">’s affidavits and set out its </w:t>
      </w:r>
      <w:r w:rsidR="001F6423">
        <w:rPr>
          <w:rFonts w:ascii="Times New Roman" w:hAnsi="Times New Roman" w:cs="Times New Roman"/>
          <w:i/>
          <w:iCs/>
          <w:sz w:val="28"/>
          <w:szCs w:val="28"/>
        </w:rPr>
        <w:t>versio</w:t>
      </w:r>
      <w:r w:rsidR="006A571C">
        <w:rPr>
          <w:rFonts w:ascii="Times New Roman" w:hAnsi="Times New Roman" w:cs="Times New Roman"/>
          <w:i/>
          <w:iCs/>
          <w:sz w:val="28"/>
          <w:szCs w:val="28"/>
        </w:rPr>
        <w:t>n of the relevant facts</w:t>
      </w:r>
    </w:p>
    <w:p w14:paraId="446F3A90" w14:textId="77777777" w:rsidR="00C440D4" w:rsidRDefault="00C440D4" w:rsidP="001502CE">
      <w:pPr>
        <w:pStyle w:val="NoSpacing"/>
      </w:pPr>
    </w:p>
    <w:p w14:paraId="3079DC13" w14:textId="3894D1CD" w:rsidR="00C440D4" w:rsidRPr="0068478C" w:rsidRDefault="006B23B4" w:rsidP="006B23B4">
      <w:pPr>
        <w:jc w:val="center"/>
        <w:rPr>
          <w:rFonts w:ascii="Times New Roman" w:hAnsi="Times New Roman" w:cs="Times New Roman"/>
          <w:b/>
          <w:bCs/>
          <w:sz w:val="32"/>
          <w:szCs w:val="32"/>
        </w:rPr>
      </w:pPr>
      <w:r w:rsidRPr="0068478C">
        <w:rPr>
          <w:rFonts w:ascii="Times New Roman" w:hAnsi="Times New Roman" w:cs="Times New Roman"/>
          <w:b/>
          <w:bCs/>
          <w:sz w:val="32"/>
          <w:szCs w:val="32"/>
        </w:rPr>
        <w:t>ANNOTATIONS</w:t>
      </w:r>
    </w:p>
    <w:p w14:paraId="2AF37B9B" w14:textId="625E9325" w:rsidR="001F60BE" w:rsidRPr="001F60BE" w:rsidRDefault="00D90542">
      <w:pPr>
        <w:rPr>
          <w:rFonts w:ascii="Times New Roman" w:hAnsi="Times New Roman" w:cs="Times New Roman"/>
          <w:b/>
          <w:bCs/>
          <w:sz w:val="28"/>
          <w:szCs w:val="28"/>
        </w:rPr>
      </w:pPr>
      <w:r>
        <w:rPr>
          <w:rFonts w:ascii="Times New Roman" w:hAnsi="Times New Roman" w:cs="Times New Roman"/>
          <w:b/>
          <w:bCs/>
          <w:sz w:val="28"/>
          <w:szCs w:val="28"/>
        </w:rPr>
        <w:t>CASES</w:t>
      </w:r>
    </w:p>
    <w:p w14:paraId="1EBC4293" w14:textId="61875A5E" w:rsidR="0017055E" w:rsidRPr="00801CEF" w:rsidRDefault="00D96508" w:rsidP="007811C7">
      <w:pPr>
        <w:pStyle w:val="NoSpacing"/>
        <w:jc w:val="both"/>
        <w:rPr>
          <w:rFonts w:ascii="Times New Roman" w:hAnsi="Times New Roman" w:cs="Times New Roman"/>
          <w:i/>
          <w:iCs/>
          <w:sz w:val="28"/>
          <w:szCs w:val="28"/>
        </w:rPr>
      </w:pPr>
      <w:r w:rsidRPr="00801CEF">
        <w:rPr>
          <w:rFonts w:ascii="Times New Roman" w:hAnsi="Times New Roman" w:cs="Times New Roman"/>
          <w:i/>
          <w:iCs/>
          <w:sz w:val="28"/>
          <w:szCs w:val="28"/>
        </w:rPr>
        <w:t xml:space="preserve">Apollo </w:t>
      </w:r>
      <w:proofErr w:type="spellStart"/>
      <w:r w:rsidRPr="00801CEF">
        <w:rPr>
          <w:rFonts w:ascii="Times New Roman" w:hAnsi="Times New Roman" w:cs="Times New Roman"/>
          <w:i/>
          <w:iCs/>
          <w:sz w:val="28"/>
          <w:szCs w:val="28"/>
        </w:rPr>
        <w:t>Tyres</w:t>
      </w:r>
      <w:proofErr w:type="spellEnd"/>
      <w:r w:rsidRPr="00801CEF">
        <w:rPr>
          <w:rFonts w:ascii="Times New Roman" w:hAnsi="Times New Roman" w:cs="Times New Roman"/>
          <w:i/>
          <w:iCs/>
          <w:sz w:val="28"/>
          <w:szCs w:val="28"/>
        </w:rPr>
        <w:t xml:space="preserve"> South Africa (Pty) Ltd v CCMA &amp; O</w:t>
      </w:r>
      <w:r w:rsidR="006B3432">
        <w:rPr>
          <w:rFonts w:ascii="Times New Roman" w:hAnsi="Times New Roman" w:cs="Times New Roman"/>
          <w:i/>
          <w:iCs/>
          <w:sz w:val="28"/>
          <w:szCs w:val="28"/>
        </w:rPr>
        <w:t>ther</w:t>
      </w:r>
      <w:r w:rsidRPr="00801CEF">
        <w:rPr>
          <w:rFonts w:ascii="Times New Roman" w:hAnsi="Times New Roman" w:cs="Times New Roman"/>
          <w:i/>
          <w:iCs/>
          <w:sz w:val="28"/>
          <w:szCs w:val="28"/>
        </w:rPr>
        <w:t xml:space="preserve">s [2013]5 BLLR 434 (LAC) </w:t>
      </w:r>
    </w:p>
    <w:p w14:paraId="23F0A9C8" w14:textId="77777777" w:rsidR="00E25201" w:rsidRPr="00E25201" w:rsidRDefault="00E25201" w:rsidP="00E25201">
      <w:pPr>
        <w:pStyle w:val="FootnoteText"/>
        <w:rPr>
          <w:rFonts w:ascii="Times New Roman" w:hAnsi="Times New Roman" w:cs="Times New Roman"/>
          <w:i/>
          <w:iCs/>
          <w:sz w:val="28"/>
          <w:szCs w:val="28"/>
        </w:rPr>
      </w:pPr>
      <w:r w:rsidRPr="00E25201">
        <w:rPr>
          <w:rFonts w:ascii="Times New Roman" w:hAnsi="Times New Roman" w:cs="Times New Roman"/>
          <w:i/>
          <w:iCs/>
          <w:sz w:val="28"/>
          <w:szCs w:val="28"/>
        </w:rPr>
        <w:t xml:space="preserve">Manana v Department of </w:t>
      </w:r>
      <w:proofErr w:type="spellStart"/>
      <w:r w:rsidRPr="00E25201">
        <w:rPr>
          <w:rFonts w:ascii="Times New Roman" w:hAnsi="Times New Roman" w:cs="Times New Roman"/>
          <w:i/>
          <w:iCs/>
          <w:sz w:val="28"/>
          <w:szCs w:val="28"/>
        </w:rPr>
        <w:t>Labour</w:t>
      </w:r>
      <w:proofErr w:type="spellEnd"/>
      <w:r w:rsidRPr="00E25201">
        <w:rPr>
          <w:rFonts w:ascii="Times New Roman" w:hAnsi="Times New Roman" w:cs="Times New Roman"/>
          <w:i/>
          <w:iCs/>
          <w:sz w:val="28"/>
          <w:szCs w:val="28"/>
        </w:rPr>
        <w:t xml:space="preserve"> and Others, [2010] BLLR 664 (LC)</w:t>
      </w:r>
    </w:p>
    <w:p w14:paraId="7E954381" w14:textId="3A482271" w:rsidR="0017055E" w:rsidRPr="00801CEF" w:rsidRDefault="00D96508" w:rsidP="007811C7">
      <w:pPr>
        <w:pStyle w:val="NoSpacing"/>
        <w:jc w:val="both"/>
        <w:rPr>
          <w:rFonts w:ascii="Times New Roman" w:hAnsi="Times New Roman" w:cs="Times New Roman"/>
          <w:i/>
          <w:iCs/>
          <w:sz w:val="28"/>
          <w:szCs w:val="28"/>
        </w:rPr>
      </w:pPr>
      <w:r w:rsidRPr="00801CEF">
        <w:rPr>
          <w:rFonts w:ascii="Times New Roman" w:hAnsi="Times New Roman" w:cs="Times New Roman"/>
          <w:i/>
          <w:iCs/>
          <w:sz w:val="28"/>
          <w:szCs w:val="28"/>
        </w:rPr>
        <w:t xml:space="preserve">South African Police Service v Safety and Security Sectoral Bargaining Council &amp; </w:t>
      </w:r>
    </w:p>
    <w:p w14:paraId="7DA6398D" w14:textId="6F962388" w:rsidR="00D377C8" w:rsidRPr="00801CEF" w:rsidRDefault="0017055E" w:rsidP="007811C7">
      <w:pPr>
        <w:pStyle w:val="NoSpacing"/>
        <w:jc w:val="both"/>
        <w:rPr>
          <w:rFonts w:ascii="Times New Roman" w:hAnsi="Times New Roman" w:cs="Times New Roman"/>
          <w:i/>
          <w:iCs/>
          <w:sz w:val="28"/>
          <w:szCs w:val="28"/>
        </w:rPr>
      </w:pPr>
      <w:r w:rsidRPr="00801CEF">
        <w:rPr>
          <w:rFonts w:ascii="Times New Roman" w:hAnsi="Times New Roman" w:cs="Times New Roman"/>
          <w:i/>
          <w:iCs/>
          <w:sz w:val="28"/>
          <w:szCs w:val="28"/>
        </w:rPr>
        <w:t xml:space="preserve">   </w:t>
      </w:r>
      <w:r w:rsidR="00D96508" w:rsidRPr="00801CEF">
        <w:rPr>
          <w:rFonts w:ascii="Times New Roman" w:hAnsi="Times New Roman" w:cs="Times New Roman"/>
          <w:i/>
          <w:iCs/>
          <w:sz w:val="28"/>
          <w:szCs w:val="28"/>
        </w:rPr>
        <w:t>O</w:t>
      </w:r>
      <w:r w:rsidR="006B3432">
        <w:rPr>
          <w:rFonts w:ascii="Times New Roman" w:hAnsi="Times New Roman" w:cs="Times New Roman"/>
          <w:i/>
          <w:iCs/>
          <w:sz w:val="28"/>
          <w:szCs w:val="28"/>
        </w:rPr>
        <w:t>ther</w:t>
      </w:r>
      <w:r w:rsidR="00D96508" w:rsidRPr="00801CEF">
        <w:rPr>
          <w:rFonts w:ascii="Times New Roman" w:hAnsi="Times New Roman" w:cs="Times New Roman"/>
          <w:i/>
          <w:iCs/>
          <w:sz w:val="28"/>
          <w:szCs w:val="28"/>
        </w:rPr>
        <w:t>s [2016] JOL 35883</w:t>
      </w:r>
      <w:r w:rsidR="00D377C8" w:rsidRPr="00801CEF">
        <w:rPr>
          <w:rFonts w:ascii="Times New Roman" w:hAnsi="Times New Roman" w:cs="Times New Roman"/>
          <w:i/>
          <w:iCs/>
          <w:sz w:val="28"/>
          <w:szCs w:val="28"/>
        </w:rPr>
        <w:t xml:space="preserve"> </w:t>
      </w:r>
      <w:r w:rsidR="00D96508" w:rsidRPr="00801CEF">
        <w:rPr>
          <w:rFonts w:ascii="Times New Roman" w:hAnsi="Times New Roman" w:cs="Times New Roman"/>
          <w:i/>
          <w:iCs/>
          <w:sz w:val="28"/>
          <w:szCs w:val="28"/>
        </w:rPr>
        <w:t xml:space="preserve">(LC) </w:t>
      </w:r>
    </w:p>
    <w:p w14:paraId="0E7D0462" w14:textId="6B5FEB65" w:rsidR="001F60BE" w:rsidRDefault="00D96508" w:rsidP="007811C7">
      <w:pPr>
        <w:pStyle w:val="NoSpacing"/>
        <w:jc w:val="both"/>
        <w:rPr>
          <w:rFonts w:ascii="Times New Roman" w:hAnsi="Times New Roman" w:cs="Times New Roman"/>
          <w:i/>
          <w:iCs/>
          <w:sz w:val="28"/>
          <w:szCs w:val="28"/>
        </w:rPr>
      </w:pPr>
      <w:r w:rsidRPr="00801CEF">
        <w:rPr>
          <w:rFonts w:ascii="Times New Roman" w:hAnsi="Times New Roman" w:cs="Times New Roman"/>
          <w:i/>
          <w:iCs/>
          <w:sz w:val="28"/>
          <w:szCs w:val="28"/>
        </w:rPr>
        <w:t xml:space="preserve">Transnet SOC Ltd v UNTU obo Coetzee (2021) 42 ILJ 2478 (LC) </w:t>
      </w:r>
    </w:p>
    <w:p w14:paraId="04D7E50A" w14:textId="77777777" w:rsidR="00756C1A" w:rsidRDefault="00756C1A" w:rsidP="007811C7">
      <w:pPr>
        <w:pStyle w:val="NoSpacing"/>
        <w:jc w:val="both"/>
        <w:rPr>
          <w:rFonts w:ascii="Times New Roman" w:hAnsi="Times New Roman" w:cs="Times New Roman"/>
          <w:i/>
          <w:iCs/>
          <w:sz w:val="28"/>
          <w:szCs w:val="28"/>
        </w:rPr>
      </w:pPr>
    </w:p>
    <w:p w14:paraId="16A48041" w14:textId="5CF13A9D" w:rsidR="00756C1A" w:rsidRDefault="00756C1A" w:rsidP="007811C7">
      <w:pPr>
        <w:pStyle w:val="NoSpacing"/>
        <w:jc w:val="both"/>
        <w:rPr>
          <w:rFonts w:ascii="Times New Roman" w:hAnsi="Times New Roman" w:cs="Times New Roman"/>
          <w:b/>
          <w:bCs/>
          <w:sz w:val="28"/>
          <w:szCs w:val="28"/>
        </w:rPr>
      </w:pPr>
      <w:r w:rsidRPr="00756C1A">
        <w:rPr>
          <w:rFonts w:ascii="Times New Roman" w:hAnsi="Times New Roman" w:cs="Times New Roman"/>
          <w:b/>
          <w:bCs/>
          <w:sz w:val="28"/>
          <w:szCs w:val="28"/>
        </w:rPr>
        <w:t>STATUTES</w:t>
      </w:r>
    </w:p>
    <w:p w14:paraId="08572473" w14:textId="77777777" w:rsidR="001502CE" w:rsidRPr="00A33FB3" w:rsidRDefault="001502CE" w:rsidP="00A33FB3">
      <w:pPr>
        <w:pStyle w:val="NoSpacing"/>
      </w:pPr>
    </w:p>
    <w:p w14:paraId="2BA039A6" w14:textId="56EED1DB" w:rsidR="001F60BE" w:rsidRPr="00490BE6" w:rsidRDefault="00756C1A" w:rsidP="00490BE6">
      <w:pPr>
        <w:pStyle w:val="NoSpacing"/>
        <w:rPr>
          <w:rFonts w:ascii="Times New Roman" w:hAnsi="Times New Roman" w:cs="Times New Roman"/>
          <w:i/>
          <w:iCs/>
          <w:sz w:val="28"/>
          <w:szCs w:val="28"/>
        </w:rPr>
      </w:pPr>
      <w:r w:rsidRPr="00490BE6">
        <w:rPr>
          <w:rFonts w:ascii="Times New Roman" w:hAnsi="Times New Roman" w:cs="Times New Roman"/>
          <w:i/>
          <w:iCs/>
          <w:sz w:val="28"/>
          <w:szCs w:val="28"/>
        </w:rPr>
        <w:t>Constitution of Lesotho 1993</w:t>
      </w:r>
    </w:p>
    <w:p w14:paraId="7BA62736" w14:textId="27160426" w:rsidR="00CF4020" w:rsidRPr="00490BE6" w:rsidRDefault="00F81DF8" w:rsidP="00490BE6">
      <w:pPr>
        <w:pStyle w:val="NoSpacing"/>
        <w:rPr>
          <w:rFonts w:ascii="Times New Roman" w:hAnsi="Times New Roman" w:cs="Times New Roman"/>
          <w:i/>
          <w:iCs/>
          <w:sz w:val="28"/>
          <w:szCs w:val="28"/>
        </w:rPr>
      </w:pPr>
      <w:r w:rsidRPr="00490BE6">
        <w:rPr>
          <w:rFonts w:ascii="Times New Roman" w:hAnsi="Times New Roman" w:cs="Times New Roman"/>
          <w:i/>
          <w:iCs/>
          <w:sz w:val="28"/>
          <w:szCs w:val="28"/>
        </w:rPr>
        <w:t xml:space="preserve">Public Service Act </w:t>
      </w:r>
      <w:r w:rsidR="00295BF1" w:rsidRPr="00490BE6">
        <w:rPr>
          <w:rFonts w:ascii="Times New Roman" w:hAnsi="Times New Roman" w:cs="Times New Roman"/>
          <w:i/>
          <w:iCs/>
          <w:sz w:val="28"/>
          <w:szCs w:val="28"/>
        </w:rPr>
        <w:t>2005</w:t>
      </w:r>
    </w:p>
    <w:p w14:paraId="79B8C320" w14:textId="77777777" w:rsidR="00756C1A" w:rsidRPr="00756C1A" w:rsidRDefault="00756C1A" w:rsidP="00756C1A">
      <w:pPr>
        <w:pStyle w:val="NoSpacing"/>
      </w:pPr>
    </w:p>
    <w:p w14:paraId="1FACD980" w14:textId="2CFA2F20" w:rsidR="001F60BE" w:rsidRDefault="001C504F">
      <w:pPr>
        <w:rPr>
          <w:rFonts w:ascii="Times New Roman" w:hAnsi="Times New Roman" w:cs="Times New Roman"/>
          <w:b/>
          <w:bCs/>
          <w:sz w:val="28"/>
          <w:szCs w:val="28"/>
        </w:rPr>
      </w:pPr>
      <w:r>
        <w:rPr>
          <w:rFonts w:ascii="Times New Roman" w:hAnsi="Times New Roman" w:cs="Times New Roman"/>
          <w:b/>
          <w:bCs/>
          <w:sz w:val="28"/>
          <w:szCs w:val="28"/>
        </w:rPr>
        <w:t>BOOKS</w:t>
      </w:r>
    </w:p>
    <w:p w14:paraId="422822D9" w14:textId="77777777" w:rsidR="00344B98" w:rsidRPr="00D90542" w:rsidRDefault="001C504F" w:rsidP="007811C7">
      <w:pPr>
        <w:pStyle w:val="NoSpacing"/>
        <w:jc w:val="both"/>
        <w:rPr>
          <w:rFonts w:ascii="Times New Roman" w:hAnsi="Times New Roman" w:cs="Times New Roman"/>
          <w:i/>
          <w:iCs/>
          <w:sz w:val="28"/>
          <w:szCs w:val="28"/>
        </w:rPr>
      </w:pPr>
      <w:r w:rsidRPr="00D90542">
        <w:rPr>
          <w:rFonts w:ascii="Times New Roman" w:hAnsi="Times New Roman" w:cs="Times New Roman"/>
          <w:i/>
          <w:iCs/>
          <w:sz w:val="28"/>
          <w:szCs w:val="28"/>
        </w:rPr>
        <w:t xml:space="preserve">C. Hoexter &amp; G. Penfold, </w:t>
      </w:r>
      <w:r w:rsidRPr="00D90542">
        <w:rPr>
          <w:rFonts w:ascii="Times New Roman" w:hAnsi="Times New Roman" w:cs="Times New Roman"/>
          <w:i/>
          <w:iCs/>
          <w:sz w:val="28"/>
          <w:szCs w:val="28"/>
          <w:u w:val="single"/>
        </w:rPr>
        <w:t>Administrative Law in South Africa</w:t>
      </w:r>
      <w:r w:rsidRPr="00D90542">
        <w:rPr>
          <w:rFonts w:ascii="Times New Roman" w:hAnsi="Times New Roman" w:cs="Times New Roman"/>
          <w:i/>
          <w:iCs/>
          <w:sz w:val="28"/>
          <w:szCs w:val="28"/>
        </w:rPr>
        <w:t>, 3</w:t>
      </w:r>
      <w:r w:rsidRPr="00D90542">
        <w:rPr>
          <w:rFonts w:ascii="Times New Roman" w:hAnsi="Times New Roman" w:cs="Times New Roman"/>
          <w:i/>
          <w:iCs/>
          <w:sz w:val="28"/>
          <w:szCs w:val="28"/>
          <w:vertAlign w:val="superscript"/>
        </w:rPr>
        <w:t>rd</w:t>
      </w:r>
      <w:r w:rsidRPr="00D90542">
        <w:rPr>
          <w:rFonts w:ascii="Times New Roman" w:hAnsi="Times New Roman" w:cs="Times New Roman"/>
          <w:i/>
          <w:iCs/>
          <w:sz w:val="28"/>
          <w:szCs w:val="28"/>
        </w:rPr>
        <w:t xml:space="preserve"> ed, 2021 (Juta </w:t>
      </w:r>
      <w:r w:rsidR="00BF7D7C" w:rsidRPr="00D90542">
        <w:rPr>
          <w:rFonts w:ascii="Times New Roman" w:hAnsi="Times New Roman" w:cs="Times New Roman"/>
          <w:i/>
          <w:iCs/>
          <w:sz w:val="28"/>
          <w:szCs w:val="28"/>
        </w:rPr>
        <w:t xml:space="preserve">  </w:t>
      </w:r>
    </w:p>
    <w:p w14:paraId="2640FB05" w14:textId="12A71DF2" w:rsidR="00344B98" w:rsidRPr="00D90542" w:rsidRDefault="00BF7D7C" w:rsidP="007811C7">
      <w:pPr>
        <w:pStyle w:val="NoSpacing"/>
        <w:jc w:val="both"/>
        <w:rPr>
          <w:rFonts w:ascii="Times New Roman" w:hAnsi="Times New Roman" w:cs="Times New Roman"/>
          <w:i/>
          <w:iCs/>
          <w:sz w:val="28"/>
          <w:szCs w:val="28"/>
        </w:rPr>
      </w:pPr>
      <w:r w:rsidRPr="00D90542">
        <w:rPr>
          <w:rFonts w:ascii="Times New Roman" w:hAnsi="Times New Roman" w:cs="Times New Roman"/>
          <w:i/>
          <w:iCs/>
          <w:sz w:val="28"/>
          <w:szCs w:val="28"/>
        </w:rPr>
        <w:t xml:space="preserve">      </w:t>
      </w:r>
      <w:r w:rsidR="001C504F" w:rsidRPr="00D90542">
        <w:rPr>
          <w:rFonts w:ascii="Times New Roman" w:hAnsi="Times New Roman" w:cs="Times New Roman"/>
          <w:i/>
          <w:iCs/>
          <w:sz w:val="28"/>
          <w:szCs w:val="28"/>
        </w:rPr>
        <w:t>Claremont)</w:t>
      </w:r>
    </w:p>
    <w:p w14:paraId="3B31E5EE" w14:textId="30A786FD" w:rsidR="00344B98" w:rsidRPr="00D90542" w:rsidRDefault="00FF77E8" w:rsidP="007811C7">
      <w:pPr>
        <w:pStyle w:val="NoSpacing"/>
        <w:jc w:val="both"/>
        <w:rPr>
          <w:rFonts w:ascii="Times New Roman" w:hAnsi="Times New Roman" w:cs="Times New Roman"/>
          <w:i/>
          <w:iCs/>
          <w:sz w:val="28"/>
          <w:szCs w:val="28"/>
        </w:rPr>
      </w:pPr>
      <w:r w:rsidRPr="00D90542">
        <w:rPr>
          <w:rFonts w:ascii="Times New Roman" w:hAnsi="Times New Roman" w:cs="Times New Roman"/>
          <w:i/>
          <w:iCs/>
          <w:sz w:val="28"/>
          <w:szCs w:val="28"/>
        </w:rPr>
        <w:t xml:space="preserve">C. </w:t>
      </w:r>
      <w:proofErr w:type="spellStart"/>
      <w:r w:rsidRPr="00D90542">
        <w:rPr>
          <w:rFonts w:ascii="Times New Roman" w:hAnsi="Times New Roman" w:cs="Times New Roman"/>
          <w:i/>
          <w:iCs/>
          <w:sz w:val="28"/>
          <w:szCs w:val="28"/>
        </w:rPr>
        <w:t>Theophilopoulos</w:t>
      </w:r>
      <w:proofErr w:type="spellEnd"/>
      <w:r w:rsidRPr="00D90542">
        <w:rPr>
          <w:rFonts w:ascii="Times New Roman" w:hAnsi="Times New Roman" w:cs="Times New Roman"/>
          <w:i/>
          <w:iCs/>
          <w:sz w:val="28"/>
          <w:szCs w:val="28"/>
        </w:rPr>
        <w:t xml:space="preserve"> et al, </w:t>
      </w:r>
      <w:r w:rsidRPr="00D90542">
        <w:rPr>
          <w:rFonts w:ascii="Times New Roman" w:hAnsi="Times New Roman" w:cs="Times New Roman"/>
          <w:i/>
          <w:iCs/>
          <w:sz w:val="28"/>
          <w:szCs w:val="28"/>
          <w:u w:val="single"/>
        </w:rPr>
        <w:t>Fundamental Principles of Civil Procedure</w:t>
      </w:r>
      <w:r w:rsidRPr="00D90542">
        <w:rPr>
          <w:rFonts w:ascii="Times New Roman" w:hAnsi="Times New Roman" w:cs="Times New Roman"/>
          <w:i/>
          <w:iCs/>
          <w:sz w:val="28"/>
          <w:szCs w:val="28"/>
        </w:rPr>
        <w:t>, 4</w:t>
      </w:r>
      <w:r w:rsidRPr="00D90542">
        <w:rPr>
          <w:rFonts w:ascii="Times New Roman" w:hAnsi="Times New Roman" w:cs="Times New Roman"/>
          <w:i/>
          <w:iCs/>
          <w:sz w:val="28"/>
          <w:szCs w:val="28"/>
          <w:vertAlign w:val="superscript"/>
        </w:rPr>
        <w:t>th</w:t>
      </w:r>
      <w:r w:rsidRPr="00D90542">
        <w:rPr>
          <w:rFonts w:ascii="Times New Roman" w:hAnsi="Times New Roman" w:cs="Times New Roman"/>
          <w:i/>
          <w:iCs/>
          <w:sz w:val="28"/>
          <w:szCs w:val="28"/>
        </w:rPr>
        <w:t xml:space="preserve"> ed, 2020 </w:t>
      </w:r>
    </w:p>
    <w:p w14:paraId="4FCF9769" w14:textId="68F09715" w:rsidR="00FF77E8" w:rsidRPr="00D90542" w:rsidRDefault="00344B98" w:rsidP="007811C7">
      <w:pPr>
        <w:pStyle w:val="NoSpacing"/>
        <w:jc w:val="both"/>
        <w:rPr>
          <w:rFonts w:ascii="Times New Roman" w:hAnsi="Times New Roman" w:cs="Times New Roman"/>
          <w:i/>
          <w:iCs/>
          <w:sz w:val="28"/>
          <w:szCs w:val="28"/>
        </w:rPr>
      </w:pPr>
      <w:r w:rsidRPr="00D90542">
        <w:rPr>
          <w:rFonts w:ascii="Times New Roman" w:hAnsi="Times New Roman" w:cs="Times New Roman"/>
          <w:i/>
          <w:iCs/>
          <w:sz w:val="28"/>
          <w:szCs w:val="28"/>
        </w:rPr>
        <w:t xml:space="preserve">     </w:t>
      </w:r>
      <w:r w:rsidR="00FF77E8" w:rsidRPr="00D90542">
        <w:rPr>
          <w:rFonts w:ascii="Times New Roman" w:hAnsi="Times New Roman" w:cs="Times New Roman"/>
          <w:i/>
          <w:iCs/>
          <w:sz w:val="28"/>
          <w:szCs w:val="28"/>
        </w:rPr>
        <w:t xml:space="preserve">(Lexis Nexis South Africa) </w:t>
      </w:r>
    </w:p>
    <w:p w14:paraId="2FB84E3C" w14:textId="05268867" w:rsidR="00AB385B" w:rsidRPr="00D90542" w:rsidRDefault="00C7124A" w:rsidP="007811C7">
      <w:pPr>
        <w:pStyle w:val="FootnoteText"/>
        <w:jc w:val="both"/>
        <w:rPr>
          <w:rFonts w:ascii="Times New Roman" w:hAnsi="Times New Roman" w:cs="Times New Roman"/>
          <w:i/>
          <w:iCs/>
          <w:sz w:val="28"/>
          <w:szCs w:val="28"/>
        </w:rPr>
      </w:pPr>
      <w:r w:rsidRPr="00D90542">
        <w:rPr>
          <w:rFonts w:ascii="Times New Roman" w:hAnsi="Times New Roman" w:cs="Times New Roman"/>
          <w:i/>
          <w:iCs/>
          <w:sz w:val="28"/>
          <w:szCs w:val="28"/>
        </w:rPr>
        <w:t xml:space="preserve">D. Du Toit et al, </w:t>
      </w:r>
      <w:proofErr w:type="spellStart"/>
      <w:r w:rsidRPr="00D90542">
        <w:rPr>
          <w:rFonts w:ascii="Times New Roman" w:hAnsi="Times New Roman" w:cs="Times New Roman"/>
          <w:i/>
          <w:iCs/>
          <w:sz w:val="28"/>
          <w:szCs w:val="28"/>
          <w:u w:val="single"/>
        </w:rPr>
        <w:t>Labour</w:t>
      </w:r>
      <w:proofErr w:type="spellEnd"/>
      <w:r w:rsidRPr="00D90542">
        <w:rPr>
          <w:rFonts w:ascii="Times New Roman" w:hAnsi="Times New Roman" w:cs="Times New Roman"/>
          <w:i/>
          <w:iCs/>
          <w:sz w:val="28"/>
          <w:szCs w:val="28"/>
          <w:u w:val="single"/>
        </w:rPr>
        <w:t xml:space="preserve"> Relations </w:t>
      </w:r>
      <w:r w:rsidR="003933D7" w:rsidRPr="00D90542">
        <w:rPr>
          <w:rFonts w:ascii="Times New Roman" w:hAnsi="Times New Roman" w:cs="Times New Roman"/>
          <w:i/>
          <w:iCs/>
          <w:sz w:val="28"/>
          <w:szCs w:val="28"/>
          <w:u w:val="single"/>
        </w:rPr>
        <w:t>Law:</w:t>
      </w:r>
      <w:r w:rsidRPr="00D90542">
        <w:rPr>
          <w:rFonts w:ascii="Times New Roman" w:hAnsi="Times New Roman" w:cs="Times New Roman"/>
          <w:i/>
          <w:iCs/>
          <w:sz w:val="28"/>
          <w:szCs w:val="28"/>
          <w:u w:val="single"/>
        </w:rPr>
        <w:t xml:space="preserve"> A Comprehensive Guide,</w:t>
      </w:r>
      <w:r w:rsidRPr="00D90542">
        <w:rPr>
          <w:rFonts w:ascii="Times New Roman" w:hAnsi="Times New Roman" w:cs="Times New Roman"/>
          <w:i/>
          <w:iCs/>
          <w:sz w:val="28"/>
          <w:szCs w:val="28"/>
        </w:rPr>
        <w:t xml:space="preserve"> 7</w:t>
      </w:r>
      <w:r w:rsidRPr="00D90542">
        <w:rPr>
          <w:rFonts w:ascii="Times New Roman" w:hAnsi="Times New Roman" w:cs="Times New Roman"/>
          <w:i/>
          <w:iCs/>
          <w:sz w:val="28"/>
          <w:szCs w:val="28"/>
          <w:vertAlign w:val="superscript"/>
        </w:rPr>
        <w:t>th</w:t>
      </w:r>
      <w:r w:rsidRPr="00D90542">
        <w:rPr>
          <w:rFonts w:ascii="Times New Roman" w:hAnsi="Times New Roman" w:cs="Times New Roman"/>
          <w:i/>
          <w:iCs/>
          <w:sz w:val="28"/>
          <w:szCs w:val="28"/>
        </w:rPr>
        <w:t xml:space="preserve"> ed, 2023</w:t>
      </w:r>
    </w:p>
    <w:p w14:paraId="6D5B25C7" w14:textId="13597F08" w:rsidR="00344B98" w:rsidRPr="00D90542" w:rsidRDefault="00AB385B" w:rsidP="007811C7">
      <w:pPr>
        <w:pStyle w:val="FootnoteText"/>
        <w:jc w:val="both"/>
        <w:rPr>
          <w:rFonts w:ascii="Times New Roman" w:hAnsi="Times New Roman" w:cs="Times New Roman"/>
          <w:i/>
          <w:iCs/>
          <w:sz w:val="28"/>
          <w:szCs w:val="28"/>
        </w:rPr>
      </w:pPr>
      <w:r w:rsidRPr="00D90542">
        <w:rPr>
          <w:rFonts w:ascii="Times New Roman" w:hAnsi="Times New Roman" w:cs="Times New Roman"/>
          <w:i/>
          <w:iCs/>
          <w:sz w:val="28"/>
          <w:szCs w:val="28"/>
        </w:rPr>
        <w:t xml:space="preserve">    </w:t>
      </w:r>
      <w:r w:rsidR="00C7124A" w:rsidRPr="00D90542">
        <w:rPr>
          <w:rFonts w:ascii="Times New Roman" w:hAnsi="Times New Roman" w:cs="Times New Roman"/>
          <w:i/>
          <w:iCs/>
          <w:sz w:val="28"/>
          <w:szCs w:val="28"/>
        </w:rPr>
        <w:t xml:space="preserve"> (LexisNexis South Africa)</w:t>
      </w:r>
    </w:p>
    <w:p w14:paraId="794A1C03" w14:textId="7F016A0D" w:rsidR="00FF77E8" w:rsidRPr="00DE21E0" w:rsidRDefault="00FF77E8" w:rsidP="00DE21E0">
      <w:pPr>
        <w:pStyle w:val="NoSpacing"/>
        <w:rPr>
          <w:rFonts w:ascii="Times New Roman" w:hAnsi="Times New Roman" w:cs="Times New Roman"/>
          <w:i/>
          <w:iCs/>
          <w:sz w:val="28"/>
          <w:szCs w:val="28"/>
        </w:rPr>
      </w:pPr>
      <w:r w:rsidRPr="00DE21E0">
        <w:rPr>
          <w:rFonts w:ascii="Times New Roman" w:hAnsi="Times New Roman" w:cs="Times New Roman"/>
          <w:i/>
          <w:iCs/>
          <w:sz w:val="28"/>
          <w:szCs w:val="28"/>
        </w:rPr>
        <w:t xml:space="preserve">M. Wiechers, </w:t>
      </w:r>
      <w:r w:rsidRPr="00DE21E0">
        <w:rPr>
          <w:rFonts w:ascii="Times New Roman" w:hAnsi="Times New Roman" w:cs="Times New Roman"/>
          <w:i/>
          <w:iCs/>
          <w:sz w:val="28"/>
          <w:szCs w:val="28"/>
          <w:u w:val="single"/>
        </w:rPr>
        <w:t>Administrative Law</w:t>
      </w:r>
      <w:r w:rsidRPr="00DE21E0">
        <w:rPr>
          <w:rFonts w:ascii="Times New Roman" w:hAnsi="Times New Roman" w:cs="Times New Roman"/>
          <w:i/>
          <w:iCs/>
          <w:sz w:val="28"/>
          <w:szCs w:val="28"/>
        </w:rPr>
        <w:t xml:space="preserve">. 1985 (Butterworths Durban) </w:t>
      </w:r>
    </w:p>
    <w:p w14:paraId="5F5B9789" w14:textId="5035DA4B" w:rsidR="00DE21E0" w:rsidRPr="00DE21E0" w:rsidRDefault="00943BA8" w:rsidP="00DE21E0">
      <w:pPr>
        <w:pStyle w:val="NoSpacing"/>
        <w:rPr>
          <w:rFonts w:ascii="Times New Roman" w:hAnsi="Times New Roman" w:cs="Times New Roman"/>
          <w:i/>
          <w:iCs/>
          <w:sz w:val="28"/>
          <w:szCs w:val="28"/>
        </w:rPr>
      </w:pPr>
      <w:r w:rsidRPr="00DE21E0">
        <w:rPr>
          <w:rFonts w:ascii="Times New Roman" w:hAnsi="Times New Roman" w:cs="Times New Roman"/>
          <w:i/>
          <w:iCs/>
          <w:sz w:val="28"/>
          <w:szCs w:val="28"/>
        </w:rPr>
        <w:t xml:space="preserve">S. </w:t>
      </w:r>
      <w:proofErr w:type="spellStart"/>
      <w:r w:rsidRPr="00DE21E0">
        <w:rPr>
          <w:rFonts w:ascii="Times New Roman" w:hAnsi="Times New Roman" w:cs="Times New Roman"/>
          <w:i/>
          <w:iCs/>
          <w:sz w:val="28"/>
          <w:szCs w:val="28"/>
        </w:rPr>
        <w:t>Pet</w:t>
      </w:r>
      <w:r w:rsidR="001F5311">
        <w:rPr>
          <w:rFonts w:ascii="Times New Roman" w:hAnsi="Times New Roman" w:cs="Times New Roman"/>
          <w:i/>
          <w:iCs/>
          <w:sz w:val="28"/>
          <w:szCs w:val="28"/>
        </w:rPr>
        <w:t>ѐ</w:t>
      </w:r>
      <w:proofErr w:type="spellEnd"/>
      <w:r w:rsidRPr="00DE21E0">
        <w:rPr>
          <w:rFonts w:ascii="Times New Roman" w:hAnsi="Times New Roman" w:cs="Times New Roman"/>
          <w:i/>
          <w:iCs/>
          <w:sz w:val="28"/>
          <w:szCs w:val="28"/>
        </w:rPr>
        <w:t xml:space="preserve"> et al</w:t>
      </w:r>
      <w:r w:rsidRPr="00DE21E0">
        <w:rPr>
          <w:rFonts w:ascii="Times New Roman" w:hAnsi="Times New Roman" w:cs="Times New Roman"/>
          <w:i/>
          <w:iCs/>
          <w:sz w:val="28"/>
          <w:szCs w:val="28"/>
          <w:u w:val="single"/>
        </w:rPr>
        <w:t>, Civil Procedure: A Practical Guide</w:t>
      </w:r>
      <w:r w:rsidRPr="00DE21E0">
        <w:rPr>
          <w:rFonts w:ascii="Times New Roman" w:hAnsi="Times New Roman" w:cs="Times New Roman"/>
          <w:i/>
          <w:iCs/>
          <w:sz w:val="28"/>
          <w:szCs w:val="28"/>
        </w:rPr>
        <w:t>, 2</w:t>
      </w:r>
      <w:r w:rsidRPr="00DE21E0">
        <w:rPr>
          <w:rFonts w:ascii="Times New Roman" w:hAnsi="Times New Roman" w:cs="Times New Roman"/>
          <w:i/>
          <w:iCs/>
          <w:sz w:val="28"/>
          <w:szCs w:val="28"/>
          <w:vertAlign w:val="superscript"/>
        </w:rPr>
        <w:t>nd</w:t>
      </w:r>
      <w:r w:rsidRPr="00DE21E0">
        <w:rPr>
          <w:rFonts w:ascii="Times New Roman" w:hAnsi="Times New Roman" w:cs="Times New Roman"/>
          <w:i/>
          <w:iCs/>
          <w:sz w:val="28"/>
          <w:szCs w:val="28"/>
        </w:rPr>
        <w:t xml:space="preserve"> ed, 2011 (Oxford University </w:t>
      </w:r>
      <w:r w:rsidR="00C650FC" w:rsidRPr="00DE21E0">
        <w:rPr>
          <w:rFonts w:ascii="Times New Roman" w:hAnsi="Times New Roman" w:cs="Times New Roman"/>
          <w:i/>
          <w:iCs/>
          <w:sz w:val="28"/>
          <w:szCs w:val="28"/>
        </w:rPr>
        <w:t xml:space="preserve">    </w:t>
      </w:r>
    </w:p>
    <w:p w14:paraId="11490DB1" w14:textId="25D3D6E8" w:rsidR="00943BA8" w:rsidRDefault="00DE21E0" w:rsidP="00DE21E0">
      <w:pPr>
        <w:pStyle w:val="NoSpacing"/>
        <w:rPr>
          <w:rFonts w:ascii="Times New Roman" w:hAnsi="Times New Roman" w:cs="Times New Roman"/>
          <w:i/>
          <w:iCs/>
          <w:sz w:val="28"/>
          <w:szCs w:val="28"/>
        </w:rPr>
      </w:pPr>
      <w:r w:rsidRPr="00DE21E0">
        <w:rPr>
          <w:rFonts w:ascii="Times New Roman" w:hAnsi="Times New Roman" w:cs="Times New Roman"/>
          <w:i/>
          <w:iCs/>
          <w:sz w:val="28"/>
          <w:szCs w:val="28"/>
        </w:rPr>
        <w:t xml:space="preserve">    </w:t>
      </w:r>
      <w:r w:rsidR="00C650FC" w:rsidRPr="00DE21E0">
        <w:rPr>
          <w:rFonts w:ascii="Times New Roman" w:hAnsi="Times New Roman" w:cs="Times New Roman"/>
          <w:i/>
          <w:iCs/>
          <w:sz w:val="28"/>
          <w:szCs w:val="28"/>
        </w:rPr>
        <w:t xml:space="preserve"> </w:t>
      </w:r>
      <w:r w:rsidR="00943BA8" w:rsidRPr="00DE21E0">
        <w:rPr>
          <w:rFonts w:ascii="Times New Roman" w:hAnsi="Times New Roman" w:cs="Times New Roman"/>
          <w:i/>
          <w:iCs/>
          <w:sz w:val="28"/>
          <w:szCs w:val="28"/>
        </w:rPr>
        <w:t>Press Southern Africa)</w:t>
      </w:r>
    </w:p>
    <w:p w14:paraId="090170E6" w14:textId="77777777" w:rsidR="0096306D" w:rsidRPr="00DE21E0" w:rsidRDefault="0096306D" w:rsidP="00DE21E0">
      <w:pPr>
        <w:pStyle w:val="NoSpacing"/>
        <w:rPr>
          <w:rFonts w:ascii="Times New Roman" w:hAnsi="Times New Roman" w:cs="Times New Roman"/>
          <w:i/>
          <w:iCs/>
          <w:sz w:val="28"/>
          <w:szCs w:val="28"/>
        </w:rPr>
      </w:pPr>
    </w:p>
    <w:p w14:paraId="0B7CAB63" w14:textId="3A8C3FC7" w:rsidR="00092A1D" w:rsidRDefault="00BF1112">
      <w:pPr>
        <w:rPr>
          <w:rFonts w:ascii="Times New Roman" w:hAnsi="Times New Roman" w:cs="Times New Roman"/>
          <w:b/>
          <w:bCs/>
          <w:sz w:val="28"/>
          <w:szCs w:val="28"/>
        </w:rPr>
      </w:pPr>
      <w:r>
        <w:rPr>
          <w:rFonts w:ascii="Times New Roman" w:hAnsi="Times New Roman" w:cs="Times New Roman"/>
          <w:b/>
          <w:bCs/>
          <w:sz w:val="28"/>
          <w:szCs w:val="28"/>
        </w:rPr>
        <w:t>MOAHLOLI, J</w:t>
      </w:r>
    </w:p>
    <w:p w14:paraId="08510541" w14:textId="77777777" w:rsidR="00BF1112" w:rsidRDefault="00BF1112" w:rsidP="007811C7">
      <w:pPr>
        <w:pStyle w:val="NoSpacing"/>
      </w:pPr>
    </w:p>
    <w:p w14:paraId="152F0E71" w14:textId="79D56B27" w:rsidR="001F60BE" w:rsidRDefault="000B2642">
      <w:pPr>
        <w:rPr>
          <w:rFonts w:ascii="Times New Roman" w:hAnsi="Times New Roman" w:cs="Times New Roman"/>
          <w:b/>
          <w:bCs/>
          <w:sz w:val="28"/>
          <w:szCs w:val="28"/>
        </w:rPr>
      </w:pPr>
      <w:r>
        <w:rPr>
          <w:rFonts w:ascii="Times New Roman" w:hAnsi="Times New Roman" w:cs="Times New Roman"/>
          <w:b/>
          <w:bCs/>
          <w:sz w:val="28"/>
          <w:szCs w:val="28"/>
        </w:rPr>
        <w:t>INTRODUCTION</w:t>
      </w:r>
    </w:p>
    <w:p w14:paraId="12D24A59" w14:textId="77777777" w:rsidR="007811C7" w:rsidRDefault="007811C7" w:rsidP="007811C7">
      <w:pPr>
        <w:pStyle w:val="NoSpacing"/>
      </w:pPr>
    </w:p>
    <w:p w14:paraId="51F73DC9" w14:textId="39F59137" w:rsidR="000B2642" w:rsidRPr="00092A1D" w:rsidRDefault="000B2642" w:rsidP="001F23FA">
      <w:pPr>
        <w:spacing w:line="360" w:lineRule="auto"/>
        <w:ind w:left="720" w:hanging="720"/>
        <w:rPr>
          <w:rFonts w:ascii="Times New Roman" w:hAnsi="Times New Roman" w:cs="Times New Roman"/>
          <w:sz w:val="28"/>
          <w:szCs w:val="28"/>
        </w:rPr>
      </w:pPr>
      <w:r w:rsidRPr="00794FCD">
        <w:rPr>
          <w:rFonts w:ascii="Times New Roman" w:hAnsi="Times New Roman" w:cs="Times New Roman"/>
          <w:b/>
          <w:bCs/>
          <w:sz w:val="28"/>
          <w:szCs w:val="28"/>
        </w:rPr>
        <w:t>[</w:t>
      </w:r>
      <w:r w:rsidR="00794FCD" w:rsidRPr="00794FCD">
        <w:rPr>
          <w:rFonts w:ascii="Times New Roman" w:hAnsi="Times New Roman" w:cs="Times New Roman"/>
          <w:b/>
          <w:bCs/>
          <w:sz w:val="28"/>
          <w:szCs w:val="28"/>
        </w:rPr>
        <w:t>1</w:t>
      </w:r>
      <w:r w:rsidRPr="00794FCD">
        <w:rPr>
          <w:rFonts w:ascii="Times New Roman" w:hAnsi="Times New Roman" w:cs="Times New Roman"/>
          <w:b/>
          <w:bCs/>
          <w:sz w:val="28"/>
          <w:szCs w:val="28"/>
        </w:rPr>
        <w:t>]</w:t>
      </w:r>
      <w:r w:rsidRPr="00092A1D">
        <w:rPr>
          <w:rFonts w:ascii="Times New Roman" w:hAnsi="Times New Roman" w:cs="Times New Roman"/>
          <w:sz w:val="28"/>
          <w:szCs w:val="28"/>
        </w:rPr>
        <w:tab/>
        <w:t xml:space="preserve">In </w:t>
      </w:r>
      <w:r w:rsidR="005F7D36">
        <w:rPr>
          <w:rFonts w:ascii="Times New Roman" w:hAnsi="Times New Roman" w:cs="Times New Roman"/>
          <w:sz w:val="28"/>
          <w:szCs w:val="28"/>
        </w:rPr>
        <w:t>t</w:t>
      </w:r>
      <w:r w:rsidRPr="00092A1D">
        <w:rPr>
          <w:rFonts w:ascii="Times New Roman" w:hAnsi="Times New Roman" w:cs="Times New Roman"/>
          <w:sz w:val="28"/>
          <w:szCs w:val="28"/>
        </w:rPr>
        <w:t xml:space="preserve">his </w:t>
      </w:r>
      <w:r w:rsidR="0018267C">
        <w:rPr>
          <w:rFonts w:ascii="Times New Roman" w:hAnsi="Times New Roman" w:cs="Times New Roman"/>
          <w:sz w:val="28"/>
          <w:szCs w:val="28"/>
        </w:rPr>
        <w:t>matter</w:t>
      </w:r>
      <w:r w:rsidRPr="00092A1D">
        <w:rPr>
          <w:rFonts w:ascii="Times New Roman" w:hAnsi="Times New Roman" w:cs="Times New Roman"/>
          <w:sz w:val="28"/>
          <w:szCs w:val="28"/>
        </w:rPr>
        <w:t xml:space="preserve"> </w:t>
      </w:r>
      <w:proofErr w:type="spellStart"/>
      <w:r w:rsidRPr="00092A1D">
        <w:rPr>
          <w:rFonts w:ascii="Times New Roman" w:hAnsi="Times New Roman" w:cs="Times New Roman"/>
          <w:sz w:val="28"/>
          <w:szCs w:val="28"/>
        </w:rPr>
        <w:t>Mr</w:t>
      </w:r>
      <w:proofErr w:type="spellEnd"/>
      <w:r w:rsidRPr="00092A1D">
        <w:rPr>
          <w:rFonts w:ascii="Times New Roman" w:hAnsi="Times New Roman" w:cs="Times New Roman"/>
          <w:sz w:val="28"/>
          <w:szCs w:val="28"/>
        </w:rPr>
        <w:t xml:space="preserve"> Thebe </w:t>
      </w:r>
      <w:proofErr w:type="spellStart"/>
      <w:r w:rsidRPr="00092A1D">
        <w:rPr>
          <w:rFonts w:ascii="Times New Roman" w:hAnsi="Times New Roman" w:cs="Times New Roman"/>
          <w:sz w:val="28"/>
          <w:szCs w:val="28"/>
        </w:rPr>
        <w:t>Tiheli</w:t>
      </w:r>
      <w:proofErr w:type="spellEnd"/>
      <w:r w:rsidRPr="00092A1D">
        <w:rPr>
          <w:rFonts w:ascii="Times New Roman" w:hAnsi="Times New Roman" w:cs="Times New Roman"/>
          <w:sz w:val="28"/>
          <w:szCs w:val="28"/>
        </w:rPr>
        <w:t xml:space="preserve"> </w:t>
      </w:r>
      <w:r w:rsidR="00BF07DF">
        <w:rPr>
          <w:rFonts w:ascii="Times New Roman" w:hAnsi="Times New Roman" w:cs="Times New Roman"/>
          <w:sz w:val="28"/>
          <w:szCs w:val="28"/>
        </w:rPr>
        <w:t>(</w:t>
      </w:r>
      <w:r w:rsidR="00092A1D" w:rsidRPr="00092A1D">
        <w:rPr>
          <w:rFonts w:ascii="Times New Roman" w:hAnsi="Times New Roman" w:cs="Times New Roman"/>
          <w:sz w:val="28"/>
          <w:szCs w:val="28"/>
        </w:rPr>
        <w:t>“</w:t>
      </w:r>
      <w:proofErr w:type="spellStart"/>
      <w:r w:rsidR="00092A1D" w:rsidRPr="00092A1D">
        <w:rPr>
          <w:rFonts w:ascii="Times New Roman" w:hAnsi="Times New Roman" w:cs="Times New Roman"/>
          <w:sz w:val="28"/>
          <w:szCs w:val="28"/>
        </w:rPr>
        <w:t>Tiheli</w:t>
      </w:r>
      <w:proofErr w:type="spellEnd"/>
      <w:r w:rsidR="00092A1D" w:rsidRPr="00092A1D">
        <w:rPr>
          <w:rFonts w:ascii="Times New Roman" w:hAnsi="Times New Roman" w:cs="Times New Roman"/>
          <w:sz w:val="28"/>
          <w:szCs w:val="28"/>
        </w:rPr>
        <w:t>”</w:t>
      </w:r>
      <w:r w:rsidR="00DB6D54">
        <w:rPr>
          <w:rFonts w:ascii="Times New Roman" w:hAnsi="Times New Roman" w:cs="Times New Roman"/>
          <w:sz w:val="28"/>
          <w:szCs w:val="28"/>
        </w:rPr>
        <w:t>)</w:t>
      </w:r>
      <w:r w:rsidR="00092A1D" w:rsidRPr="00092A1D">
        <w:rPr>
          <w:rFonts w:ascii="Times New Roman" w:hAnsi="Times New Roman" w:cs="Times New Roman"/>
          <w:sz w:val="28"/>
          <w:szCs w:val="28"/>
        </w:rPr>
        <w:t xml:space="preserve"> is applying for the following final reliefs:</w:t>
      </w:r>
    </w:p>
    <w:p w14:paraId="1330B451" w14:textId="301FE36A" w:rsidR="00F336D5" w:rsidRPr="001F5311" w:rsidRDefault="00F336D5" w:rsidP="005F7D36">
      <w:pPr>
        <w:spacing w:line="360" w:lineRule="auto"/>
        <w:ind w:left="1872" w:hanging="720"/>
        <w:jc w:val="both"/>
        <w:rPr>
          <w:rFonts w:ascii="Times New Roman" w:hAnsi="Times New Roman" w:cs="Times New Roman"/>
          <w:i/>
          <w:iCs/>
          <w:sz w:val="24"/>
          <w:szCs w:val="24"/>
        </w:rPr>
      </w:pPr>
      <w:r w:rsidRPr="001F5311">
        <w:rPr>
          <w:rFonts w:ascii="Times New Roman" w:hAnsi="Times New Roman" w:cs="Times New Roman"/>
          <w:i/>
          <w:iCs/>
          <w:sz w:val="24"/>
          <w:szCs w:val="24"/>
        </w:rPr>
        <w:t>“</w:t>
      </w:r>
      <w:r w:rsidR="000B0420" w:rsidRPr="001F5311">
        <w:rPr>
          <w:rFonts w:ascii="Times New Roman" w:hAnsi="Times New Roman" w:cs="Times New Roman"/>
          <w:i/>
          <w:iCs/>
          <w:sz w:val="24"/>
          <w:szCs w:val="24"/>
        </w:rPr>
        <w:t xml:space="preserve">4.  </w:t>
      </w:r>
      <w:r w:rsidR="00043F24" w:rsidRPr="001F5311">
        <w:rPr>
          <w:rFonts w:ascii="Times New Roman" w:hAnsi="Times New Roman" w:cs="Times New Roman"/>
          <w:i/>
          <w:iCs/>
          <w:sz w:val="24"/>
          <w:szCs w:val="24"/>
        </w:rPr>
        <w:tab/>
      </w:r>
      <w:r w:rsidRPr="001F5311">
        <w:rPr>
          <w:rFonts w:ascii="Times New Roman" w:hAnsi="Times New Roman" w:cs="Times New Roman"/>
          <w:i/>
          <w:iCs/>
          <w:sz w:val="24"/>
          <w:szCs w:val="24"/>
        </w:rPr>
        <w:t>An order calling upon the 2</w:t>
      </w:r>
      <w:r w:rsidRPr="001F5311">
        <w:rPr>
          <w:rFonts w:ascii="Times New Roman" w:hAnsi="Times New Roman" w:cs="Times New Roman"/>
          <w:i/>
          <w:iCs/>
          <w:sz w:val="24"/>
          <w:szCs w:val="24"/>
          <w:vertAlign w:val="superscript"/>
        </w:rPr>
        <w:t>nd</w:t>
      </w:r>
      <w:r w:rsidRPr="001F5311">
        <w:rPr>
          <w:rFonts w:ascii="Times New Roman" w:hAnsi="Times New Roman" w:cs="Times New Roman"/>
          <w:i/>
          <w:iCs/>
          <w:sz w:val="24"/>
          <w:szCs w:val="24"/>
        </w:rPr>
        <w:t xml:space="preserve"> Respondent</w:t>
      </w:r>
      <w:r w:rsidR="00755D4F" w:rsidRPr="001F5311">
        <w:rPr>
          <w:rFonts w:ascii="Times New Roman" w:hAnsi="Times New Roman" w:cs="Times New Roman"/>
          <w:i/>
          <w:iCs/>
          <w:sz w:val="24"/>
          <w:szCs w:val="24"/>
        </w:rPr>
        <w:t xml:space="preserve"> [the Public Service Commission “PSC”] to show cause why its decision </w:t>
      </w:r>
      <w:r w:rsidR="00EC5028" w:rsidRPr="001F5311">
        <w:rPr>
          <w:rFonts w:ascii="Times New Roman" w:hAnsi="Times New Roman" w:cs="Times New Roman"/>
          <w:i/>
          <w:iCs/>
          <w:sz w:val="24"/>
          <w:szCs w:val="24"/>
        </w:rPr>
        <w:t>dated the 17</w:t>
      </w:r>
      <w:r w:rsidR="00EC5028" w:rsidRPr="001F5311">
        <w:rPr>
          <w:rFonts w:ascii="Times New Roman" w:hAnsi="Times New Roman" w:cs="Times New Roman"/>
          <w:i/>
          <w:iCs/>
          <w:sz w:val="24"/>
          <w:szCs w:val="24"/>
          <w:vertAlign w:val="superscript"/>
        </w:rPr>
        <w:t>th</w:t>
      </w:r>
      <w:r w:rsidR="00EC5028" w:rsidRPr="001F5311">
        <w:rPr>
          <w:rFonts w:ascii="Times New Roman" w:hAnsi="Times New Roman" w:cs="Times New Roman"/>
          <w:i/>
          <w:iCs/>
          <w:sz w:val="24"/>
          <w:szCs w:val="24"/>
        </w:rPr>
        <w:t xml:space="preserve"> </w:t>
      </w:r>
      <w:r w:rsidR="0020677B" w:rsidRPr="001F5311">
        <w:rPr>
          <w:rFonts w:ascii="Times New Roman" w:hAnsi="Times New Roman" w:cs="Times New Roman"/>
          <w:i/>
          <w:iCs/>
          <w:sz w:val="24"/>
          <w:szCs w:val="24"/>
        </w:rPr>
        <w:t>June 2021</w:t>
      </w:r>
      <w:r w:rsidR="00EC04C9" w:rsidRPr="001F5311">
        <w:rPr>
          <w:rFonts w:ascii="Times New Roman" w:hAnsi="Times New Roman" w:cs="Times New Roman"/>
          <w:i/>
          <w:iCs/>
          <w:sz w:val="24"/>
          <w:szCs w:val="24"/>
        </w:rPr>
        <w:t xml:space="preserve"> </w:t>
      </w:r>
      <w:r w:rsidR="0020677B" w:rsidRPr="001F5311">
        <w:rPr>
          <w:rFonts w:ascii="Times New Roman" w:hAnsi="Times New Roman" w:cs="Times New Roman"/>
          <w:i/>
          <w:iCs/>
          <w:sz w:val="24"/>
          <w:szCs w:val="24"/>
        </w:rPr>
        <w:t>declaring the Applicant</w:t>
      </w:r>
      <w:r w:rsidR="00B77246" w:rsidRPr="001F5311">
        <w:rPr>
          <w:rFonts w:ascii="Times New Roman" w:hAnsi="Times New Roman" w:cs="Times New Roman"/>
          <w:i/>
          <w:iCs/>
          <w:sz w:val="24"/>
          <w:szCs w:val="24"/>
        </w:rPr>
        <w:t xml:space="preserve">’s application for the </w:t>
      </w:r>
      <w:r w:rsidR="00A012EA" w:rsidRPr="001F5311">
        <w:rPr>
          <w:rFonts w:ascii="Times New Roman" w:hAnsi="Times New Roman" w:cs="Times New Roman"/>
          <w:i/>
          <w:iCs/>
          <w:sz w:val="24"/>
          <w:szCs w:val="24"/>
        </w:rPr>
        <w:t xml:space="preserve">position </w:t>
      </w:r>
      <w:r w:rsidR="00755D4F" w:rsidRPr="001F5311">
        <w:rPr>
          <w:rFonts w:ascii="Times New Roman" w:hAnsi="Times New Roman" w:cs="Times New Roman"/>
          <w:i/>
          <w:iCs/>
          <w:sz w:val="24"/>
          <w:szCs w:val="24"/>
        </w:rPr>
        <w:t>of a Director Education Facilities Unit unsu</w:t>
      </w:r>
      <w:r w:rsidR="000B0420" w:rsidRPr="001F5311">
        <w:rPr>
          <w:rFonts w:ascii="Times New Roman" w:hAnsi="Times New Roman" w:cs="Times New Roman"/>
          <w:i/>
          <w:iCs/>
          <w:sz w:val="24"/>
          <w:szCs w:val="24"/>
        </w:rPr>
        <w:t>ccessful shall not be reviewed and corrected or set aside.</w:t>
      </w:r>
    </w:p>
    <w:p w14:paraId="17339F9E" w14:textId="433A6E46" w:rsidR="002C7FD9" w:rsidRPr="001F5311" w:rsidRDefault="00A031E7" w:rsidP="005F7D36">
      <w:pPr>
        <w:spacing w:line="360" w:lineRule="auto"/>
        <w:ind w:left="1872" w:hanging="720"/>
        <w:jc w:val="both"/>
        <w:rPr>
          <w:rFonts w:ascii="Times New Roman" w:hAnsi="Times New Roman" w:cs="Times New Roman"/>
          <w:i/>
          <w:iCs/>
          <w:sz w:val="24"/>
          <w:szCs w:val="24"/>
        </w:rPr>
      </w:pPr>
      <w:r w:rsidRPr="001F5311">
        <w:rPr>
          <w:rFonts w:ascii="Times New Roman" w:hAnsi="Times New Roman" w:cs="Times New Roman"/>
          <w:i/>
          <w:iCs/>
          <w:sz w:val="24"/>
          <w:szCs w:val="24"/>
        </w:rPr>
        <w:t xml:space="preserve">  </w:t>
      </w:r>
      <w:r w:rsidR="002C7FD9" w:rsidRPr="001F5311">
        <w:rPr>
          <w:rFonts w:ascii="Times New Roman" w:hAnsi="Times New Roman" w:cs="Times New Roman"/>
          <w:i/>
          <w:iCs/>
          <w:sz w:val="24"/>
          <w:szCs w:val="24"/>
        </w:rPr>
        <w:t>5</w:t>
      </w:r>
      <w:r w:rsidRPr="001F5311">
        <w:rPr>
          <w:rFonts w:ascii="Times New Roman" w:hAnsi="Times New Roman" w:cs="Times New Roman"/>
          <w:i/>
          <w:iCs/>
          <w:sz w:val="24"/>
          <w:szCs w:val="24"/>
        </w:rPr>
        <w:t>.</w:t>
      </w:r>
      <w:r w:rsidRPr="001F5311">
        <w:rPr>
          <w:rFonts w:ascii="Times New Roman" w:hAnsi="Times New Roman" w:cs="Times New Roman"/>
          <w:i/>
          <w:iCs/>
          <w:sz w:val="24"/>
          <w:szCs w:val="24"/>
        </w:rPr>
        <w:tab/>
        <w:t>……………….</w:t>
      </w:r>
    </w:p>
    <w:p w14:paraId="2E79F99D" w14:textId="30678CD1" w:rsidR="001F60BE" w:rsidRPr="001F5311" w:rsidRDefault="00043F24" w:rsidP="005F7D36">
      <w:pPr>
        <w:spacing w:line="360" w:lineRule="auto"/>
        <w:ind w:left="1872" w:hanging="585"/>
        <w:jc w:val="both"/>
        <w:rPr>
          <w:rFonts w:ascii="Times New Roman" w:hAnsi="Times New Roman" w:cs="Times New Roman"/>
          <w:i/>
          <w:iCs/>
          <w:sz w:val="24"/>
          <w:szCs w:val="24"/>
        </w:rPr>
      </w:pPr>
      <w:r w:rsidRPr="001F5311">
        <w:rPr>
          <w:rFonts w:ascii="Times New Roman" w:hAnsi="Times New Roman" w:cs="Times New Roman"/>
          <w:i/>
          <w:iCs/>
          <w:sz w:val="24"/>
          <w:szCs w:val="24"/>
        </w:rPr>
        <w:t>6.</w:t>
      </w:r>
      <w:r w:rsidRPr="001F5311">
        <w:rPr>
          <w:rFonts w:ascii="Times New Roman" w:hAnsi="Times New Roman" w:cs="Times New Roman"/>
          <w:i/>
          <w:iCs/>
          <w:sz w:val="24"/>
          <w:szCs w:val="24"/>
        </w:rPr>
        <w:tab/>
        <w:t>An order reviewing, correcting and setting aside the decision of the 2</w:t>
      </w:r>
      <w:r w:rsidRPr="001F5311">
        <w:rPr>
          <w:rFonts w:ascii="Times New Roman" w:hAnsi="Times New Roman" w:cs="Times New Roman"/>
          <w:i/>
          <w:iCs/>
          <w:sz w:val="24"/>
          <w:szCs w:val="24"/>
          <w:vertAlign w:val="superscript"/>
        </w:rPr>
        <w:t>nd</w:t>
      </w:r>
      <w:r w:rsidRPr="001F5311">
        <w:rPr>
          <w:rFonts w:ascii="Times New Roman" w:hAnsi="Times New Roman" w:cs="Times New Roman"/>
          <w:i/>
          <w:iCs/>
          <w:sz w:val="24"/>
          <w:szCs w:val="24"/>
        </w:rPr>
        <w:t xml:space="preserve"> Respondent</w:t>
      </w:r>
      <w:r w:rsidR="008A7617" w:rsidRPr="001F5311">
        <w:rPr>
          <w:rFonts w:ascii="Times New Roman" w:hAnsi="Times New Roman" w:cs="Times New Roman"/>
          <w:i/>
          <w:iCs/>
          <w:sz w:val="24"/>
          <w:szCs w:val="24"/>
        </w:rPr>
        <w:t xml:space="preserve"> declaring and/or appointing the 1</w:t>
      </w:r>
      <w:r w:rsidR="008A7617" w:rsidRPr="001F5311">
        <w:rPr>
          <w:rFonts w:ascii="Times New Roman" w:hAnsi="Times New Roman" w:cs="Times New Roman"/>
          <w:i/>
          <w:iCs/>
          <w:sz w:val="24"/>
          <w:szCs w:val="24"/>
          <w:vertAlign w:val="superscript"/>
        </w:rPr>
        <w:t>st</w:t>
      </w:r>
      <w:r w:rsidR="008A7617" w:rsidRPr="001F5311">
        <w:rPr>
          <w:rFonts w:ascii="Times New Roman" w:hAnsi="Times New Roman" w:cs="Times New Roman"/>
          <w:i/>
          <w:iCs/>
          <w:sz w:val="24"/>
          <w:szCs w:val="24"/>
        </w:rPr>
        <w:t xml:space="preserve"> Respondent </w:t>
      </w:r>
      <w:r w:rsidR="006321B4">
        <w:rPr>
          <w:rFonts w:ascii="Times New Roman" w:hAnsi="Times New Roman" w:cs="Times New Roman"/>
          <w:i/>
          <w:iCs/>
          <w:sz w:val="24"/>
          <w:szCs w:val="24"/>
        </w:rPr>
        <w:t>(</w:t>
      </w:r>
      <w:proofErr w:type="spellStart"/>
      <w:r w:rsidR="008A7617" w:rsidRPr="001F5311">
        <w:rPr>
          <w:rFonts w:ascii="Times New Roman" w:hAnsi="Times New Roman" w:cs="Times New Roman"/>
          <w:i/>
          <w:iCs/>
          <w:sz w:val="24"/>
          <w:szCs w:val="24"/>
        </w:rPr>
        <w:t>Mr</w:t>
      </w:r>
      <w:proofErr w:type="spellEnd"/>
      <w:r w:rsidR="008A7617" w:rsidRPr="001F5311">
        <w:rPr>
          <w:rFonts w:ascii="Times New Roman" w:hAnsi="Times New Roman" w:cs="Times New Roman"/>
          <w:i/>
          <w:iCs/>
          <w:sz w:val="24"/>
          <w:szCs w:val="24"/>
        </w:rPr>
        <w:t xml:space="preserve"> Mokone </w:t>
      </w:r>
      <w:proofErr w:type="spellStart"/>
      <w:r w:rsidR="008A7617" w:rsidRPr="001F5311">
        <w:rPr>
          <w:rFonts w:ascii="Times New Roman" w:hAnsi="Times New Roman" w:cs="Times New Roman"/>
          <w:i/>
          <w:iCs/>
          <w:sz w:val="24"/>
          <w:szCs w:val="24"/>
        </w:rPr>
        <w:t>Leemisa</w:t>
      </w:r>
      <w:proofErr w:type="spellEnd"/>
      <w:r w:rsidR="006321B4">
        <w:rPr>
          <w:rFonts w:ascii="Times New Roman" w:hAnsi="Times New Roman" w:cs="Times New Roman"/>
          <w:i/>
          <w:iCs/>
          <w:sz w:val="24"/>
          <w:szCs w:val="24"/>
        </w:rPr>
        <w:t>)</w:t>
      </w:r>
      <w:r w:rsidR="00F0629E" w:rsidRPr="001F5311">
        <w:rPr>
          <w:rFonts w:ascii="Times New Roman" w:hAnsi="Times New Roman" w:cs="Times New Roman"/>
          <w:i/>
          <w:iCs/>
          <w:sz w:val="24"/>
          <w:szCs w:val="24"/>
        </w:rPr>
        <w:t xml:space="preserve"> as a successful </w:t>
      </w:r>
      <w:r w:rsidR="0018267C" w:rsidRPr="001F5311">
        <w:rPr>
          <w:rFonts w:ascii="Times New Roman" w:hAnsi="Times New Roman" w:cs="Times New Roman"/>
          <w:i/>
          <w:iCs/>
          <w:sz w:val="24"/>
          <w:szCs w:val="24"/>
        </w:rPr>
        <w:t>a</w:t>
      </w:r>
      <w:r w:rsidR="00F0629E" w:rsidRPr="001F5311">
        <w:rPr>
          <w:rFonts w:ascii="Times New Roman" w:hAnsi="Times New Roman" w:cs="Times New Roman"/>
          <w:i/>
          <w:iCs/>
          <w:sz w:val="24"/>
          <w:szCs w:val="24"/>
        </w:rPr>
        <w:t>pplicant for a position of a Director Education Facilities Unit and declaring that the Applicant</w:t>
      </w:r>
      <w:r w:rsidR="00157AE0" w:rsidRPr="001F5311">
        <w:rPr>
          <w:rFonts w:ascii="Times New Roman" w:hAnsi="Times New Roman" w:cs="Times New Roman"/>
          <w:i/>
          <w:iCs/>
          <w:sz w:val="24"/>
          <w:szCs w:val="24"/>
        </w:rPr>
        <w:t xml:space="preserve">’s application for a position of a Director Education Facilities Unit as </w:t>
      </w:r>
      <w:r w:rsidR="006430A9" w:rsidRPr="001F5311">
        <w:rPr>
          <w:rFonts w:ascii="Times New Roman" w:hAnsi="Times New Roman" w:cs="Times New Roman"/>
          <w:i/>
          <w:iCs/>
          <w:sz w:val="24"/>
          <w:szCs w:val="24"/>
        </w:rPr>
        <w:t>unsuccessful; and irregular, invalid and unfair.</w:t>
      </w:r>
    </w:p>
    <w:p w14:paraId="16583260" w14:textId="6062B5B3" w:rsidR="00157B4A" w:rsidRPr="001F5311" w:rsidRDefault="00157B4A" w:rsidP="005F7D36">
      <w:pPr>
        <w:spacing w:line="360" w:lineRule="auto"/>
        <w:ind w:left="1872" w:hanging="585"/>
        <w:jc w:val="both"/>
        <w:rPr>
          <w:rFonts w:ascii="Times New Roman" w:hAnsi="Times New Roman" w:cs="Times New Roman"/>
          <w:i/>
          <w:iCs/>
          <w:sz w:val="24"/>
          <w:szCs w:val="24"/>
        </w:rPr>
      </w:pPr>
      <w:r w:rsidRPr="001F5311">
        <w:rPr>
          <w:rFonts w:ascii="Times New Roman" w:hAnsi="Times New Roman" w:cs="Times New Roman"/>
          <w:i/>
          <w:iCs/>
          <w:sz w:val="24"/>
          <w:szCs w:val="24"/>
        </w:rPr>
        <w:t>7</w:t>
      </w:r>
      <w:r w:rsidR="00EA1954" w:rsidRPr="001F5311">
        <w:rPr>
          <w:rFonts w:ascii="Times New Roman" w:hAnsi="Times New Roman" w:cs="Times New Roman"/>
          <w:i/>
          <w:iCs/>
          <w:sz w:val="24"/>
          <w:szCs w:val="24"/>
        </w:rPr>
        <w:t>.</w:t>
      </w:r>
      <w:r w:rsidRPr="001F5311">
        <w:rPr>
          <w:rFonts w:ascii="Times New Roman" w:hAnsi="Times New Roman" w:cs="Times New Roman"/>
          <w:i/>
          <w:iCs/>
          <w:sz w:val="24"/>
          <w:szCs w:val="24"/>
        </w:rPr>
        <w:tab/>
        <w:t>…………………….</w:t>
      </w:r>
    </w:p>
    <w:p w14:paraId="13377E85" w14:textId="17256595" w:rsidR="00157B4A" w:rsidRPr="001F5311" w:rsidRDefault="00157B4A" w:rsidP="005F7D36">
      <w:pPr>
        <w:spacing w:line="360" w:lineRule="auto"/>
        <w:ind w:left="1872" w:hanging="585"/>
        <w:jc w:val="both"/>
        <w:rPr>
          <w:rFonts w:ascii="Times New Roman" w:hAnsi="Times New Roman" w:cs="Times New Roman"/>
          <w:i/>
          <w:iCs/>
          <w:sz w:val="24"/>
          <w:szCs w:val="24"/>
        </w:rPr>
      </w:pPr>
      <w:r w:rsidRPr="001F5311">
        <w:rPr>
          <w:rFonts w:ascii="Times New Roman" w:hAnsi="Times New Roman" w:cs="Times New Roman"/>
          <w:i/>
          <w:iCs/>
          <w:sz w:val="24"/>
          <w:szCs w:val="24"/>
        </w:rPr>
        <w:t>8.</w:t>
      </w:r>
      <w:r w:rsidRPr="001F5311">
        <w:rPr>
          <w:rFonts w:ascii="Times New Roman" w:hAnsi="Times New Roman" w:cs="Times New Roman"/>
          <w:i/>
          <w:iCs/>
          <w:sz w:val="24"/>
          <w:szCs w:val="24"/>
        </w:rPr>
        <w:tab/>
        <w:t>Costs of suit in the event of opposition</w:t>
      </w:r>
      <w:r w:rsidR="00FB4714" w:rsidRPr="001F5311">
        <w:rPr>
          <w:rFonts w:ascii="Times New Roman" w:hAnsi="Times New Roman" w:cs="Times New Roman"/>
          <w:i/>
          <w:iCs/>
          <w:sz w:val="24"/>
          <w:szCs w:val="24"/>
        </w:rPr>
        <w:t>.</w:t>
      </w:r>
    </w:p>
    <w:p w14:paraId="4E339434" w14:textId="54C18DF0" w:rsidR="00FB4714" w:rsidRPr="001F5311" w:rsidRDefault="00FB4714" w:rsidP="005F7D36">
      <w:pPr>
        <w:spacing w:line="360" w:lineRule="auto"/>
        <w:ind w:left="1872" w:hanging="585"/>
        <w:jc w:val="both"/>
        <w:rPr>
          <w:rFonts w:ascii="Times New Roman" w:hAnsi="Times New Roman" w:cs="Times New Roman"/>
          <w:i/>
          <w:iCs/>
          <w:sz w:val="24"/>
          <w:szCs w:val="24"/>
        </w:rPr>
      </w:pPr>
      <w:r w:rsidRPr="001F5311">
        <w:rPr>
          <w:rFonts w:ascii="Times New Roman" w:hAnsi="Times New Roman" w:cs="Times New Roman"/>
          <w:i/>
          <w:iCs/>
          <w:sz w:val="24"/>
          <w:szCs w:val="24"/>
        </w:rPr>
        <w:t>9.</w:t>
      </w:r>
      <w:r w:rsidRPr="001F5311">
        <w:rPr>
          <w:rFonts w:ascii="Times New Roman" w:hAnsi="Times New Roman" w:cs="Times New Roman"/>
          <w:i/>
          <w:iCs/>
          <w:sz w:val="24"/>
          <w:szCs w:val="24"/>
        </w:rPr>
        <w:tab/>
        <w:t>Further and/or alternative relief.”</w:t>
      </w:r>
      <w:r w:rsidR="001E1881" w:rsidRPr="001F5311">
        <w:rPr>
          <w:rStyle w:val="FootnoteReference"/>
          <w:rFonts w:ascii="Times New Roman" w:hAnsi="Times New Roman" w:cs="Times New Roman"/>
          <w:i/>
          <w:iCs/>
          <w:sz w:val="24"/>
          <w:szCs w:val="24"/>
        </w:rPr>
        <w:footnoteReference w:id="1"/>
      </w:r>
    </w:p>
    <w:p w14:paraId="4893A661" w14:textId="77777777" w:rsidR="005F7D36" w:rsidRPr="001F23FA" w:rsidRDefault="005F7D36" w:rsidP="00B6435D">
      <w:pPr>
        <w:pStyle w:val="NoSpacing"/>
      </w:pPr>
    </w:p>
    <w:p w14:paraId="2BACAD2D" w14:textId="7594BE1D" w:rsidR="001F60BE" w:rsidRDefault="001F60BE" w:rsidP="00794FCD">
      <w:pPr>
        <w:spacing w:line="360" w:lineRule="auto"/>
        <w:ind w:left="720" w:hanging="720"/>
        <w:jc w:val="both"/>
        <w:rPr>
          <w:rFonts w:ascii="Times New Roman" w:hAnsi="Times New Roman" w:cs="Times New Roman"/>
          <w:sz w:val="28"/>
          <w:szCs w:val="28"/>
        </w:rPr>
      </w:pPr>
      <w:r w:rsidRPr="00794FCD">
        <w:rPr>
          <w:rFonts w:ascii="Times New Roman" w:hAnsi="Times New Roman" w:cs="Times New Roman"/>
          <w:b/>
          <w:bCs/>
          <w:sz w:val="28"/>
          <w:szCs w:val="28"/>
        </w:rPr>
        <w:t>[</w:t>
      </w:r>
      <w:r w:rsidR="00794FCD" w:rsidRPr="00794FCD">
        <w:rPr>
          <w:rFonts w:ascii="Times New Roman" w:hAnsi="Times New Roman" w:cs="Times New Roman"/>
          <w:b/>
          <w:bCs/>
          <w:sz w:val="28"/>
          <w:szCs w:val="28"/>
        </w:rPr>
        <w:t>2</w:t>
      </w:r>
      <w:r w:rsidRPr="00794FCD">
        <w:rPr>
          <w:rFonts w:ascii="Times New Roman" w:hAnsi="Times New Roman" w:cs="Times New Roman"/>
          <w:b/>
          <w:bCs/>
          <w:sz w:val="28"/>
          <w:szCs w:val="28"/>
        </w:rPr>
        <w:t>]</w:t>
      </w:r>
      <w:r w:rsidRPr="001F60BE">
        <w:rPr>
          <w:rFonts w:ascii="Times New Roman" w:hAnsi="Times New Roman" w:cs="Times New Roman"/>
          <w:sz w:val="28"/>
          <w:szCs w:val="28"/>
        </w:rPr>
        <w:t xml:space="preserve"> </w:t>
      </w:r>
      <w:r w:rsidRPr="001F60BE">
        <w:rPr>
          <w:rFonts w:ascii="Times New Roman" w:hAnsi="Times New Roman" w:cs="Times New Roman"/>
          <w:sz w:val="28"/>
          <w:szCs w:val="28"/>
        </w:rPr>
        <w:tab/>
        <w:t xml:space="preserve">The application is opposed. </w:t>
      </w:r>
      <w:proofErr w:type="spellStart"/>
      <w:r w:rsidRPr="001F60BE">
        <w:rPr>
          <w:rFonts w:ascii="Times New Roman" w:hAnsi="Times New Roman" w:cs="Times New Roman"/>
          <w:sz w:val="28"/>
          <w:szCs w:val="28"/>
        </w:rPr>
        <w:t>Mr</w:t>
      </w:r>
      <w:proofErr w:type="spellEnd"/>
      <w:r w:rsidRPr="001F60BE">
        <w:rPr>
          <w:rFonts w:ascii="Times New Roman" w:hAnsi="Times New Roman" w:cs="Times New Roman"/>
          <w:sz w:val="28"/>
          <w:szCs w:val="28"/>
        </w:rPr>
        <w:t xml:space="preserve"> Mokone </w:t>
      </w:r>
      <w:proofErr w:type="spellStart"/>
      <w:r w:rsidRPr="001F60BE">
        <w:rPr>
          <w:rFonts w:ascii="Times New Roman" w:hAnsi="Times New Roman" w:cs="Times New Roman"/>
          <w:sz w:val="28"/>
          <w:szCs w:val="28"/>
        </w:rPr>
        <w:t>Leemisa</w:t>
      </w:r>
      <w:proofErr w:type="spellEnd"/>
      <w:r w:rsidRPr="001F60BE">
        <w:rPr>
          <w:rFonts w:ascii="Times New Roman" w:hAnsi="Times New Roman" w:cs="Times New Roman"/>
          <w:sz w:val="28"/>
          <w:szCs w:val="28"/>
        </w:rPr>
        <w:t xml:space="preserve"> (“</w:t>
      </w:r>
      <w:proofErr w:type="spellStart"/>
      <w:r w:rsidRPr="001F60BE">
        <w:rPr>
          <w:rFonts w:ascii="Times New Roman" w:hAnsi="Times New Roman" w:cs="Times New Roman"/>
          <w:sz w:val="28"/>
          <w:szCs w:val="28"/>
        </w:rPr>
        <w:t>Leemisa</w:t>
      </w:r>
      <w:proofErr w:type="spellEnd"/>
      <w:r w:rsidRPr="001F60BE">
        <w:rPr>
          <w:rFonts w:ascii="Times New Roman" w:hAnsi="Times New Roman" w:cs="Times New Roman"/>
          <w:sz w:val="28"/>
          <w:szCs w:val="28"/>
        </w:rPr>
        <w:t xml:space="preserve">”) has filed an answering affidavit, so has </w:t>
      </w:r>
      <w:proofErr w:type="spellStart"/>
      <w:r w:rsidRPr="001F60BE">
        <w:rPr>
          <w:rFonts w:ascii="Times New Roman" w:hAnsi="Times New Roman" w:cs="Times New Roman"/>
          <w:sz w:val="28"/>
          <w:szCs w:val="28"/>
        </w:rPr>
        <w:t>Tseleng</w:t>
      </w:r>
      <w:proofErr w:type="spellEnd"/>
      <w:r w:rsidRPr="001F60BE">
        <w:rPr>
          <w:rFonts w:ascii="Times New Roman" w:hAnsi="Times New Roman" w:cs="Times New Roman"/>
          <w:sz w:val="28"/>
          <w:szCs w:val="28"/>
        </w:rPr>
        <w:t xml:space="preserve"> </w:t>
      </w:r>
      <w:proofErr w:type="spellStart"/>
      <w:r w:rsidRPr="001F60BE">
        <w:rPr>
          <w:rFonts w:ascii="Times New Roman" w:hAnsi="Times New Roman" w:cs="Times New Roman"/>
          <w:sz w:val="28"/>
          <w:szCs w:val="28"/>
        </w:rPr>
        <w:t>Mokhehle</w:t>
      </w:r>
      <w:proofErr w:type="spellEnd"/>
      <w:r w:rsidRPr="001F60BE">
        <w:rPr>
          <w:rFonts w:ascii="Times New Roman" w:hAnsi="Times New Roman" w:cs="Times New Roman"/>
          <w:sz w:val="28"/>
          <w:szCs w:val="28"/>
        </w:rPr>
        <w:t xml:space="preserve"> on behalf of the PSC.  </w:t>
      </w:r>
      <w:proofErr w:type="spellStart"/>
      <w:r w:rsidRPr="001F60BE">
        <w:rPr>
          <w:rFonts w:ascii="Times New Roman" w:hAnsi="Times New Roman" w:cs="Times New Roman"/>
          <w:sz w:val="28"/>
          <w:szCs w:val="28"/>
        </w:rPr>
        <w:t>Tiheli</w:t>
      </w:r>
      <w:proofErr w:type="spellEnd"/>
      <w:r w:rsidRPr="001F60BE">
        <w:rPr>
          <w:rFonts w:ascii="Times New Roman" w:hAnsi="Times New Roman" w:cs="Times New Roman"/>
          <w:sz w:val="28"/>
          <w:szCs w:val="28"/>
        </w:rPr>
        <w:t xml:space="preserve"> has replied to both answering affidavits. The PSC has also filed its record/docket </w:t>
      </w:r>
      <w:r w:rsidR="008675A3">
        <w:rPr>
          <w:rFonts w:ascii="Times New Roman" w:hAnsi="Times New Roman" w:cs="Times New Roman"/>
          <w:sz w:val="28"/>
          <w:szCs w:val="28"/>
        </w:rPr>
        <w:t xml:space="preserve">of </w:t>
      </w:r>
      <w:r w:rsidRPr="001F60BE">
        <w:rPr>
          <w:rFonts w:ascii="Times New Roman" w:hAnsi="Times New Roman" w:cs="Times New Roman"/>
          <w:sz w:val="28"/>
          <w:szCs w:val="28"/>
        </w:rPr>
        <w:t>interview proceedings.</w:t>
      </w:r>
    </w:p>
    <w:p w14:paraId="694BCA0A" w14:textId="77777777" w:rsidR="00E278F3" w:rsidRDefault="00E278F3" w:rsidP="00E278F3">
      <w:pPr>
        <w:pStyle w:val="NoSpacing"/>
      </w:pPr>
    </w:p>
    <w:p w14:paraId="44E5D236" w14:textId="77777777" w:rsidR="00D94CA5" w:rsidRPr="00E278F3" w:rsidRDefault="00D94CA5" w:rsidP="00E278F3">
      <w:pPr>
        <w:spacing w:line="360" w:lineRule="auto"/>
        <w:ind w:right="1584" w:firstLine="720"/>
        <w:jc w:val="both"/>
        <w:rPr>
          <w:rFonts w:ascii="Times New Roman" w:hAnsi="Times New Roman" w:cs="Times New Roman"/>
          <w:b/>
          <w:bCs/>
          <w:sz w:val="28"/>
          <w:szCs w:val="28"/>
        </w:rPr>
      </w:pPr>
      <w:r w:rsidRPr="00E278F3">
        <w:rPr>
          <w:rFonts w:ascii="Times New Roman" w:hAnsi="Times New Roman" w:cs="Times New Roman"/>
          <w:b/>
          <w:bCs/>
          <w:sz w:val="28"/>
          <w:szCs w:val="28"/>
        </w:rPr>
        <w:lastRenderedPageBreak/>
        <w:t>FACTUAL BACKGROUND</w:t>
      </w:r>
    </w:p>
    <w:p w14:paraId="00ED3E51" w14:textId="0237593D" w:rsidR="00D94CA5" w:rsidRDefault="00D94CA5" w:rsidP="00D94CA5">
      <w:pPr>
        <w:spacing w:line="360" w:lineRule="auto"/>
        <w:ind w:left="720" w:hanging="720"/>
        <w:jc w:val="both"/>
        <w:rPr>
          <w:rFonts w:ascii="Times New Roman" w:hAnsi="Times New Roman" w:cs="Times New Roman"/>
          <w:color w:val="000000" w:themeColor="text1"/>
          <w:sz w:val="28"/>
          <w:szCs w:val="28"/>
        </w:rPr>
      </w:pPr>
      <w:r w:rsidRPr="003747C9">
        <w:rPr>
          <w:rFonts w:ascii="Times New Roman" w:hAnsi="Times New Roman" w:cs="Times New Roman"/>
          <w:b/>
          <w:bCs/>
          <w:color w:val="000000" w:themeColor="text1"/>
          <w:sz w:val="28"/>
          <w:szCs w:val="28"/>
        </w:rPr>
        <w:t>[</w:t>
      </w:r>
      <w:r w:rsidR="00FA6C11">
        <w:rPr>
          <w:rFonts w:ascii="Times New Roman" w:hAnsi="Times New Roman" w:cs="Times New Roman"/>
          <w:b/>
          <w:bCs/>
          <w:color w:val="000000" w:themeColor="text1"/>
          <w:sz w:val="28"/>
          <w:szCs w:val="28"/>
        </w:rPr>
        <w:t>3</w:t>
      </w:r>
      <w:r w:rsidRPr="003747C9">
        <w:rPr>
          <w:rFonts w:ascii="Times New Roman" w:hAnsi="Times New Roman" w:cs="Times New Roman"/>
          <w:b/>
          <w:bCs/>
          <w:color w:val="000000" w:themeColor="text1"/>
          <w:sz w:val="28"/>
          <w:szCs w:val="28"/>
        </w:rPr>
        <w:t>]</w:t>
      </w:r>
      <w:r w:rsidRPr="003747C9">
        <w:rPr>
          <w:rFonts w:ascii="Times New Roman" w:hAnsi="Times New Roman" w:cs="Times New Roman"/>
          <w:color w:val="000000" w:themeColor="text1"/>
          <w:sz w:val="28"/>
          <w:szCs w:val="28"/>
        </w:rPr>
        <w:t xml:space="preserve"> </w:t>
      </w:r>
      <w:r w:rsidRPr="003747C9">
        <w:rPr>
          <w:rFonts w:ascii="Times New Roman" w:hAnsi="Times New Roman" w:cs="Times New Roman"/>
          <w:color w:val="000000" w:themeColor="text1"/>
          <w:sz w:val="28"/>
          <w:szCs w:val="28"/>
        </w:rPr>
        <w:tab/>
        <w:t>I</w:t>
      </w:r>
      <w:r w:rsidR="001F5311">
        <w:rPr>
          <w:rFonts w:ascii="Times New Roman" w:hAnsi="Times New Roman" w:cs="Times New Roman"/>
          <w:color w:val="000000" w:themeColor="text1"/>
          <w:sz w:val="28"/>
          <w:szCs w:val="28"/>
        </w:rPr>
        <w:t>t is common cause that</w:t>
      </w:r>
      <w:r w:rsidRPr="003747C9">
        <w:rPr>
          <w:rFonts w:ascii="Times New Roman" w:hAnsi="Times New Roman" w:cs="Times New Roman"/>
          <w:color w:val="000000" w:themeColor="text1"/>
          <w:sz w:val="28"/>
          <w:szCs w:val="28"/>
        </w:rPr>
        <w:t xml:space="preserve"> </w:t>
      </w:r>
      <w:proofErr w:type="spellStart"/>
      <w:r w:rsidRPr="003747C9">
        <w:rPr>
          <w:rFonts w:ascii="Times New Roman" w:hAnsi="Times New Roman" w:cs="Times New Roman"/>
          <w:color w:val="000000" w:themeColor="text1"/>
          <w:sz w:val="28"/>
          <w:szCs w:val="28"/>
        </w:rPr>
        <w:t>Tiheli</w:t>
      </w:r>
      <w:proofErr w:type="spellEnd"/>
      <w:r w:rsidRPr="003747C9">
        <w:rPr>
          <w:rFonts w:ascii="Times New Roman" w:hAnsi="Times New Roman" w:cs="Times New Roman"/>
          <w:color w:val="000000" w:themeColor="text1"/>
          <w:sz w:val="28"/>
          <w:szCs w:val="28"/>
        </w:rPr>
        <w:t xml:space="preserve"> was employed by the Ministry of Public Service</w:t>
      </w:r>
      <w:r w:rsidR="001F5311">
        <w:rPr>
          <w:rFonts w:ascii="Times New Roman" w:hAnsi="Times New Roman" w:cs="Times New Roman"/>
          <w:color w:val="000000" w:themeColor="text1"/>
          <w:sz w:val="28"/>
          <w:szCs w:val="28"/>
        </w:rPr>
        <w:t xml:space="preserve"> </w:t>
      </w:r>
      <w:r w:rsidRPr="003747C9">
        <w:rPr>
          <w:rFonts w:ascii="Times New Roman" w:hAnsi="Times New Roman" w:cs="Times New Roman"/>
          <w:color w:val="000000" w:themeColor="text1"/>
          <w:sz w:val="28"/>
          <w:szCs w:val="28"/>
        </w:rPr>
        <w:t xml:space="preserve">sometime in 2000 on a permanent and pensionable basis. In 2013, he was appointed as a Principal Quantity Surveyor, the position he held at the institution of these proceedings. </w:t>
      </w:r>
      <w:r w:rsidR="001F5311">
        <w:rPr>
          <w:rFonts w:ascii="Times New Roman" w:hAnsi="Times New Roman" w:cs="Times New Roman"/>
          <w:color w:val="000000" w:themeColor="text1"/>
          <w:sz w:val="28"/>
          <w:szCs w:val="28"/>
        </w:rPr>
        <w:t>During the period</w:t>
      </w:r>
      <w:r w:rsidRPr="003747C9">
        <w:rPr>
          <w:rFonts w:ascii="Times New Roman" w:hAnsi="Times New Roman" w:cs="Times New Roman"/>
          <w:color w:val="000000" w:themeColor="text1"/>
          <w:sz w:val="28"/>
          <w:szCs w:val="28"/>
        </w:rPr>
        <w:t xml:space="preserve"> 2014 to 2016, he was appointed Acting Director Education Facilities Unit</w:t>
      </w:r>
      <w:r w:rsidR="001F5311">
        <w:rPr>
          <w:rFonts w:ascii="Times New Roman" w:hAnsi="Times New Roman" w:cs="Times New Roman"/>
          <w:color w:val="000000" w:themeColor="text1"/>
          <w:sz w:val="28"/>
          <w:szCs w:val="28"/>
        </w:rPr>
        <w:t xml:space="preserve">.  He was re-appointed to </w:t>
      </w:r>
      <w:r w:rsidRPr="003747C9">
        <w:rPr>
          <w:rFonts w:ascii="Times New Roman" w:hAnsi="Times New Roman" w:cs="Times New Roman"/>
          <w:color w:val="000000" w:themeColor="text1"/>
          <w:sz w:val="28"/>
          <w:szCs w:val="28"/>
        </w:rPr>
        <w:t>th</w:t>
      </w:r>
      <w:r w:rsidR="001F5311">
        <w:rPr>
          <w:rFonts w:ascii="Times New Roman" w:hAnsi="Times New Roman" w:cs="Times New Roman"/>
          <w:color w:val="000000" w:themeColor="text1"/>
          <w:sz w:val="28"/>
          <w:szCs w:val="28"/>
        </w:rPr>
        <w:t>is</w:t>
      </w:r>
      <w:r w:rsidRPr="003747C9">
        <w:rPr>
          <w:rFonts w:ascii="Times New Roman" w:hAnsi="Times New Roman" w:cs="Times New Roman"/>
          <w:color w:val="000000" w:themeColor="text1"/>
          <w:sz w:val="28"/>
          <w:szCs w:val="28"/>
        </w:rPr>
        <w:t xml:space="preserve"> position in March 2020</w:t>
      </w:r>
      <w:r w:rsidR="001F5311">
        <w:rPr>
          <w:rFonts w:ascii="Times New Roman" w:hAnsi="Times New Roman" w:cs="Times New Roman"/>
          <w:color w:val="000000" w:themeColor="text1"/>
          <w:sz w:val="28"/>
          <w:szCs w:val="28"/>
        </w:rPr>
        <w:t xml:space="preserve"> until the events leading to this dispute</w:t>
      </w:r>
      <w:r w:rsidRPr="003747C9">
        <w:rPr>
          <w:rFonts w:ascii="Times New Roman" w:hAnsi="Times New Roman" w:cs="Times New Roman"/>
          <w:color w:val="000000" w:themeColor="text1"/>
          <w:sz w:val="28"/>
          <w:szCs w:val="28"/>
        </w:rPr>
        <w:t>.</w:t>
      </w:r>
    </w:p>
    <w:p w14:paraId="5EF61DFE" w14:textId="77777777" w:rsidR="005F7D36" w:rsidRDefault="005F7D36" w:rsidP="005F7D36">
      <w:pPr>
        <w:pStyle w:val="NoSpacing"/>
      </w:pPr>
    </w:p>
    <w:p w14:paraId="287C5B8E" w14:textId="612F1851" w:rsidR="00D94CA5" w:rsidRDefault="00D94CA5" w:rsidP="00D94CA5">
      <w:pPr>
        <w:spacing w:line="360" w:lineRule="auto"/>
        <w:ind w:left="720" w:hanging="720"/>
        <w:jc w:val="both"/>
        <w:rPr>
          <w:rFonts w:ascii="Times New Roman" w:hAnsi="Times New Roman" w:cs="Times New Roman"/>
          <w:color w:val="000000" w:themeColor="text1"/>
          <w:sz w:val="28"/>
          <w:szCs w:val="28"/>
        </w:rPr>
      </w:pPr>
      <w:r w:rsidRPr="003747C9">
        <w:rPr>
          <w:rFonts w:ascii="Times New Roman" w:hAnsi="Times New Roman" w:cs="Times New Roman"/>
          <w:b/>
          <w:bCs/>
          <w:color w:val="000000" w:themeColor="text1"/>
          <w:sz w:val="28"/>
          <w:szCs w:val="28"/>
        </w:rPr>
        <w:t>[</w:t>
      </w:r>
      <w:r w:rsidR="00FA6C11">
        <w:rPr>
          <w:rFonts w:ascii="Times New Roman" w:hAnsi="Times New Roman" w:cs="Times New Roman"/>
          <w:b/>
          <w:bCs/>
          <w:color w:val="000000" w:themeColor="text1"/>
          <w:sz w:val="28"/>
          <w:szCs w:val="28"/>
        </w:rPr>
        <w:t>4</w:t>
      </w:r>
      <w:r w:rsidRPr="003747C9">
        <w:rPr>
          <w:rFonts w:ascii="Times New Roman" w:hAnsi="Times New Roman" w:cs="Times New Roman"/>
          <w:b/>
          <w:bCs/>
          <w:color w:val="000000" w:themeColor="text1"/>
          <w:sz w:val="28"/>
          <w:szCs w:val="28"/>
        </w:rPr>
        <w:t>]</w:t>
      </w:r>
      <w:r w:rsidRPr="003747C9">
        <w:rPr>
          <w:rFonts w:ascii="Times New Roman" w:hAnsi="Times New Roman" w:cs="Times New Roman"/>
          <w:b/>
          <w:bCs/>
          <w:color w:val="000000" w:themeColor="text1"/>
          <w:sz w:val="28"/>
          <w:szCs w:val="28"/>
        </w:rPr>
        <w:tab/>
      </w:r>
      <w:r w:rsidR="00A616EE">
        <w:rPr>
          <w:rFonts w:ascii="Times New Roman" w:hAnsi="Times New Roman" w:cs="Times New Roman"/>
          <w:color w:val="000000" w:themeColor="text1"/>
          <w:sz w:val="28"/>
          <w:szCs w:val="28"/>
        </w:rPr>
        <w:t>O</w:t>
      </w:r>
      <w:r w:rsidRPr="003747C9">
        <w:rPr>
          <w:rFonts w:ascii="Times New Roman" w:hAnsi="Times New Roman" w:cs="Times New Roman"/>
          <w:color w:val="000000" w:themeColor="text1"/>
          <w:sz w:val="28"/>
          <w:szCs w:val="28"/>
        </w:rPr>
        <w:t>n the 13</w:t>
      </w:r>
      <w:r w:rsidRPr="003747C9">
        <w:rPr>
          <w:rFonts w:ascii="Times New Roman" w:hAnsi="Times New Roman" w:cs="Times New Roman"/>
          <w:color w:val="000000" w:themeColor="text1"/>
          <w:sz w:val="28"/>
          <w:szCs w:val="28"/>
          <w:vertAlign w:val="superscript"/>
        </w:rPr>
        <w:t>th</w:t>
      </w:r>
      <w:r w:rsidRPr="003747C9">
        <w:rPr>
          <w:rFonts w:ascii="Times New Roman" w:hAnsi="Times New Roman" w:cs="Times New Roman"/>
          <w:color w:val="000000" w:themeColor="text1"/>
          <w:sz w:val="28"/>
          <w:szCs w:val="28"/>
        </w:rPr>
        <w:t xml:space="preserve"> March 2020, the Ministry of Education and Training issued an external circular in which it invited applications for the position of Director Education Facilities Unit. This is the same position which </w:t>
      </w:r>
      <w:proofErr w:type="spellStart"/>
      <w:r w:rsidRPr="003747C9">
        <w:rPr>
          <w:rFonts w:ascii="Times New Roman" w:hAnsi="Times New Roman" w:cs="Times New Roman"/>
          <w:color w:val="000000" w:themeColor="text1"/>
          <w:sz w:val="28"/>
          <w:szCs w:val="28"/>
        </w:rPr>
        <w:t>Tiheli</w:t>
      </w:r>
      <w:proofErr w:type="spellEnd"/>
      <w:r w:rsidRPr="003747C9">
        <w:rPr>
          <w:rFonts w:ascii="Times New Roman" w:hAnsi="Times New Roman" w:cs="Times New Roman"/>
          <w:color w:val="000000" w:themeColor="text1"/>
          <w:sz w:val="28"/>
          <w:szCs w:val="28"/>
        </w:rPr>
        <w:t xml:space="preserve"> was still acting </w:t>
      </w:r>
      <w:r w:rsidR="008675A3">
        <w:rPr>
          <w:rFonts w:ascii="Times New Roman" w:hAnsi="Times New Roman" w:cs="Times New Roman"/>
          <w:color w:val="000000" w:themeColor="text1"/>
          <w:sz w:val="28"/>
          <w:szCs w:val="28"/>
        </w:rPr>
        <w:t>i</w:t>
      </w:r>
      <w:r w:rsidRPr="003747C9">
        <w:rPr>
          <w:rFonts w:ascii="Times New Roman" w:hAnsi="Times New Roman" w:cs="Times New Roman"/>
          <w:color w:val="000000" w:themeColor="text1"/>
          <w:sz w:val="28"/>
          <w:szCs w:val="28"/>
        </w:rPr>
        <w:t xml:space="preserve">n. He applied and was </w:t>
      </w:r>
      <w:r w:rsidR="007A78E4">
        <w:rPr>
          <w:rFonts w:ascii="Times New Roman" w:hAnsi="Times New Roman" w:cs="Times New Roman"/>
          <w:color w:val="000000" w:themeColor="text1"/>
          <w:sz w:val="28"/>
          <w:szCs w:val="28"/>
        </w:rPr>
        <w:t>sub</w:t>
      </w:r>
      <w:r w:rsidRPr="003747C9">
        <w:rPr>
          <w:rFonts w:ascii="Times New Roman" w:hAnsi="Times New Roman" w:cs="Times New Roman"/>
          <w:color w:val="000000" w:themeColor="text1"/>
          <w:sz w:val="28"/>
          <w:szCs w:val="28"/>
        </w:rPr>
        <w:t>sequently called for a virtual interview that was supposed to proceed on the 15</w:t>
      </w:r>
      <w:r w:rsidRPr="003747C9">
        <w:rPr>
          <w:rFonts w:ascii="Times New Roman" w:hAnsi="Times New Roman" w:cs="Times New Roman"/>
          <w:color w:val="000000" w:themeColor="text1"/>
          <w:sz w:val="28"/>
          <w:szCs w:val="28"/>
          <w:vertAlign w:val="superscript"/>
        </w:rPr>
        <w:t>th</w:t>
      </w:r>
      <w:r w:rsidRPr="003747C9">
        <w:rPr>
          <w:rFonts w:ascii="Times New Roman" w:hAnsi="Times New Roman" w:cs="Times New Roman"/>
          <w:color w:val="000000" w:themeColor="text1"/>
          <w:sz w:val="28"/>
          <w:szCs w:val="28"/>
        </w:rPr>
        <w:t xml:space="preserve"> June 2021. </w:t>
      </w:r>
    </w:p>
    <w:p w14:paraId="738FB312" w14:textId="77777777" w:rsidR="005F7D36" w:rsidRPr="003747C9" w:rsidRDefault="005F7D36" w:rsidP="005F7D36">
      <w:pPr>
        <w:pStyle w:val="NoSpacing"/>
      </w:pPr>
    </w:p>
    <w:p w14:paraId="2698CC7D" w14:textId="62ED80A6" w:rsidR="00B46939" w:rsidRDefault="00D94CA5" w:rsidP="00D94CA5">
      <w:pPr>
        <w:spacing w:line="360" w:lineRule="auto"/>
        <w:ind w:left="720" w:hanging="720"/>
        <w:jc w:val="both"/>
        <w:rPr>
          <w:rFonts w:ascii="Times New Roman" w:hAnsi="Times New Roman" w:cs="Times New Roman"/>
          <w:color w:val="000000" w:themeColor="text1"/>
          <w:sz w:val="28"/>
          <w:szCs w:val="28"/>
        </w:rPr>
      </w:pPr>
      <w:r w:rsidRPr="003747C9">
        <w:rPr>
          <w:rFonts w:ascii="Times New Roman" w:hAnsi="Times New Roman" w:cs="Times New Roman"/>
          <w:b/>
          <w:bCs/>
          <w:color w:val="000000" w:themeColor="text1"/>
          <w:sz w:val="28"/>
          <w:szCs w:val="28"/>
        </w:rPr>
        <w:t>[</w:t>
      </w:r>
      <w:r w:rsidR="00FA6C11">
        <w:rPr>
          <w:rFonts w:ascii="Times New Roman" w:hAnsi="Times New Roman" w:cs="Times New Roman"/>
          <w:b/>
          <w:bCs/>
          <w:color w:val="000000" w:themeColor="text1"/>
          <w:sz w:val="28"/>
          <w:szCs w:val="28"/>
        </w:rPr>
        <w:t>5</w:t>
      </w:r>
      <w:r w:rsidRPr="003747C9">
        <w:rPr>
          <w:rFonts w:ascii="Times New Roman" w:hAnsi="Times New Roman" w:cs="Times New Roman"/>
          <w:b/>
          <w:bCs/>
          <w:color w:val="000000" w:themeColor="text1"/>
          <w:sz w:val="28"/>
          <w:szCs w:val="28"/>
        </w:rPr>
        <w:t>]</w:t>
      </w:r>
      <w:r w:rsidRPr="003747C9">
        <w:rPr>
          <w:rFonts w:ascii="Times New Roman" w:hAnsi="Times New Roman" w:cs="Times New Roman"/>
          <w:b/>
          <w:bCs/>
          <w:color w:val="000000" w:themeColor="text1"/>
          <w:sz w:val="28"/>
          <w:szCs w:val="28"/>
        </w:rPr>
        <w:tab/>
      </w:r>
      <w:proofErr w:type="spellStart"/>
      <w:r w:rsidR="00157A18" w:rsidRPr="00157A18">
        <w:rPr>
          <w:rFonts w:ascii="Times New Roman" w:hAnsi="Times New Roman" w:cs="Times New Roman"/>
          <w:color w:val="000000" w:themeColor="text1"/>
          <w:sz w:val="28"/>
          <w:szCs w:val="28"/>
        </w:rPr>
        <w:t>Tiheli</w:t>
      </w:r>
      <w:proofErr w:type="spellEnd"/>
      <w:r w:rsidR="00157A18" w:rsidRPr="00157A18">
        <w:rPr>
          <w:rFonts w:ascii="Times New Roman" w:hAnsi="Times New Roman" w:cs="Times New Roman"/>
          <w:color w:val="000000" w:themeColor="text1"/>
          <w:sz w:val="28"/>
          <w:szCs w:val="28"/>
        </w:rPr>
        <w:t xml:space="preserve"> duly attended his interview on the appointed day</w:t>
      </w:r>
      <w:r w:rsidR="006C64BF">
        <w:rPr>
          <w:rFonts w:ascii="Times New Roman" w:hAnsi="Times New Roman" w:cs="Times New Roman"/>
          <w:color w:val="000000" w:themeColor="text1"/>
          <w:sz w:val="28"/>
          <w:szCs w:val="28"/>
        </w:rPr>
        <w:t xml:space="preserve"> at</w:t>
      </w:r>
      <w:r w:rsidR="00157A18" w:rsidRPr="00157A18">
        <w:rPr>
          <w:rFonts w:ascii="Times New Roman" w:hAnsi="Times New Roman" w:cs="Times New Roman"/>
          <w:color w:val="000000" w:themeColor="text1"/>
          <w:sz w:val="28"/>
          <w:szCs w:val="28"/>
        </w:rPr>
        <w:t xml:space="preserve"> </w:t>
      </w:r>
      <w:r w:rsidRPr="003747C9">
        <w:rPr>
          <w:rFonts w:ascii="Times New Roman" w:hAnsi="Times New Roman" w:cs="Times New Roman"/>
          <w:color w:val="000000" w:themeColor="text1"/>
          <w:sz w:val="28"/>
          <w:szCs w:val="28"/>
        </w:rPr>
        <w:t>the premises of</w:t>
      </w:r>
      <w:r w:rsidR="00157A18">
        <w:rPr>
          <w:rFonts w:ascii="Times New Roman" w:hAnsi="Times New Roman" w:cs="Times New Roman"/>
          <w:color w:val="000000" w:themeColor="text1"/>
          <w:sz w:val="28"/>
          <w:szCs w:val="28"/>
        </w:rPr>
        <w:t xml:space="preserve"> his employer,</w:t>
      </w:r>
      <w:r w:rsidRPr="003747C9">
        <w:rPr>
          <w:rFonts w:ascii="Times New Roman" w:hAnsi="Times New Roman" w:cs="Times New Roman"/>
          <w:color w:val="000000" w:themeColor="text1"/>
          <w:sz w:val="28"/>
          <w:szCs w:val="28"/>
        </w:rPr>
        <w:t xml:space="preserve"> the Ministry of Education and Training. </w:t>
      </w:r>
      <w:r w:rsidR="00157A18">
        <w:rPr>
          <w:rFonts w:ascii="Times New Roman" w:hAnsi="Times New Roman" w:cs="Times New Roman"/>
          <w:color w:val="000000" w:themeColor="text1"/>
          <w:sz w:val="28"/>
          <w:szCs w:val="28"/>
        </w:rPr>
        <w:t xml:space="preserve">It was conducted virtually. </w:t>
      </w:r>
      <w:r w:rsidRPr="003747C9">
        <w:rPr>
          <w:rFonts w:ascii="Times New Roman" w:hAnsi="Times New Roman" w:cs="Times New Roman"/>
          <w:color w:val="000000" w:themeColor="text1"/>
          <w:sz w:val="28"/>
          <w:szCs w:val="28"/>
        </w:rPr>
        <w:t xml:space="preserve">He alleges that </w:t>
      </w:r>
      <w:r w:rsidR="00157A18">
        <w:rPr>
          <w:rFonts w:ascii="Times New Roman" w:hAnsi="Times New Roman" w:cs="Times New Roman"/>
          <w:color w:val="000000" w:themeColor="text1"/>
          <w:sz w:val="28"/>
          <w:szCs w:val="28"/>
        </w:rPr>
        <w:t xml:space="preserve">a short while </w:t>
      </w:r>
      <w:r w:rsidRPr="003747C9">
        <w:rPr>
          <w:rFonts w:ascii="Times New Roman" w:hAnsi="Times New Roman" w:cs="Times New Roman"/>
          <w:color w:val="000000" w:themeColor="text1"/>
          <w:sz w:val="28"/>
          <w:szCs w:val="28"/>
        </w:rPr>
        <w:t xml:space="preserve">after the </w:t>
      </w:r>
      <w:r w:rsidR="007A78E4">
        <w:rPr>
          <w:rFonts w:ascii="Times New Roman" w:hAnsi="Times New Roman" w:cs="Times New Roman"/>
          <w:color w:val="000000" w:themeColor="text1"/>
          <w:sz w:val="28"/>
          <w:szCs w:val="28"/>
        </w:rPr>
        <w:t>commencement</w:t>
      </w:r>
      <w:r w:rsidRPr="003747C9">
        <w:rPr>
          <w:rFonts w:ascii="Times New Roman" w:hAnsi="Times New Roman" w:cs="Times New Roman"/>
          <w:color w:val="000000" w:themeColor="text1"/>
          <w:sz w:val="28"/>
          <w:szCs w:val="28"/>
        </w:rPr>
        <w:t xml:space="preserve"> of the interview, he encountered network </w:t>
      </w:r>
      <w:r w:rsidR="00157A18">
        <w:rPr>
          <w:rFonts w:ascii="Times New Roman" w:hAnsi="Times New Roman" w:cs="Times New Roman"/>
          <w:color w:val="000000" w:themeColor="text1"/>
          <w:sz w:val="28"/>
          <w:szCs w:val="28"/>
        </w:rPr>
        <w:t>and/or</w:t>
      </w:r>
      <w:r w:rsidRPr="003747C9">
        <w:rPr>
          <w:rFonts w:ascii="Times New Roman" w:hAnsi="Times New Roman" w:cs="Times New Roman"/>
          <w:color w:val="000000" w:themeColor="text1"/>
          <w:sz w:val="28"/>
          <w:szCs w:val="28"/>
        </w:rPr>
        <w:t xml:space="preserve"> internet problem</w:t>
      </w:r>
      <w:r w:rsidR="00CC4454">
        <w:rPr>
          <w:rFonts w:ascii="Times New Roman" w:hAnsi="Times New Roman" w:cs="Times New Roman"/>
          <w:color w:val="000000" w:themeColor="text1"/>
          <w:sz w:val="28"/>
          <w:szCs w:val="28"/>
        </w:rPr>
        <w:t>s</w:t>
      </w:r>
      <w:r w:rsidRPr="003747C9">
        <w:rPr>
          <w:rFonts w:ascii="Times New Roman" w:hAnsi="Times New Roman" w:cs="Times New Roman"/>
          <w:color w:val="000000" w:themeColor="text1"/>
          <w:sz w:val="28"/>
          <w:szCs w:val="28"/>
        </w:rPr>
        <w:t xml:space="preserve"> that caused a lot of interruption</w:t>
      </w:r>
      <w:r w:rsidR="00157A18">
        <w:rPr>
          <w:rFonts w:ascii="Times New Roman" w:hAnsi="Times New Roman" w:cs="Times New Roman"/>
          <w:color w:val="000000" w:themeColor="text1"/>
          <w:sz w:val="28"/>
          <w:szCs w:val="28"/>
        </w:rPr>
        <w:t xml:space="preserve"> of his interview.  As a result </w:t>
      </w:r>
      <w:r w:rsidRPr="003747C9">
        <w:rPr>
          <w:rFonts w:ascii="Times New Roman" w:hAnsi="Times New Roman" w:cs="Times New Roman"/>
          <w:color w:val="000000" w:themeColor="text1"/>
          <w:sz w:val="28"/>
          <w:szCs w:val="28"/>
        </w:rPr>
        <w:t xml:space="preserve">of the internet problem, he says the PSC directed him to relocate to another office </w:t>
      </w:r>
      <w:r w:rsidR="00157A18">
        <w:rPr>
          <w:rFonts w:ascii="Times New Roman" w:hAnsi="Times New Roman" w:cs="Times New Roman"/>
          <w:color w:val="000000" w:themeColor="text1"/>
          <w:sz w:val="28"/>
          <w:szCs w:val="28"/>
        </w:rPr>
        <w:t xml:space="preserve">falling under the Ministry of Public Service to continue with </w:t>
      </w:r>
      <w:r w:rsidRPr="003747C9">
        <w:rPr>
          <w:rFonts w:ascii="Times New Roman" w:hAnsi="Times New Roman" w:cs="Times New Roman"/>
          <w:color w:val="000000" w:themeColor="text1"/>
          <w:sz w:val="28"/>
          <w:szCs w:val="28"/>
        </w:rPr>
        <w:t xml:space="preserve">the interview. This he says was done in an attempt to avoid the aforementioned network problem. He alleges however that the problem persisted </w:t>
      </w:r>
      <w:r w:rsidR="00B46939">
        <w:rPr>
          <w:rFonts w:ascii="Times New Roman" w:hAnsi="Times New Roman" w:cs="Times New Roman"/>
          <w:color w:val="000000" w:themeColor="text1"/>
          <w:sz w:val="28"/>
          <w:szCs w:val="28"/>
        </w:rPr>
        <w:t xml:space="preserve">resulting in very detrimental consequences for him as will be explained in more detail below. </w:t>
      </w:r>
    </w:p>
    <w:p w14:paraId="71370FFD" w14:textId="77777777" w:rsidR="00B46939" w:rsidRDefault="00B46939" w:rsidP="00D8566E">
      <w:pPr>
        <w:pStyle w:val="NoSpacing"/>
      </w:pPr>
    </w:p>
    <w:p w14:paraId="45D11DEB" w14:textId="41B1DBB1" w:rsidR="00D94CA5" w:rsidRDefault="00B46939" w:rsidP="00B46939">
      <w:pPr>
        <w:spacing w:line="36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Unfortunately the PSC does not provide satisfactory answers to these grave allegations, as will be shown below. </w:t>
      </w:r>
      <w:r w:rsidR="00D94CA5" w:rsidRPr="003747C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Following the interviews, </w:t>
      </w:r>
      <w:proofErr w:type="spellStart"/>
      <w:r>
        <w:rPr>
          <w:rFonts w:ascii="Times New Roman" w:hAnsi="Times New Roman" w:cs="Times New Roman"/>
          <w:color w:val="000000" w:themeColor="text1"/>
          <w:sz w:val="28"/>
          <w:szCs w:val="28"/>
        </w:rPr>
        <w:t>Mr</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Leemisa</w:t>
      </w:r>
      <w:proofErr w:type="spellEnd"/>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lastRenderedPageBreak/>
        <w:t>was appointed</w:t>
      </w:r>
      <w:r w:rsidR="00936B8B">
        <w:rPr>
          <w:rFonts w:ascii="Times New Roman" w:hAnsi="Times New Roman" w:cs="Times New Roman"/>
          <w:color w:val="000000" w:themeColor="text1"/>
          <w:sz w:val="28"/>
          <w:szCs w:val="28"/>
        </w:rPr>
        <w:t xml:space="preserve"> to the position, a</w:t>
      </w:r>
      <w:r w:rsidR="00727A2E">
        <w:rPr>
          <w:rFonts w:ascii="Times New Roman" w:hAnsi="Times New Roman" w:cs="Times New Roman"/>
          <w:color w:val="000000" w:themeColor="text1"/>
          <w:sz w:val="28"/>
          <w:szCs w:val="28"/>
        </w:rPr>
        <w:t>nd</w:t>
      </w:r>
      <w:r w:rsidR="00936B8B">
        <w:rPr>
          <w:rFonts w:ascii="Times New Roman" w:hAnsi="Times New Roman" w:cs="Times New Roman"/>
          <w:color w:val="000000" w:themeColor="text1"/>
          <w:sz w:val="28"/>
          <w:szCs w:val="28"/>
        </w:rPr>
        <w:t xml:space="preserve"> </w:t>
      </w:r>
      <w:proofErr w:type="spellStart"/>
      <w:r w:rsidR="00936B8B">
        <w:rPr>
          <w:rFonts w:ascii="Times New Roman" w:hAnsi="Times New Roman" w:cs="Times New Roman"/>
          <w:color w:val="000000" w:themeColor="text1"/>
          <w:sz w:val="28"/>
          <w:szCs w:val="28"/>
        </w:rPr>
        <w:t>Mr</w:t>
      </w:r>
      <w:proofErr w:type="spellEnd"/>
      <w:r w:rsidR="00936B8B">
        <w:rPr>
          <w:rFonts w:ascii="Times New Roman" w:hAnsi="Times New Roman" w:cs="Times New Roman"/>
          <w:color w:val="000000" w:themeColor="text1"/>
          <w:sz w:val="28"/>
          <w:szCs w:val="28"/>
        </w:rPr>
        <w:t xml:space="preserve"> </w:t>
      </w:r>
      <w:proofErr w:type="spellStart"/>
      <w:r w:rsidR="00936B8B">
        <w:rPr>
          <w:rFonts w:ascii="Times New Roman" w:hAnsi="Times New Roman" w:cs="Times New Roman"/>
          <w:color w:val="000000" w:themeColor="text1"/>
          <w:sz w:val="28"/>
          <w:szCs w:val="28"/>
        </w:rPr>
        <w:t>Tiheli</w:t>
      </w:r>
      <w:proofErr w:type="spellEnd"/>
      <w:r w:rsidR="00936B8B">
        <w:rPr>
          <w:rFonts w:ascii="Times New Roman" w:hAnsi="Times New Roman" w:cs="Times New Roman"/>
          <w:color w:val="000000" w:themeColor="text1"/>
          <w:sz w:val="28"/>
          <w:szCs w:val="28"/>
        </w:rPr>
        <w:t xml:space="preserve"> was unsuccessful.  It is this decision that </w:t>
      </w:r>
      <w:proofErr w:type="spellStart"/>
      <w:r w:rsidR="00936B8B">
        <w:rPr>
          <w:rFonts w:ascii="Times New Roman" w:hAnsi="Times New Roman" w:cs="Times New Roman"/>
          <w:color w:val="000000" w:themeColor="text1"/>
          <w:sz w:val="28"/>
          <w:szCs w:val="28"/>
        </w:rPr>
        <w:t>Tiheli</w:t>
      </w:r>
      <w:proofErr w:type="spellEnd"/>
      <w:r w:rsidR="00936B8B">
        <w:rPr>
          <w:rFonts w:ascii="Times New Roman" w:hAnsi="Times New Roman" w:cs="Times New Roman"/>
          <w:color w:val="000000" w:themeColor="text1"/>
          <w:sz w:val="28"/>
          <w:szCs w:val="28"/>
        </w:rPr>
        <w:t xml:space="preserve"> is challenging in this case.</w:t>
      </w:r>
    </w:p>
    <w:p w14:paraId="28BAA699" w14:textId="77777777" w:rsidR="00CE59DD" w:rsidRDefault="00CE59DD" w:rsidP="00CE59DD">
      <w:pPr>
        <w:pStyle w:val="NoSpacing"/>
      </w:pPr>
    </w:p>
    <w:p w14:paraId="62B3D564" w14:textId="194CC0FE" w:rsidR="00936B8B" w:rsidRPr="00936B8B" w:rsidRDefault="00936B8B" w:rsidP="005B5C4F">
      <w:pPr>
        <w:pStyle w:val="NoSpacing"/>
        <w:spacing w:line="360" w:lineRule="auto"/>
        <w:ind w:firstLine="720"/>
        <w:rPr>
          <w:rFonts w:ascii="Times New Roman" w:hAnsi="Times New Roman" w:cs="Times New Roman"/>
          <w:b/>
          <w:bCs/>
          <w:sz w:val="28"/>
          <w:szCs w:val="28"/>
        </w:rPr>
      </w:pPr>
      <w:r w:rsidRPr="00936B8B">
        <w:rPr>
          <w:rFonts w:ascii="Times New Roman" w:hAnsi="Times New Roman" w:cs="Times New Roman"/>
          <w:b/>
          <w:bCs/>
          <w:sz w:val="28"/>
          <w:szCs w:val="28"/>
        </w:rPr>
        <w:t>DISCUSSION</w:t>
      </w:r>
    </w:p>
    <w:p w14:paraId="007F6263" w14:textId="5F45DBE2" w:rsidR="008B3D38" w:rsidRPr="00936B8B" w:rsidRDefault="00936B8B" w:rsidP="005B5C4F">
      <w:pPr>
        <w:spacing w:line="360" w:lineRule="auto"/>
        <w:ind w:left="720"/>
        <w:jc w:val="both"/>
        <w:rPr>
          <w:rFonts w:ascii="Times New Roman" w:hAnsi="Times New Roman" w:cs="Times New Roman"/>
          <w:b/>
          <w:bCs/>
          <w:sz w:val="28"/>
          <w:szCs w:val="28"/>
        </w:rPr>
      </w:pPr>
      <w:r w:rsidRPr="00936B8B">
        <w:rPr>
          <w:rFonts w:ascii="Times New Roman" w:hAnsi="Times New Roman" w:cs="Times New Roman"/>
          <w:b/>
          <w:bCs/>
          <w:sz w:val="28"/>
          <w:szCs w:val="28"/>
        </w:rPr>
        <w:t>Review: Applicable Principles</w:t>
      </w:r>
    </w:p>
    <w:p w14:paraId="0AFBE733" w14:textId="0EEACE49" w:rsidR="008B3D38" w:rsidRDefault="008B3D38" w:rsidP="00794FCD">
      <w:pPr>
        <w:spacing w:line="360" w:lineRule="auto"/>
        <w:ind w:left="720" w:hanging="720"/>
        <w:jc w:val="both"/>
        <w:rPr>
          <w:rFonts w:ascii="Times New Roman" w:hAnsi="Times New Roman" w:cs="Times New Roman"/>
          <w:sz w:val="28"/>
          <w:szCs w:val="28"/>
        </w:rPr>
      </w:pPr>
      <w:r w:rsidRPr="0083510A">
        <w:rPr>
          <w:rFonts w:ascii="Times New Roman" w:hAnsi="Times New Roman" w:cs="Times New Roman"/>
          <w:b/>
          <w:bCs/>
          <w:sz w:val="28"/>
          <w:szCs w:val="28"/>
        </w:rPr>
        <w:t>[</w:t>
      </w:r>
      <w:r w:rsidR="00B33E56">
        <w:rPr>
          <w:rFonts w:ascii="Times New Roman" w:hAnsi="Times New Roman" w:cs="Times New Roman"/>
          <w:b/>
          <w:bCs/>
          <w:sz w:val="28"/>
          <w:szCs w:val="28"/>
        </w:rPr>
        <w:t>6</w:t>
      </w:r>
      <w:r w:rsidRPr="0083510A">
        <w:rPr>
          <w:rFonts w:ascii="Times New Roman" w:hAnsi="Times New Roman" w:cs="Times New Roman"/>
          <w:b/>
          <w:bCs/>
          <w:sz w:val="28"/>
          <w:szCs w:val="28"/>
        </w:rPr>
        <w:t>]</w:t>
      </w:r>
      <w:r>
        <w:rPr>
          <w:rFonts w:ascii="Times New Roman" w:hAnsi="Times New Roman" w:cs="Times New Roman"/>
          <w:sz w:val="28"/>
          <w:szCs w:val="28"/>
        </w:rPr>
        <w:tab/>
        <w:t>Section 119(1) of our Constitution</w:t>
      </w:r>
      <w:r w:rsidR="00B33E56">
        <w:rPr>
          <w:rStyle w:val="FootnoteReference"/>
          <w:rFonts w:ascii="Times New Roman" w:hAnsi="Times New Roman" w:cs="Times New Roman"/>
          <w:sz w:val="28"/>
          <w:szCs w:val="28"/>
        </w:rPr>
        <w:footnoteReference w:id="2"/>
      </w:r>
      <w:r>
        <w:rPr>
          <w:rFonts w:ascii="Times New Roman" w:hAnsi="Times New Roman" w:cs="Times New Roman"/>
          <w:sz w:val="28"/>
          <w:szCs w:val="28"/>
        </w:rPr>
        <w:t xml:space="preserve"> is the </w:t>
      </w:r>
      <w:r w:rsidRPr="0083510A">
        <w:rPr>
          <w:rFonts w:ascii="Times New Roman" w:hAnsi="Times New Roman" w:cs="Times New Roman"/>
          <w:i/>
          <w:iCs/>
          <w:sz w:val="28"/>
          <w:szCs w:val="28"/>
        </w:rPr>
        <w:t xml:space="preserve">fons et </w:t>
      </w:r>
      <w:proofErr w:type="spellStart"/>
      <w:r w:rsidRPr="0083510A">
        <w:rPr>
          <w:rFonts w:ascii="Times New Roman" w:hAnsi="Times New Roman" w:cs="Times New Roman"/>
          <w:i/>
          <w:iCs/>
          <w:sz w:val="28"/>
          <w:szCs w:val="28"/>
        </w:rPr>
        <w:t>origio</w:t>
      </w:r>
      <w:proofErr w:type="spellEnd"/>
      <w:r w:rsidR="0083510A">
        <w:rPr>
          <w:rFonts w:ascii="Times New Roman" w:hAnsi="Times New Roman" w:cs="Times New Roman"/>
          <w:sz w:val="28"/>
          <w:szCs w:val="28"/>
        </w:rPr>
        <w:t xml:space="preserve"> of judicial review of administrative functions in our jurisdiction.</w:t>
      </w:r>
      <w:r w:rsidR="002824EF">
        <w:rPr>
          <w:rFonts w:ascii="Times New Roman" w:hAnsi="Times New Roman" w:cs="Times New Roman"/>
          <w:sz w:val="28"/>
          <w:szCs w:val="28"/>
        </w:rPr>
        <w:t xml:space="preserve">  It </w:t>
      </w:r>
      <w:r w:rsidR="00DB75A8">
        <w:rPr>
          <w:rFonts w:ascii="Times New Roman" w:hAnsi="Times New Roman" w:cs="Times New Roman"/>
          <w:sz w:val="28"/>
          <w:szCs w:val="28"/>
        </w:rPr>
        <w:t xml:space="preserve">bestows the High Court with the </w:t>
      </w:r>
      <w:r w:rsidR="00DB75A8" w:rsidRPr="0083595E">
        <w:rPr>
          <w:rFonts w:ascii="Times New Roman" w:hAnsi="Times New Roman" w:cs="Times New Roman"/>
          <w:sz w:val="28"/>
          <w:szCs w:val="28"/>
          <w:u w:val="single"/>
        </w:rPr>
        <w:t xml:space="preserve">power to review </w:t>
      </w:r>
      <w:r w:rsidR="00DB75A8">
        <w:rPr>
          <w:rFonts w:ascii="Times New Roman" w:hAnsi="Times New Roman" w:cs="Times New Roman"/>
          <w:sz w:val="28"/>
          <w:szCs w:val="28"/>
        </w:rPr>
        <w:t xml:space="preserve">the </w:t>
      </w:r>
      <w:r w:rsidR="00DB75A8" w:rsidRPr="00C30306">
        <w:rPr>
          <w:rFonts w:ascii="Times New Roman" w:hAnsi="Times New Roman" w:cs="Times New Roman"/>
          <w:sz w:val="28"/>
          <w:szCs w:val="28"/>
          <w:u w:val="single"/>
        </w:rPr>
        <w:t>decisions or proceedings</w:t>
      </w:r>
      <w:r w:rsidR="00DB75A8">
        <w:rPr>
          <w:rFonts w:ascii="Times New Roman" w:hAnsi="Times New Roman" w:cs="Times New Roman"/>
          <w:sz w:val="28"/>
          <w:szCs w:val="28"/>
        </w:rPr>
        <w:t xml:space="preserve"> of</w:t>
      </w:r>
      <w:r w:rsidR="00C2104E">
        <w:rPr>
          <w:rFonts w:ascii="Times New Roman" w:hAnsi="Times New Roman" w:cs="Times New Roman"/>
          <w:sz w:val="28"/>
          <w:szCs w:val="28"/>
        </w:rPr>
        <w:t xml:space="preserve">, </w:t>
      </w:r>
      <w:r w:rsidR="00C2104E" w:rsidRPr="00727A2E">
        <w:rPr>
          <w:rFonts w:ascii="Times New Roman" w:hAnsi="Times New Roman" w:cs="Times New Roman"/>
          <w:i/>
          <w:iCs/>
          <w:sz w:val="28"/>
          <w:szCs w:val="28"/>
        </w:rPr>
        <w:t>inter alia</w:t>
      </w:r>
      <w:r w:rsidR="00C2104E">
        <w:rPr>
          <w:rFonts w:ascii="Times New Roman" w:hAnsi="Times New Roman" w:cs="Times New Roman"/>
          <w:sz w:val="28"/>
          <w:szCs w:val="28"/>
        </w:rPr>
        <w:t>,</w:t>
      </w:r>
      <w:r w:rsidR="00DB75A8">
        <w:rPr>
          <w:rFonts w:ascii="Times New Roman" w:hAnsi="Times New Roman" w:cs="Times New Roman"/>
          <w:sz w:val="28"/>
          <w:szCs w:val="28"/>
        </w:rPr>
        <w:t xml:space="preserve"> a</w:t>
      </w:r>
      <w:r w:rsidR="00C2104E">
        <w:rPr>
          <w:rFonts w:ascii="Times New Roman" w:hAnsi="Times New Roman" w:cs="Times New Roman"/>
          <w:sz w:val="28"/>
          <w:szCs w:val="28"/>
        </w:rPr>
        <w:t>ny</w:t>
      </w:r>
      <w:r w:rsidR="001907B9">
        <w:rPr>
          <w:rFonts w:ascii="Times New Roman" w:hAnsi="Times New Roman" w:cs="Times New Roman"/>
          <w:sz w:val="28"/>
          <w:szCs w:val="28"/>
        </w:rPr>
        <w:t xml:space="preserve"> </w:t>
      </w:r>
      <w:r w:rsidR="001907B9" w:rsidRPr="00C2104E">
        <w:rPr>
          <w:rFonts w:ascii="Times New Roman" w:hAnsi="Times New Roman" w:cs="Times New Roman"/>
          <w:sz w:val="28"/>
          <w:szCs w:val="28"/>
          <w:u w:val="single"/>
        </w:rPr>
        <w:t>board or</w:t>
      </w:r>
      <w:r w:rsidR="001907B9">
        <w:rPr>
          <w:rFonts w:ascii="Times New Roman" w:hAnsi="Times New Roman" w:cs="Times New Roman"/>
          <w:sz w:val="28"/>
          <w:szCs w:val="28"/>
        </w:rPr>
        <w:t xml:space="preserve"> officer exercising</w:t>
      </w:r>
      <w:r w:rsidR="003C0132">
        <w:rPr>
          <w:rFonts w:ascii="Times New Roman" w:hAnsi="Times New Roman" w:cs="Times New Roman"/>
          <w:sz w:val="28"/>
          <w:szCs w:val="28"/>
        </w:rPr>
        <w:t xml:space="preserve"> </w:t>
      </w:r>
      <w:r w:rsidR="001907B9">
        <w:rPr>
          <w:rFonts w:ascii="Times New Roman" w:hAnsi="Times New Roman" w:cs="Times New Roman"/>
          <w:sz w:val="28"/>
          <w:szCs w:val="28"/>
        </w:rPr>
        <w:t xml:space="preserve">judicial, </w:t>
      </w:r>
      <w:r w:rsidR="00FA3064">
        <w:rPr>
          <w:rFonts w:ascii="Times New Roman" w:hAnsi="Times New Roman" w:cs="Times New Roman"/>
          <w:sz w:val="28"/>
          <w:szCs w:val="28"/>
        </w:rPr>
        <w:t>q</w:t>
      </w:r>
      <w:r w:rsidR="001907B9">
        <w:rPr>
          <w:rFonts w:ascii="Times New Roman" w:hAnsi="Times New Roman" w:cs="Times New Roman"/>
          <w:sz w:val="28"/>
          <w:szCs w:val="28"/>
        </w:rPr>
        <w:t xml:space="preserve">uasi-judicial or </w:t>
      </w:r>
      <w:r w:rsidR="001907B9" w:rsidRPr="003C0132">
        <w:rPr>
          <w:rFonts w:ascii="Times New Roman" w:hAnsi="Times New Roman" w:cs="Times New Roman"/>
          <w:sz w:val="28"/>
          <w:szCs w:val="28"/>
          <w:u w:val="single"/>
        </w:rPr>
        <w:t>public administrative functions</w:t>
      </w:r>
      <w:r w:rsidR="001907B9">
        <w:rPr>
          <w:rFonts w:ascii="Times New Roman" w:hAnsi="Times New Roman" w:cs="Times New Roman"/>
          <w:sz w:val="28"/>
          <w:szCs w:val="28"/>
        </w:rPr>
        <w:t xml:space="preserve"> </w:t>
      </w:r>
      <w:r w:rsidR="001907B9" w:rsidRPr="003C0132">
        <w:rPr>
          <w:rFonts w:ascii="Times New Roman" w:hAnsi="Times New Roman" w:cs="Times New Roman"/>
          <w:sz w:val="28"/>
          <w:szCs w:val="28"/>
          <w:u w:val="single"/>
        </w:rPr>
        <w:t>under any law</w:t>
      </w:r>
      <w:r w:rsidR="00DD1575">
        <w:rPr>
          <w:rFonts w:ascii="Times New Roman" w:hAnsi="Times New Roman" w:cs="Times New Roman"/>
          <w:sz w:val="28"/>
          <w:szCs w:val="28"/>
        </w:rPr>
        <w:t>.</w:t>
      </w:r>
      <w:r w:rsidR="00FA3064">
        <w:rPr>
          <w:rFonts w:ascii="Times New Roman" w:hAnsi="Times New Roman" w:cs="Times New Roman"/>
          <w:sz w:val="28"/>
          <w:szCs w:val="28"/>
        </w:rPr>
        <w:t xml:space="preserve">  What these </w:t>
      </w:r>
      <w:r w:rsidR="003D5181">
        <w:rPr>
          <w:rFonts w:ascii="Times New Roman" w:hAnsi="Times New Roman" w:cs="Times New Roman"/>
          <w:sz w:val="28"/>
          <w:szCs w:val="28"/>
        </w:rPr>
        <w:t>reviewable admi</w:t>
      </w:r>
      <w:r w:rsidR="00913FA6">
        <w:rPr>
          <w:rFonts w:ascii="Times New Roman" w:hAnsi="Times New Roman" w:cs="Times New Roman"/>
          <w:sz w:val="28"/>
          <w:szCs w:val="28"/>
        </w:rPr>
        <w:t>ni</w:t>
      </w:r>
      <w:r w:rsidR="003D5181">
        <w:rPr>
          <w:rFonts w:ascii="Times New Roman" w:hAnsi="Times New Roman" w:cs="Times New Roman"/>
          <w:sz w:val="28"/>
          <w:szCs w:val="28"/>
        </w:rPr>
        <w:t>strative</w:t>
      </w:r>
      <w:r w:rsidR="00913FA6">
        <w:rPr>
          <w:rFonts w:ascii="Times New Roman" w:hAnsi="Times New Roman" w:cs="Times New Roman"/>
          <w:sz w:val="28"/>
          <w:szCs w:val="28"/>
        </w:rPr>
        <w:t xml:space="preserve"> </w:t>
      </w:r>
      <w:r w:rsidR="00FA3064">
        <w:rPr>
          <w:rFonts w:ascii="Times New Roman" w:hAnsi="Times New Roman" w:cs="Times New Roman"/>
          <w:sz w:val="28"/>
          <w:szCs w:val="28"/>
        </w:rPr>
        <w:t>functions are or entail or mean is not fl</w:t>
      </w:r>
      <w:r w:rsidR="00913FA6">
        <w:rPr>
          <w:rFonts w:ascii="Times New Roman" w:hAnsi="Times New Roman" w:cs="Times New Roman"/>
          <w:sz w:val="28"/>
          <w:szCs w:val="28"/>
        </w:rPr>
        <w:t>e</w:t>
      </w:r>
      <w:r w:rsidR="00FA3064">
        <w:rPr>
          <w:rFonts w:ascii="Times New Roman" w:hAnsi="Times New Roman" w:cs="Times New Roman"/>
          <w:sz w:val="28"/>
          <w:szCs w:val="28"/>
        </w:rPr>
        <w:t>shed</w:t>
      </w:r>
      <w:r w:rsidR="00EA6F92">
        <w:rPr>
          <w:rFonts w:ascii="Times New Roman" w:hAnsi="Times New Roman" w:cs="Times New Roman"/>
          <w:sz w:val="28"/>
          <w:szCs w:val="28"/>
        </w:rPr>
        <w:t xml:space="preserve"> out in the Constitu</w:t>
      </w:r>
      <w:r w:rsidR="003C7088">
        <w:rPr>
          <w:rFonts w:ascii="Times New Roman" w:hAnsi="Times New Roman" w:cs="Times New Roman"/>
          <w:sz w:val="28"/>
          <w:szCs w:val="28"/>
        </w:rPr>
        <w:t>t</w:t>
      </w:r>
      <w:r w:rsidR="00EA6F92">
        <w:rPr>
          <w:rFonts w:ascii="Times New Roman" w:hAnsi="Times New Roman" w:cs="Times New Roman"/>
          <w:sz w:val="28"/>
          <w:szCs w:val="28"/>
        </w:rPr>
        <w:t>ion</w:t>
      </w:r>
      <w:r w:rsidR="005B16B9">
        <w:rPr>
          <w:rFonts w:ascii="Times New Roman" w:hAnsi="Times New Roman" w:cs="Times New Roman"/>
          <w:sz w:val="28"/>
          <w:szCs w:val="28"/>
        </w:rPr>
        <w:t xml:space="preserve"> itself</w:t>
      </w:r>
      <w:r w:rsidR="00EA6F92">
        <w:rPr>
          <w:rFonts w:ascii="Times New Roman" w:hAnsi="Times New Roman" w:cs="Times New Roman"/>
          <w:sz w:val="28"/>
          <w:szCs w:val="28"/>
        </w:rPr>
        <w:t>.  But in practice</w:t>
      </w:r>
      <w:r w:rsidR="008629D3">
        <w:rPr>
          <w:rFonts w:ascii="Times New Roman" w:hAnsi="Times New Roman" w:cs="Times New Roman"/>
          <w:sz w:val="28"/>
          <w:szCs w:val="28"/>
        </w:rPr>
        <w:t>,</w:t>
      </w:r>
      <w:r w:rsidR="00EA6F92">
        <w:rPr>
          <w:rFonts w:ascii="Times New Roman" w:hAnsi="Times New Roman" w:cs="Times New Roman"/>
          <w:sz w:val="28"/>
          <w:szCs w:val="28"/>
        </w:rPr>
        <w:t xml:space="preserve"> administrative acts are often referred to as</w:t>
      </w:r>
      <w:r w:rsidR="003C7088">
        <w:rPr>
          <w:rFonts w:ascii="Times New Roman" w:hAnsi="Times New Roman" w:cs="Times New Roman"/>
          <w:sz w:val="28"/>
          <w:szCs w:val="28"/>
        </w:rPr>
        <w:t xml:space="preserve"> administrative functions</w:t>
      </w:r>
      <w:r w:rsidR="003C7088">
        <w:rPr>
          <w:rStyle w:val="FootnoteReference"/>
          <w:rFonts w:ascii="Times New Roman" w:hAnsi="Times New Roman" w:cs="Times New Roman"/>
          <w:sz w:val="28"/>
          <w:szCs w:val="28"/>
        </w:rPr>
        <w:footnoteReference w:id="3"/>
      </w:r>
      <w:r w:rsidR="00732C4C">
        <w:rPr>
          <w:rFonts w:ascii="Times New Roman" w:hAnsi="Times New Roman" w:cs="Times New Roman"/>
          <w:sz w:val="28"/>
          <w:szCs w:val="28"/>
        </w:rPr>
        <w:t>. According to</w:t>
      </w:r>
      <w:r w:rsidR="00732C4C" w:rsidRPr="005343A0">
        <w:rPr>
          <w:rFonts w:ascii="Times New Roman" w:hAnsi="Times New Roman" w:cs="Times New Roman"/>
          <w:i/>
          <w:iCs/>
          <w:sz w:val="28"/>
          <w:szCs w:val="28"/>
        </w:rPr>
        <w:t xml:space="preserve"> Hoexter</w:t>
      </w:r>
      <w:r w:rsidR="00732C4C">
        <w:rPr>
          <w:rFonts w:ascii="Times New Roman" w:hAnsi="Times New Roman" w:cs="Times New Roman"/>
          <w:sz w:val="28"/>
          <w:szCs w:val="28"/>
        </w:rPr>
        <w:t xml:space="preserve"> and Penfold</w:t>
      </w:r>
      <w:r w:rsidR="008629D3">
        <w:rPr>
          <w:rFonts w:ascii="Times New Roman" w:hAnsi="Times New Roman" w:cs="Times New Roman"/>
          <w:sz w:val="28"/>
          <w:szCs w:val="28"/>
        </w:rPr>
        <w:t>,</w:t>
      </w:r>
      <w:r w:rsidR="00087504">
        <w:rPr>
          <w:rFonts w:ascii="Times New Roman" w:hAnsi="Times New Roman" w:cs="Times New Roman"/>
          <w:sz w:val="28"/>
          <w:szCs w:val="28"/>
        </w:rPr>
        <w:t xml:space="preserve"> </w:t>
      </w:r>
      <w:r w:rsidR="009D1FB9">
        <w:rPr>
          <w:rFonts w:ascii="Times New Roman" w:hAnsi="Times New Roman" w:cs="Times New Roman"/>
          <w:sz w:val="28"/>
          <w:szCs w:val="28"/>
        </w:rPr>
        <w:t xml:space="preserve">an </w:t>
      </w:r>
      <w:r w:rsidR="00087504">
        <w:rPr>
          <w:rFonts w:ascii="Times New Roman" w:hAnsi="Times New Roman" w:cs="Times New Roman"/>
          <w:sz w:val="28"/>
          <w:szCs w:val="28"/>
        </w:rPr>
        <w:t>administrative act is probably best described as one that implements or gives effect to a policy</w:t>
      </w:r>
      <w:r w:rsidR="009F0A5E">
        <w:rPr>
          <w:rFonts w:ascii="Times New Roman" w:hAnsi="Times New Roman" w:cs="Times New Roman"/>
          <w:sz w:val="28"/>
          <w:szCs w:val="28"/>
        </w:rPr>
        <w:t>, piece of legislation or an adjudicative decision.  They “include</w:t>
      </w:r>
      <w:r w:rsidR="00022FA9">
        <w:rPr>
          <w:rFonts w:ascii="Times New Roman" w:hAnsi="Times New Roman" w:cs="Times New Roman"/>
          <w:sz w:val="28"/>
          <w:szCs w:val="28"/>
        </w:rPr>
        <w:t xml:space="preserve"> every conceivable aspect of government activity – granting a </w:t>
      </w:r>
      <w:proofErr w:type="spellStart"/>
      <w:r w:rsidR="00022FA9">
        <w:rPr>
          <w:rFonts w:ascii="Times New Roman" w:hAnsi="Times New Roman" w:cs="Times New Roman"/>
          <w:sz w:val="28"/>
          <w:szCs w:val="28"/>
        </w:rPr>
        <w:t>licence</w:t>
      </w:r>
      <w:proofErr w:type="spellEnd"/>
      <w:r w:rsidR="00022FA9">
        <w:rPr>
          <w:rFonts w:ascii="Times New Roman" w:hAnsi="Times New Roman" w:cs="Times New Roman"/>
          <w:sz w:val="28"/>
          <w:szCs w:val="28"/>
        </w:rPr>
        <w:t xml:space="preserve">, </w:t>
      </w:r>
      <w:r w:rsidR="00022FA9" w:rsidRPr="0062231C">
        <w:rPr>
          <w:rFonts w:ascii="Times New Roman" w:hAnsi="Times New Roman" w:cs="Times New Roman"/>
          <w:sz w:val="28"/>
          <w:szCs w:val="28"/>
          <w:u w:val="single"/>
        </w:rPr>
        <w:t>promoting an</w:t>
      </w:r>
      <w:r w:rsidR="00022FA9">
        <w:rPr>
          <w:rFonts w:ascii="Times New Roman" w:hAnsi="Times New Roman" w:cs="Times New Roman"/>
          <w:sz w:val="28"/>
          <w:szCs w:val="28"/>
        </w:rPr>
        <w:t xml:space="preserve"> </w:t>
      </w:r>
      <w:r w:rsidR="00022FA9" w:rsidRPr="0062231C">
        <w:rPr>
          <w:rFonts w:ascii="Times New Roman" w:hAnsi="Times New Roman" w:cs="Times New Roman"/>
          <w:sz w:val="28"/>
          <w:szCs w:val="28"/>
          <w:u w:val="single"/>
        </w:rPr>
        <w:t>employee</w:t>
      </w:r>
      <w:r w:rsidR="00022FA9">
        <w:rPr>
          <w:rFonts w:ascii="Times New Roman" w:hAnsi="Times New Roman" w:cs="Times New Roman"/>
          <w:sz w:val="28"/>
          <w:szCs w:val="28"/>
        </w:rPr>
        <w:t>, stamping a passport</w:t>
      </w:r>
      <w:r w:rsidR="006C5625">
        <w:rPr>
          <w:rFonts w:ascii="Times New Roman" w:hAnsi="Times New Roman" w:cs="Times New Roman"/>
          <w:sz w:val="28"/>
          <w:szCs w:val="28"/>
        </w:rPr>
        <w:t>,</w:t>
      </w:r>
      <w:r w:rsidR="00022FA9">
        <w:rPr>
          <w:rFonts w:ascii="Times New Roman" w:hAnsi="Times New Roman" w:cs="Times New Roman"/>
          <w:sz w:val="28"/>
          <w:szCs w:val="28"/>
        </w:rPr>
        <w:t xml:space="preserve"> arresting</w:t>
      </w:r>
      <w:r w:rsidR="004F1D5C">
        <w:rPr>
          <w:rFonts w:ascii="Times New Roman" w:hAnsi="Times New Roman" w:cs="Times New Roman"/>
          <w:sz w:val="28"/>
          <w:szCs w:val="28"/>
        </w:rPr>
        <w:t xml:space="preserve"> a suspect, or paying out a pension.</w:t>
      </w:r>
      <w:r w:rsidR="00B455CE">
        <w:rPr>
          <w:rFonts w:ascii="Times New Roman" w:hAnsi="Times New Roman" w:cs="Times New Roman"/>
          <w:sz w:val="28"/>
          <w:szCs w:val="28"/>
        </w:rPr>
        <w:t>”</w:t>
      </w:r>
      <w:r w:rsidR="00B455CE">
        <w:rPr>
          <w:rStyle w:val="FootnoteReference"/>
          <w:rFonts w:ascii="Times New Roman" w:hAnsi="Times New Roman" w:cs="Times New Roman"/>
          <w:sz w:val="28"/>
          <w:szCs w:val="28"/>
        </w:rPr>
        <w:footnoteReference w:id="4"/>
      </w:r>
      <w:r w:rsidR="006C5625">
        <w:rPr>
          <w:rFonts w:ascii="Times New Roman" w:hAnsi="Times New Roman" w:cs="Times New Roman"/>
          <w:sz w:val="28"/>
          <w:szCs w:val="28"/>
        </w:rPr>
        <w:t xml:space="preserve"> [my </w:t>
      </w:r>
      <w:r w:rsidR="00EC339A">
        <w:rPr>
          <w:rFonts w:ascii="Times New Roman" w:hAnsi="Times New Roman" w:cs="Times New Roman"/>
          <w:sz w:val="28"/>
          <w:szCs w:val="28"/>
        </w:rPr>
        <w:t>u</w:t>
      </w:r>
      <w:r w:rsidR="0010369A">
        <w:rPr>
          <w:rFonts w:ascii="Times New Roman" w:hAnsi="Times New Roman" w:cs="Times New Roman"/>
          <w:sz w:val="28"/>
          <w:szCs w:val="28"/>
        </w:rPr>
        <w:t>nderlining]</w:t>
      </w:r>
      <w:r w:rsidR="00A615EE">
        <w:rPr>
          <w:rFonts w:ascii="Times New Roman" w:hAnsi="Times New Roman" w:cs="Times New Roman"/>
          <w:sz w:val="28"/>
          <w:szCs w:val="28"/>
        </w:rPr>
        <w:t>.</w:t>
      </w:r>
      <w:r w:rsidR="00256EDB">
        <w:rPr>
          <w:rFonts w:ascii="Times New Roman" w:hAnsi="Times New Roman" w:cs="Times New Roman"/>
          <w:sz w:val="28"/>
          <w:szCs w:val="28"/>
        </w:rPr>
        <w:t xml:space="preserve">  So </w:t>
      </w:r>
      <w:r w:rsidR="00256EDB" w:rsidRPr="00E61BE3">
        <w:rPr>
          <w:rFonts w:ascii="Times New Roman" w:hAnsi="Times New Roman" w:cs="Times New Roman"/>
          <w:sz w:val="28"/>
          <w:szCs w:val="28"/>
        </w:rPr>
        <w:t>in</w:t>
      </w:r>
      <w:r w:rsidR="00256EDB" w:rsidRPr="00E61BE3">
        <w:rPr>
          <w:rFonts w:ascii="Times New Roman" w:hAnsi="Times New Roman" w:cs="Times New Roman"/>
          <w:i/>
          <w:iCs/>
          <w:sz w:val="28"/>
          <w:szCs w:val="28"/>
        </w:rPr>
        <w:t xml:space="preserve"> </w:t>
      </w:r>
      <w:proofErr w:type="spellStart"/>
      <w:r w:rsidR="00256EDB" w:rsidRPr="00E61BE3">
        <w:rPr>
          <w:rFonts w:ascii="Times New Roman" w:hAnsi="Times New Roman" w:cs="Times New Roman"/>
          <w:i/>
          <w:iCs/>
          <w:sz w:val="28"/>
          <w:szCs w:val="28"/>
        </w:rPr>
        <w:t>casu</w:t>
      </w:r>
      <w:proofErr w:type="spellEnd"/>
      <w:r w:rsidR="00A615EE">
        <w:rPr>
          <w:rFonts w:ascii="Times New Roman" w:hAnsi="Times New Roman" w:cs="Times New Roman"/>
          <w:i/>
          <w:iCs/>
          <w:sz w:val="28"/>
          <w:szCs w:val="28"/>
        </w:rPr>
        <w:t>,</w:t>
      </w:r>
      <w:r w:rsidR="00256EDB">
        <w:rPr>
          <w:rFonts w:ascii="Times New Roman" w:hAnsi="Times New Roman" w:cs="Times New Roman"/>
          <w:sz w:val="28"/>
          <w:szCs w:val="28"/>
        </w:rPr>
        <w:t xml:space="preserve"> the administrative acts of the PSC relating to the non-</w:t>
      </w:r>
      <w:r w:rsidR="00376772">
        <w:rPr>
          <w:rFonts w:ascii="Times New Roman" w:hAnsi="Times New Roman" w:cs="Times New Roman"/>
          <w:sz w:val="28"/>
          <w:szCs w:val="28"/>
        </w:rPr>
        <w:t xml:space="preserve">promotion of </w:t>
      </w:r>
      <w:proofErr w:type="spellStart"/>
      <w:r w:rsidR="00376772">
        <w:rPr>
          <w:rFonts w:ascii="Times New Roman" w:hAnsi="Times New Roman" w:cs="Times New Roman"/>
          <w:sz w:val="28"/>
          <w:szCs w:val="28"/>
        </w:rPr>
        <w:t>Tiheli</w:t>
      </w:r>
      <w:proofErr w:type="spellEnd"/>
      <w:r w:rsidR="00DD0718">
        <w:rPr>
          <w:rFonts w:ascii="Times New Roman" w:hAnsi="Times New Roman" w:cs="Times New Roman"/>
          <w:sz w:val="28"/>
          <w:szCs w:val="28"/>
        </w:rPr>
        <w:t xml:space="preserve"> </w:t>
      </w:r>
      <w:r w:rsidR="008252FB">
        <w:rPr>
          <w:rFonts w:ascii="Times New Roman" w:hAnsi="Times New Roman" w:cs="Times New Roman"/>
          <w:sz w:val="28"/>
          <w:szCs w:val="28"/>
        </w:rPr>
        <w:t xml:space="preserve">are undoubtedly </w:t>
      </w:r>
      <w:r w:rsidR="003D216D">
        <w:rPr>
          <w:rFonts w:ascii="Times New Roman" w:hAnsi="Times New Roman" w:cs="Times New Roman"/>
          <w:sz w:val="28"/>
          <w:szCs w:val="28"/>
        </w:rPr>
        <w:t xml:space="preserve">reviewable </w:t>
      </w:r>
      <w:r w:rsidR="00216BCD">
        <w:rPr>
          <w:rFonts w:ascii="Times New Roman" w:hAnsi="Times New Roman" w:cs="Times New Roman"/>
          <w:sz w:val="28"/>
          <w:szCs w:val="28"/>
        </w:rPr>
        <w:t>under Section 119(1).</w:t>
      </w:r>
    </w:p>
    <w:p w14:paraId="591FC437" w14:textId="77777777" w:rsidR="00F814DD" w:rsidRDefault="00F814DD" w:rsidP="00A615EE">
      <w:pPr>
        <w:spacing w:line="360" w:lineRule="auto"/>
        <w:jc w:val="both"/>
        <w:rPr>
          <w:rFonts w:ascii="Times New Roman" w:hAnsi="Times New Roman" w:cs="Times New Roman"/>
          <w:sz w:val="28"/>
          <w:szCs w:val="28"/>
        </w:rPr>
      </w:pPr>
    </w:p>
    <w:p w14:paraId="47B9F45D" w14:textId="77777777" w:rsidR="00A615EE" w:rsidRDefault="00A615EE" w:rsidP="00A615EE">
      <w:pPr>
        <w:spacing w:line="360" w:lineRule="auto"/>
        <w:jc w:val="both"/>
        <w:rPr>
          <w:rFonts w:ascii="Times New Roman" w:hAnsi="Times New Roman" w:cs="Times New Roman"/>
          <w:sz w:val="28"/>
          <w:szCs w:val="28"/>
        </w:rPr>
      </w:pPr>
    </w:p>
    <w:p w14:paraId="01315A2D" w14:textId="77777777" w:rsidR="00CB5BE4" w:rsidRDefault="00CB5BE4" w:rsidP="00A615EE">
      <w:pPr>
        <w:spacing w:line="360" w:lineRule="auto"/>
        <w:jc w:val="both"/>
        <w:rPr>
          <w:rFonts w:ascii="Times New Roman" w:hAnsi="Times New Roman" w:cs="Times New Roman"/>
          <w:sz w:val="28"/>
          <w:szCs w:val="28"/>
        </w:rPr>
      </w:pPr>
    </w:p>
    <w:p w14:paraId="1F93A4C8" w14:textId="2D1B0AA1" w:rsidR="00E257AD" w:rsidRPr="00C530C3" w:rsidRDefault="00E257AD" w:rsidP="00C530C3">
      <w:pPr>
        <w:spacing w:line="360" w:lineRule="auto"/>
        <w:ind w:left="720"/>
        <w:jc w:val="both"/>
        <w:rPr>
          <w:rFonts w:ascii="Times New Roman" w:hAnsi="Times New Roman" w:cs="Times New Roman"/>
          <w:b/>
          <w:bCs/>
          <w:sz w:val="28"/>
          <w:szCs w:val="28"/>
        </w:rPr>
      </w:pPr>
      <w:r w:rsidRPr="00C530C3">
        <w:rPr>
          <w:rFonts w:ascii="Times New Roman" w:hAnsi="Times New Roman" w:cs="Times New Roman"/>
          <w:b/>
          <w:bCs/>
          <w:sz w:val="28"/>
          <w:szCs w:val="28"/>
        </w:rPr>
        <w:lastRenderedPageBreak/>
        <w:t>Review of the non-pro</w:t>
      </w:r>
      <w:r w:rsidR="00DA1667" w:rsidRPr="00C530C3">
        <w:rPr>
          <w:rFonts w:ascii="Times New Roman" w:hAnsi="Times New Roman" w:cs="Times New Roman"/>
          <w:b/>
          <w:bCs/>
          <w:sz w:val="28"/>
          <w:szCs w:val="28"/>
        </w:rPr>
        <w:t>motion of Applicant</w:t>
      </w:r>
    </w:p>
    <w:p w14:paraId="05B33223" w14:textId="696B170B" w:rsidR="00DA1667" w:rsidRDefault="00DA1667" w:rsidP="00794FCD">
      <w:pPr>
        <w:spacing w:line="360" w:lineRule="auto"/>
        <w:ind w:left="720" w:hanging="720"/>
        <w:jc w:val="both"/>
        <w:rPr>
          <w:rFonts w:ascii="Times New Roman" w:hAnsi="Times New Roman" w:cs="Times New Roman"/>
          <w:sz w:val="28"/>
          <w:szCs w:val="28"/>
        </w:rPr>
      </w:pPr>
      <w:r w:rsidRPr="00C530C3">
        <w:rPr>
          <w:rFonts w:ascii="Times New Roman" w:hAnsi="Times New Roman" w:cs="Times New Roman"/>
          <w:b/>
          <w:bCs/>
          <w:sz w:val="28"/>
          <w:szCs w:val="28"/>
        </w:rPr>
        <w:t>[</w:t>
      </w:r>
      <w:r w:rsidR="009834F9">
        <w:rPr>
          <w:rFonts w:ascii="Times New Roman" w:hAnsi="Times New Roman" w:cs="Times New Roman"/>
          <w:b/>
          <w:bCs/>
          <w:sz w:val="28"/>
          <w:szCs w:val="28"/>
        </w:rPr>
        <w:t>7</w:t>
      </w:r>
      <w:r w:rsidRPr="00C530C3">
        <w:rPr>
          <w:rFonts w:ascii="Times New Roman" w:hAnsi="Times New Roman" w:cs="Times New Roman"/>
          <w:b/>
          <w:bCs/>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T</w:t>
      </w:r>
      <w:r w:rsidR="00C57C41">
        <w:rPr>
          <w:rFonts w:ascii="Times New Roman" w:hAnsi="Times New Roman" w:cs="Times New Roman"/>
          <w:sz w:val="28"/>
          <w:szCs w:val="28"/>
        </w:rPr>
        <w:t>i</w:t>
      </w:r>
      <w:r>
        <w:rPr>
          <w:rFonts w:ascii="Times New Roman" w:hAnsi="Times New Roman" w:cs="Times New Roman"/>
          <w:sz w:val="28"/>
          <w:szCs w:val="28"/>
        </w:rPr>
        <w:t>heli</w:t>
      </w:r>
      <w:proofErr w:type="spellEnd"/>
      <w:r>
        <w:rPr>
          <w:rFonts w:ascii="Times New Roman" w:hAnsi="Times New Roman" w:cs="Times New Roman"/>
          <w:sz w:val="28"/>
          <w:szCs w:val="28"/>
        </w:rPr>
        <w:t xml:space="preserve"> is asking the court to review and set aside the</w:t>
      </w:r>
      <w:r w:rsidR="004B1892">
        <w:rPr>
          <w:rFonts w:ascii="Times New Roman" w:hAnsi="Times New Roman" w:cs="Times New Roman"/>
          <w:sz w:val="28"/>
          <w:szCs w:val="28"/>
        </w:rPr>
        <w:t xml:space="preserve"> PSC’s</w:t>
      </w:r>
      <w:r>
        <w:rPr>
          <w:rFonts w:ascii="Times New Roman" w:hAnsi="Times New Roman" w:cs="Times New Roman"/>
          <w:sz w:val="28"/>
          <w:szCs w:val="28"/>
        </w:rPr>
        <w:t xml:space="preserve"> decision that his application for the position of Director Education Facilities Unit</w:t>
      </w:r>
      <w:r w:rsidR="00C530C3">
        <w:rPr>
          <w:rFonts w:ascii="Times New Roman" w:hAnsi="Times New Roman" w:cs="Times New Roman"/>
          <w:sz w:val="28"/>
          <w:szCs w:val="28"/>
        </w:rPr>
        <w:t xml:space="preserve"> is not successful.</w:t>
      </w:r>
      <w:r w:rsidR="00A0749A">
        <w:rPr>
          <w:rFonts w:ascii="Times New Roman" w:hAnsi="Times New Roman" w:cs="Times New Roman"/>
          <w:sz w:val="28"/>
          <w:szCs w:val="28"/>
        </w:rPr>
        <w:t xml:space="preserve">  Firstly, he contends that the PSC’s refusal to</w:t>
      </w:r>
      <w:r w:rsidR="009D5CD6">
        <w:rPr>
          <w:rFonts w:ascii="Times New Roman" w:hAnsi="Times New Roman" w:cs="Times New Roman"/>
          <w:sz w:val="28"/>
          <w:szCs w:val="28"/>
        </w:rPr>
        <w:t xml:space="preserve"> reschedule his virtual interview, which was interrupted by numerous netw</w:t>
      </w:r>
      <w:r w:rsidR="00380005">
        <w:rPr>
          <w:rFonts w:ascii="Times New Roman" w:hAnsi="Times New Roman" w:cs="Times New Roman"/>
          <w:sz w:val="28"/>
          <w:szCs w:val="28"/>
        </w:rPr>
        <w:t>ork/internet problems, amounted to a reviewable irregularity</w:t>
      </w:r>
      <w:r w:rsidR="00E547C6">
        <w:rPr>
          <w:rFonts w:ascii="Times New Roman" w:hAnsi="Times New Roman" w:cs="Times New Roman"/>
          <w:sz w:val="28"/>
          <w:szCs w:val="28"/>
        </w:rPr>
        <w:t xml:space="preserve"> because he was denied a fair opportunity to compete for the post.  </w:t>
      </w:r>
      <w:r w:rsidR="00FB640F">
        <w:rPr>
          <w:rFonts w:ascii="Times New Roman" w:hAnsi="Times New Roman" w:cs="Times New Roman"/>
          <w:sz w:val="28"/>
          <w:szCs w:val="28"/>
        </w:rPr>
        <w:t>This</w:t>
      </w:r>
      <w:r w:rsidR="001949B7">
        <w:rPr>
          <w:rFonts w:ascii="Times New Roman" w:hAnsi="Times New Roman" w:cs="Times New Roman"/>
          <w:sz w:val="28"/>
          <w:szCs w:val="28"/>
        </w:rPr>
        <w:t xml:space="preserve"> is</w:t>
      </w:r>
      <w:r w:rsidR="00E547C6">
        <w:rPr>
          <w:rFonts w:ascii="Times New Roman" w:hAnsi="Times New Roman" w:cs="Times New Roman"/>
          <w:sz w:val="28"/>
          <w:szCs w:val="28"/>
        </w:rPr>
        <w:t xml:space="preserve"> because he was the only interview</w:t>
      </w:r>
      <w:r w:rsidR="00FB51F2">
        <w:rPr>
          <w:rFonts w:ascii="Times New Roman" w:hAnsi="Times New Roman" w:cs="Times New Roman"/>
          <w:sz w:val="28"/>
          <w:szCs w:val="28"/>
        </w:rPr>
        <w:t xml:space="preserve">ee who faced this kind of challenge, as the interviews of his competitors (including </w:t>
      </w:r>
      <w:proofErr w:type="spellStart"/>
      <w:r w:rsidR="00FB51F2">
        <w:rPr>
          <w:rFonts w:ascii="Times New Roman" w:hAnsi="Times New Roman" w:cs="Times New Roman"/>
          <w:sz w:val="28"/>
          <w:szCs w:val="28"/>
        </w:rPr>
        <w:t>Leemisa</w:t>
      </w:r>
      <w:proofErr w:type="spellEnd"/>
      <w:r w:rsidR="00CC61E5">
        <w:rPr>
          <w:rFonts w:ascii="Times New Roman" w:hAnsi="Times New Roman" w:cs="Times New Roman"/>
          <w:sz w:val="28"/>
          <w:szCs w:val="28"/>
        </w:rPr>
        <w:t>,</w:t>
      </w:r>
      <w:r w:rsidR="00FB51F2">
        <w:rPr>
          <w:rFonts w:ascii="Times New Roman" w:hAnsi="Times New Roman" w:cs="Times New Roman"/>
          <w:sz w:val="28"/>
          <w:szCs w:val="28"/>
        </w:rPr>
        <w:t xml:space="preserve"> who was ultimately selected</w:t>
      </w:r>
      <w:r w:rsidR="00014052">
        <w:rPr>
          <w:rFonts w:ascii="Times New Roman" w:hAnsi="Times New Roman" w:cs="Times New Roman"/>
          <w:sz w:val="28"/>
          <w:szCs w:val="28"/>
        </w:rPr>
        <w:t xml:space="preserve"> for appointment) proceeded smoothly without any glitches.  The</w:t>
      </w:r>
      <w:r w:rsidR="009E6D69">
        <w:rPr>
          <w:rFonts w:ascii="Times New Roman" w:hAnsi="Times New Roman" w:cs="Times New Roman"/>
          <w:sz w:val="28"/>
          <w:szCs w:val="28"/>
        </w:rPr>
        <w:t xml:space="preserve"> failure to reschedule his interview gave his fellow </w:t>
      </w:r>
      <w:r w:rsidR="009D3E53">
        <w:rPr>
          <w:rFonts w:ascii="Times New Roman" w:hAnsi="Times New Roman" w:cs="Times New Roman"/>
          <w:sz w:val="28"/>
          <w:szCs w:val="28"/>
        </w:rPr>
        <w:t>interviewees an unfair advantage over him.</w:t>
      </w:r>
    </w:p>
    <w:p w14:paraId="24072290" w14:textId="77777777" w:rsidR="005F7D36" w:rsidRDefault="005F7D36" w:rsidP="005F7D36">
      <w:pPr>
        <w:pStyle w:val="NoSpacing"/>
      </w:pPr>
    </w:p>
    <w:p w14:paraId="29C9ED55" w14:textId="4EBA332D" w:rsidR="006570FE" w:rsidRDefault="006570FE" w:rsidP="00794FCD">
      <w:pPr>
        <w:spacing w:line="360" w:lineRule="auto"/>
        <w:ind w:left="720" w:hanging="720"/>
        <w:jc w:val="both"/>
        <w:rPr>
          <w:rFonts w:ascii="Times New Roman" w:hAnsi="Times New Roman" w:cs="Times New Roman"/>
          <w:sz w:val="28"/>
          <w:szCs w:val="28"/>
        </w:rPr>
      </w:pPr>
      <w:r w:rsidRPr="005B451E">
        <w:rPr>
          <w:rFonts w:ascii="Times New Roman" w:hAnsi="Times New Roman" w:cs="Times New Roman"/>
          <w:b/>
          <w:bCs/>
          <w:sz w:val="28"/>
          <w:szCs w:val="28"/>
        </w:rPr>
        <w:t>[</w:t>
      </w:r>
      <w:r w:rsidR="009834F9">
        <w:rPr>
          <w:rFonts w:ascii="Times New Roman" w:hAnsi="Times New Roman" w:cs="Times New Roman"/>
          <w:b/>
          <w:bCs/>
          <w:sz w:val="28"/>
          <w:szCs w:val="28"/>
        </w:rPr>
        <w:t>8</w:t>
      </w:r>
      <w:r w:rsidRPr="005B451E">
        <w:rPr>
          <w:rFonts w:ascii="Times New Roman" w:hAnsi="Times New Roman" w:cs="Times New Roman"/>
          <w:b/>
          <w:bCs/>
          <w:sz w:val="28"/>
          <w:szCs w:val="28"/>
        </w:rPr>
        <w:t>]</w:t>
      </w:r>
      <w:r>
        <w:rPr>
          <w:rFonts w:ascii="Times New Roman" w:hAnsi="Times New Roman" w:cs="Times New Roman"/>
          <w:sz w:val="28"/>
          <w:szCs w:val="28"/>
        </w:rPr>
        <w:tab/>
      </w:r>
      <w:proofErr w:type="spellStart"/>
      <w:r>
        <w:rPr>
          <w:rFonts w:ascii="Times New Roman" w:hAnsi="Times New Roman" w:cs="Times New Roman"/>
          <w:sz w:val="28"/>
          <w:szCs w:val="28"/>
        </w:rPr>
        <w:t>Tiheli</w:t>
      </w:r>
      <w:proofErr w:type="spellEnd"/>
      <w:r>
        <w:rPr>
          <w:rFonts w:ascii="Times New Roman" w:hAnsi="Times New Roman" w:cs="Times New Roman"/>
          <w:sz w:val="28"/>
          <w:szCs w:val="28"/>
        </w:rPr>
        <w:t xml:space="preserve"> </w:t>
      </w:r>
      <w:r w:rsidR="009834F9">
        <w:rPr>
          <w:rFonts w:ascii="Times New Roman" w:hAnsi="Times New Roman" w:cs="Times New Roman"/>
          <w:sz w:val="28"/>
          <w:szCs w:val="28"/>
        </w:rPr>
        <w:t>allege</w:t>
      </w:r>
      <w:r>
        <w:rPr>
          <w:rFonts w:ascii="Times New Roman" w:hAnsi="Times New Roman" w:cs="Times New Roman"/>
          <w:sz w:val="28"/>
          <w:szCs w:val="28"/>
        </w:rPr>
        <w:t xml:space="preserve">s that the </w:t>
      </w:r>
      <w:r w:rsidR="00FC61BC">
        <w:rPr>
          <w:rFonts w:ascii="Times New Roman" w:hAnsi="Times New Roman" w:cs="Times New Roman"/>
          <w:sz w:val="28"/>
          <w:szCs w:val="28"/>
        </w:rPr>
        <w:t>inter</w:t>
      </w:r>
      <w:r w:rsidR="00C57C41">
        <w:rPr>
          <w:rFonts w:ascii="Times New Roman" w:hAnsi="Times New Roman" w:cs="Times New Roman"/>
          <w:sz w:val="28"/>
          <w:szCs w:val="28"/>
        </w:rPr>
        <w:t>ne</w:t>
      </w:r>
      <w:r w:rsidR="00FC61BC">
        <w:rPr>
          <w:rFonts w:ascii="Times New Roman" w:hAnsi="Times New Roman" w:cs="Times New Roman"/>
          <w:sz w:val="28"/>
          <w:szCs w:val="28"/>
        </w:rPr>
        <w:t xml:space="preserve">t </w:t>
      </w:r>
      <w:r w:rsidR="005C2F6D">
        <w:rPr>
          <w:rFonts w:ascii="Times New Roman" w:hAnsi="Times New Roman" w:cs="Times New Roman"/>
          <w:sz w:val="28"/>
          <w:szCs w:val="28"/>
        </w:rPr>
        <w:t xml:space="preserve">connection </w:t>
      </w:r>
      <w:r>
        <w:rPr>
          <w:rFonts w:ascii="Times New Roman" w:hAnsi="Times New Roman" w:cs="Times New Roman"/>
          <w:sz w:val="28"/>
          <w:szCs w:val="28"/>
        </w:rPr>
        <w:t>problems he was experiencing</w:t>
      </w:r>
      <w:r w:rsidR="005C188A">
        <w:rPr>
          <w:rFonts w:ascii="Times New Roman" w:hAnsi="Times New Roman" w:cs="Times New Roman"/>
          <w:sz w:val="28"/>
          <w:szCs w:val="28"/>
        </w:rPr>
        <w:t xml:space="preserve"> during his interview were not resolved by his being relocated to another office and computer.  They persisted.  He avers</w:t>
      </w:r>
      <w:r w:rsidR="005B451E">
        <w:rPr>
          <w:rFonts w:ascii="Times New Roman" w:hAnsi="Times New Roman" w:cs="Times New Roman"/>
          <w:sz w:val="28"/>
          <w:szCs w:val="28"/>
        </w:rPr>
        <w:t xml:space="preserve"> that:</w:t>
      </w:r>
    </w:p>
    <w:p w14:paraId="7C5D6BB4" w14:textId="77777777" w:rsidR="005F7D36" w:rsidRDefault="005F7D36" w:rsidP="005F7D36">
      <w:pPr>
        <w:pStyle w:val="NoSpacing"/>
      </w:pPr>
    </w:p>
    <w:p w14:paraId="63AF8445" w14:textId="0D1E6D20" w:rsidR="00675087" w:rsidRPr="001F5311" w:rsidRDefault="00675087" w:rsidP="005F7D36">
      <w:pPr>
        <w:spacing w:line="360" w:lineRule="auto"/>
        <w:ind w:left="1440" w:hanging="720"/>
        <w:jc w:val="both"/>
        <w:rPr>
          <w:rFonts w:ascii="Times New Roman" w:hAnsi="Times New Roman" w:cs="Times New Roman"/>
          <w:i/>
          <w:iCs/>
          <w:sz w:val="24"/>
          <w:szCs w:val="24"/>
        </w:rPr>
      </w:pPr>
      <w:r w:rsidRPr="001F5311">
        <w:rPr>
          <w:rFonts w:ascii="Times New Roman" w:hAnsi="Times New Roman" w:cs="Times New Roman"/>
          <w:i/>
          <w:iCs/>
          <w:sz w:val="24"/>
          <w:szCs w:val="24"/>
        </w:rPr>
        <w:t xml:space="preserve">“9.1 </w:t>
      </w:r>
      <w:r w:rsidR="008B7858" w:rsidRPr="001F5311">
        <w:rPr>
          <w:rFonts w:ascii="Times New Roman" w:hAnsi="Times New Roman" w:cs="Times New Roman"/>
          <w:i/>
          <w:iCs/>
          <w:sz w:val="24"/>
          <w:szCs w:val="24"/>
        </w:rPr>
        <w:tab/>
      </w:r>
      <w:r w:rsidRPr="001F5311">
        <w:rPr>
          <w:rFonts w:ascii="Times New Roman" w:hAnsi="Times New Roman" w:cs="Times New Roman"/>
          <w:i/>
          <w:iCs/>
          <w:sz w:val="24"/>
          <w:szCs w:val="24"/>
        </w:rPr>
        <w:t>The internet problems negatively affected and impacted on my interview such that I ended up being confused</w:t>
      </w:r>
      <w:r w:rsidR="002D3A02" w:rsidRPr="001F5311">
        <w:rPr>
          <w:rFonts w:ascii="Times New Roman" w:hAnsi="Times New Roman" w:cs="Times New Roman"/>
          <w:i/>
          <w:iCs/>
          <w:sz w:val="24"/>
          <w:szCs w:val="24"/>
        </w:rPr>
        <w:t xml:space="preserve"> and I could see that even the 2</w:t>
      </w:r>
      <w:r w:rsidR="002D3A02" w:rsidRPr="001F5311">
        <w:rPr>
          <w:rFonts w:ascii="Times New Roman" w:hAnsi="Times New Roman" w:cs="Times New Roman"/>
          <w:i/>
          <w:iCs/>
          <w:sz w:val="24"/>
          <w:szCs w:val="24"/>
          <w:vertAlign w:val="superscript"/>
        </w:rPr>
        <w:t>nd</w:t>
      </w:r>
      <w:r w:rsidR="002D3A02" w:rsidRPr="001F5311">
        <w:rPr>
          <w:rFonts w:ascii="Times New Roman" w:hAnsi="Times New Roman" w:cs="Times New Roman"/>
          <w:i/>
          <w:iCs/>
          <w:sz w:val="24"/>
          <w:szCs w:val="24"/>
        </w:rPr>
        <w:t xml:space="preserve"> Respondent [PSC] was being impatient such that I believe that</w:t>
      </w:r>
      <w:r w:rsidR="007A38D6" w:rsidRPr="001F5311">
        <w:rPr>
          <w:rFonts w:ascii="Times New Roman" w:hAnsi="Times New Roman" w:cs="Times New Roman"/>
          <w:i/>
          <w:iCs/>
          <w:sz w:val="24"/>
          <w:szCs w:val="24"/>
        </w:rPr>
        <w:t xml:space="preserve"> some of the answers and responses I gave out were not heard and noted by the 2</w:t>
      </w:r>
      <w:r w:rsidR="007A38D6" w:rsidRPr="001F5311">
        <w:rPr>
          <w:rFonts w:ascii="Times New Roman" w:hAnsi="Times New Roman" w:cs="Times New Roman"/>
          <w:i/>
          <w:iCs/>
          <w:sz w:val="24"/>
          <w:szCs w:val="24"/>
          <w:vertAlign w:val="superscript"/>
        </w:rPr>
        <w:t>nd</w:t>
      </w:r>
      <w:r w:rsidR="007A38D6" w:rsidRPr="001F5311">
        <w:rPr>
          <w:rFonts w:ascii="Times New Roman" w:hAnsi="Times New Roman" w:cs="Times New Roman"/>
          <w:i/>
          <w:iCs/>
          <w:sz w:val="24"/>
          <w:szCs w:val="24"/>
        </w:rPr>
        <w:t xml:space="preserve"> Respondent</w:t>
      </w:r>
      <w:r w:rsidR="006A1A08" w:rsidRPr="001F5311">
        <w:rPr>
          <w:rFonts w:ascii="Times New Roman" w:hAnsi="Times New Roman" w:cs="Times New Roman"/>
          <w:i/>
          <w:iCs/>
          <w:sz w:val="24"/>
          <w:szCs w:val="24"/>
        </w:rPr>
        <w:t>.</w:t>
      </w:r>
    </w:p>
    <w:p w14:paraId="1F58CA83" w14:textId="39C43582" w:rsidR="00E56B8B" w:rsidRPr="001F5311" w:rsidRDefault="00E56B8B" w:rsidP="005F7D36">
      <w:pPr>
        <w:spacing w:line="360" w:lineRule="auto"/>
        <w:ind w:left="1440"/>
        <w:jc w:val="both"/>
        <w:rPr>
          <w:rFonts w:ascii="Times New Roman" w:hAnsi="Times New Roman" w:cs="Times New Roman"/>
          <w:i/>
          <w:iCs/>
          <w:sz w:val="24"/>
          <w:szCs w:val="24"/>
        </w:rPr>
      </w:pPr>
      <w:r w:rsidRPr="001F5311">
        <w:rPr>
          <w:rFonts w:ascii="Times New Roman" w:hAnsi="Times New Roman" w:cs="Times New Roman"/>
          <w:i/>
          <w:iCs/>
          <w:sz w:val="24"/>
          <w:szCs w:val="24"/>
        </w:rPr>
        <w:t>…..</w:t>
      </w:r>
    </w:p>
    <w:p w14:paraId="035E7E91" w14:textId="7E788AC3" w:rsidR="00E56B8B" w:rsidRPr="001F5311" w:rsidRDefault="00E56B8B" w:rsidP="005F7D36">
      <w:pPr>
        <w:spacing w:line="360" w:lineRule="auto"/>
        <w:ind w:left="1440" w:hanging="720"/>
        <w:jc w:val="both"/>
        <w:rPr>
          <w:rFonts w:ascii="Times New Roman" w:hAnsi="Times New Roman" w:cs="Times New Roman"/>
          <w:i/>
          <w:iCs/>
          <w:sz w:val="24"/>
          <w:szCs w:val="24"/>
        </w:rPr>
      </w:pPr>
      <w:r w:rsidRPr="001F5311">
        <w:rPr>
          <w:rFonts w:ascii="Times New Roman" w:hAnsi="Times New Roman" w:cs="Times New Roman"/>
          <w:i/>
          <w:iCs/>
          <w:sz w:val="24"/>
          <w:szCs w:val="24"/>
        </w:rPr>
        <w:t>9.4</w:t>
      </w:r>
      <w:r w:rsidR="008B7858" w:rsidRPr="001F5311">
        <w:rPr>
          <w:rFonts w:ascii="Times New Roman" w:hAnsi="Times New Roman" w:cs="Times New Roman"/>
          <w:i/>
          <w:iCs/>
          <w:sz w:val="24"/>
          <w:szCs w:val="24"/>
        </w:rPr>
        <w:tab/>
      </w:r>
      <w:r w:rsidRPr="001F5311">
        <w:rPr>
          <w:rFonts w:ascii="Times New Roman" w:hAnsi="Times New Roman" w:cs="Times New Roman"/>
          <w:i/>
          <w:iCs/>
          <w:sz w:val="24"/>
          <w:szCs w:val="24"/>
        </w:rPr>
        <w:t xml:space="preserve">The Court will </w:t>
      </w:r>
      <w:proofErr w:type="spellStart"/>
      <w:r w:rsidRPr="001F5311">
        <w:rPr>
          <w:rFonts w:ascii="Times New Roman" w:hAnsi="Times New Roman" w:cs="Times New Roman"/>
          <w:i/>
          <w:iCs/>
          <w:sz w:val="24"/>
          <w:szCs w:val="24"/>
        </w:rPr>
        <w:t>realise</w:t>
      </w:r>
      <w:proofErr w:type="spellEnd"/>
      <w:r w:rsidRPr="001F5311">
        <w:rPr>
          <w:rFonts w:ascii="Times New Roman" w:hAnsi="Times New Roman" w:cs="Times New Roman"/>
          <w:i/>
          <w:iCs/>
          <w:sz w:val="24"/>
          <w:szCs w:val="24"/>
        </w:rPr>
        <w:t xml:space="preserve"> that according to [the </w:t>
      </w:r>
      <w:r w:rsidR="00055BE7" w:rsidRPr="001F5311">
        <w:rPr>
          <w:rFonts w:ascii="Times New Roman" w:hAnsi="Times New Roman" w:cs="Times New Roman"/>
          <w:i/>
          <w:iCs/>
          <w:sz w:val="24"/>
          <w:szCs w:val="24"/>
        </w:rPr>
        <w:t>circular advertising the post], one of the required skills and abilities was computer literacy and I believe</w:t>
      </w:r>
      <w:r w:rsidR="009860C5" w:rsidRPr="001F5311">
        <w:rPr>
          <w:rFonts w:ascii="Times New Roman" w:hAnsi="Times New Roman" w:cs="Times New Roman"/>
          <w:i/>
          <w:iCs/>
          <w:sz w:val="24"/>
          <w:szCs w:val="24"/>
        </w:rPr>
        <w:t xml:space="preserve"> that the fact that I encountered computer network</w:t>
      </w:r>
      <w:r w:rsidR="00F53552" w:rsidRPr="001F5311">
        <w:rPr>
          <w:rFonts w:ascii="Times New Roman" w:hAnsi="Times New Roman" w:cs="Times New Roman"/>
          <w:i/>
          <w:iCs/>
          <w:sz w:val="24"/>
          <w:szCs w:val="24"/>
        </w:rPr>
        <w:t xml:space="preserve"> challenges, made the </w:t>
      </w:r>
      <w:r w:rsidR="002B7A29" w:rsidRPr="001F5311">
        <w:rPr>
          <w:rFonts w:ascii="Times New Roman" w:hAnsi="Times New Roman" w:cs="Times New Roman"/>
          <w:sz w:val="24"/>
          <w:szCs w:val="24"/>
        </w:rPr>
        <w:t xml:space="preserve">[PSC] </w:t>
      </w:r>
      <w:r w:rsidR="00F53552" w:rsidRPr="001F5311">
        <w:rPr>
          <w:rFonts w:ascii="Times New Roman" w:hAnsi="Times New Roman" w:cs="Times New Roman"/>
          <w:i/>
          <w:iCs/>
          <w:sz w:val="24"/>
          <w:szCs w:val="24"/>
        </w:rPr>
        <w:t>to conclude that I do not have good computer literacy skills.</w:t>
      </w:r>
    </w:p>
    <w:p w14:paraId="33117064" w14:textId="2F0F2FA8" w:rsidR="006F659F" w:rsidRDefault="006F659F" w:rsidP="005F7D36">
      <w:pPr>
        <w:spacing w:line="360" w:lineRule="auto"/>
        <w:ind w:left="1440" w:hanging="720"/>
        <w:jc w:val="both"/>
        <w:rPr>
          <w:rFonts w:ascii="Times New Roman" w:hAnsi="Times New Roman" w:cs="Times New Roman"/>
          <w:i/>
          <w:iCs/>
          <w:sz w:val="24"/>
          <w:szCs w:val="24"/>
        </w:rPr>
      </w:pPr>
      <w:r w:rsidRPr="001F5311">
        <w:rPr>
          <w:rFonts w:ascii="Times New Roman" w:hAnsi="Times New Roman" w:cs="Times New Roman"/>
          <w:i/>
          <w:iCs/>
          <w:sz w:val="24"/>
          <w:szCs w:val="24"/>
        </w:rPr>
        <w:lastRenderedPageBreak/>
        <w:t>9.5</w:t>
      </w:r>
      <w:r w:rsidRPr="001F5311">
        <w:rPr>
          <w:rFonts w:ascii="Times New Roman" w:hAnsi="Times New Roman" w:cs="Times New Roman"/>
          <w:i/>
          <w:iCs/>
          <w:sz w:val="24"/>
          <w:szCs w:val="24"/>
        </w:rPr>
        <w:tab/>
        <w:t>I, therefore, v</w:t>
      </w:r>
      <w:r w:rsidR="005B2FAF" w:rsidRPr="001F5311">
        <w:rPr>
          <w:rFonts w:ascii="Times New Roman" w:hAnsi="Times New Roman" w:cs="Times New Roman"/>
          <w:i/>
          <w:iCs/>
          <w:sz w:val="24"/>
          <w:szCs w:val="24"/>
        </w:rPr>
        <w:t>e</w:t>
      </w:r>
      <w:r w:rsidRPr="001F5311">
        <w:rPr>
          <w:rFonts w:ascii="Times New Roman" w:hAnsi="Times New Roman" w:cs="Times New Roman"/>
          <w:i/>
          <w:iCs/>
          <w:sz w:val="24"/>
          <w:szCs w:val="24"/>
        </w:rPr>
        <w:t>r</w:t>
      </w:r>
      <w:r w:rsidR="005B2FAF" w:rsidRPr="001F5311">
        <w:rPr>
          <w:rFonts w:ascii="Times New Roman" w:hAnsi="Times New Roman" w:cs="Times New Roman"/>
          <w:i/>
          <w:iCs/>
          <w:sz w:val="24"/>
          <w:szCs w:val="24"/>
        </w:rPr>
        <w:t>i</w:t>
      </w:r>
      <w:r w:rsidRPr="001F5311">
        <w:rPr>
          <w:rFonts w:ascii="Times New Roman" w:hAnsi="Times New Roman" w:cs="Times New Roman"/>
          <w:i/>
          <w:iCs/>
          <w:sz w:val="24"/>
          <w:szCs w:val="24"/>
        </w:rPr>
        <w:t xml:space="preserve">ly aver that, </w:t>
      </w:r>
      <w:r w:rsidR="002C4857" w:rsidRPr="001F5311">
        <w:rPr>
          <w:rFonts w:ascii="Times New Roman" w:hAnsi="Times New Roman" w:cs="Times New Roman"/>
          <w:i/>
          <w:iCs/>
          <w:sz w:val="24"/>
          <w:szCs w:val="24"/>
        </w:rPr>
        <w:t xml:space="preserve">in the light of the above, the </w:t>
      </w:r>
      <w:r w:rsidR="002A163A" w:rsidRPr="001F5311">
        <w:rPr>
          <w:rFonts w:ascii="Times New Roman" w:hAnsi="Times New Roman" w:cs="Times New Roman"/>
          <w:sz w:val="24"/>
          <w:szCs w:val="24"/>
        </w:rPr>
        <w:t>[PSC]</w:t>
      </w:r>
      <w:r w:rsidR="002A163A" w:rsidRPr="001F5311">
        <w:rPr>
          <w:rFonts w:ascii="Times New Roman" w:hAnsi="Times New Roman" w:cs="Times New Roman"/>
          <w:i/>
          <w:iCs/>
          <w:sz w:val="24"/>
          <w:szCs w:val="24"/>
        </w:rPr>
        <w:t xml:space="preserve"> </w:t>
      </w:r>
      <w:r w:rsidR="002C4857" w:rsidRPr="001F5311">
        <w:rPr>
          <w:rFonts w:ascii="Times New Roman" w:hAnsi="Times New Roman" w:cs="Times New Roman"/>
          <w:i/>
          <w:iCs/>
          <w:sz w:val="24"/>
          <w:szCs w:val="24"/>
        </w:rPr>
        <w:t>ought to have rescheduled my interview and not continue with my interview on that day;</w:t>
      </w:r>
      <w:r w:rsidR="00615CB0" w:rsidRPr="001F5311">
        <w:rPr>
          <w:rFonts w:ascii="Times New Roman" w:hAnsi="Times New Roman" w:cs="Times New Roman"/>
          <w:i/>
          <w:iCs/>
          <w:sz w:val="24"/>
          <w:szCs w:val="24"/>
        </w:rPr>
        <w:t xml:space="preserve"> failure to have done that, amounts to irregularity which I submit is </w:t>
      </w:r>
      <w:r w:rsidR="000F07BD" w:rsidRPr="001F5311">
        <w:rPr>
          <w:rFonts w:ascii="Times New Roman" w:hAnsi="Times New Roman" w:cs="Times New Roman"/>
          <w:i/>
          <w:iCs/>
          <w:sz w:val="24"/>
          <w:szCs w:val="24"/>
        </w:rPr>
        <w:t>reviewable by this Court.”</w:t>
      </w:r>
      <w:r w:rsidR="00EA3B17" w:rsidRPr="001F5311">
        <w:rPr>
          <w:rStyle w:val="FootnoteReference"/>
          <w:rFonts w:ascii="Times New Roman" w:hAnsi="Times New Roman" w:cs="Times New Roman"/>
          <w:i/>
          <w:iCs/>
          <w:sz w:val="24"/>
          <w:szCs w:val="24"/>
        </w:rPr>
        <w:footnoteReference w:id="5"/>
      </w:r>
    </w:p>
    <w:p w14:paraId="103A43FF" w14:textId="77777777" w:rsidR="009B14EE" w:rsidRPr="001F5311" w:rsidRDefault="009B14EE" w:rsidP="009B14EE">
      <w:pPr>
        <w:pStyle w:val="NoSpacing"/>
      </w:pPr>
    </w:p>
    <w:p w14:paraId="434BE4A2" w14:textId="32874249" w:rsidR="00C7791A" w:rsidRDefault="0002325B" w:rsidP="00C7791A">
      <w:pPr>
        <w:spacing w:line="360" w:lineRule="auto"/>
        <w:ind w:left="720" w:hanging="720"/>
        <w:jc w:val="both"/>
        <w:rPr>
          <w:rFonts w:ascii="Times New Roman" w:hAnsi="Times New Roman" w:cs="Times New Roman"/>
          <w:sz w:val="28"/>
          <w:szCs w:val="28"/>
        </w:rPr>
      </w:pPr>
      <w:r w:rsidRPr="00DA2D9E">
        <w:rPr>
          <w:rFonts w:ascii="Times New Roman" w:hAnsi="Times New Roman" w:cs="Times New Roman"/>
          <w:b/>
          <w:bCs/>
          <w:sz w:val="28"/>
          <w:szCs w:val="28"/>
        </w:rPr>
        <w:t>[</w:t>
      </w:r>
      <w:r w:rsidR="000B46FD">
        <w:rPr>
          <w:rFonts w:ascii="Times New Roman" w:hAnsi="Times New Roman" w:cs="Times New Roman"/>
          <w:b/>
          <w:bCs/>
          <w:sz w:val="28"/>
          <w:szCs w:val="28"/>
        </w:rPr>
        <w:t>9</w:t>
      </w:r>
      <w:r w:rsidR="004212F6" w:rsidRPr="00DA2D9E">
        <w:rPr>
          <w:rFonts w:ascii="Times New Roman" w:hAnsi="Times New Roman" w:cs="Times New Roman"/>
          <w:b/>
          <w:bCs/>
          <w:sz w:val="28"/>
          <w:szCs w:val="28"/>
        </w:rPr>
        <w:t>]</w:t>
      </w:r>
      <w:r w:rsidR="004212F6">
        <w:rPr>
          <w:rFonts w:ascii="Times New Roman" w:hAnsi="Times New Roman" w:cs="Times New Roman"/>
          <w:sz w:val="28"/>
          <w:szCs w:val="28"/>
        </w:rPr>
        <w:tab/>
        <w:t xml:space="preserve">Surprisingly, the </w:t>
      </w:r>
      <w:r w:rsidR="00604138">
        <w:rPr>
          <w:rFonts w:ascii="Times New Roman" w:hAnsi="Times New Roman" w:cs="Times New Roman"/>
          <w:sz w:val="28"/>
          <w:szCs w:val="28"/>
        </w:rPr>
        <w:t>PSC</w:t>
      </w:r>
      <w:r w:rsidR="004212F6">
        <w:rPr>
          <w:rFonts w:ascii="Times New Roman" w:hAnsi="Times New Roman" w:cs="Times New Roman"/>
          <w:sz w:val="28"/>
          <w:szCs w:val="28"/>
        </w:rPr>
        <w:t xml:space="preserve"> in its answering affidavits does not </w:t>
      </w:r>
      <w:proofErr w:type="spellStart"/>
      <w:r w:rsidR="004212F6">
        <w:rPr>
          <w:rFonts w:ascii="Times New Roman" w:hAnsi="Times New Roman" w:cs="Times New Roman"/>
          <w:sz w:val="28"/>
          <w:szCs w:val="28"/>
        </w:rPr>
        <w:t>issuably</w:t>
      </w:r>
      <w:proofErr w:type="spellEnd"/>
      <w:r w:rsidR="004212F6">
        <w:rPr>
          <w:rFonts w:ascii="Times New Roman" w:hAnsi="Times New Roman" w:cs="Times New Roman"/>
          <w:sz w:val="28"/>
          <w:szCs w:val="28"/>
        </w:rPr>
        <w:t xml:space="preserve"> and specifically answer these </w:t>
      </w:r>
      <w:r w:rsidR="00604138">
        <w:rPr>
          <w:rFonts w:ascii="Times New Roman" w:hAnsi="Times New Roman" w:cs="Times New Roman"/>
          <w:sz w:val="28"/>
          <w:szCs w:val="28"/>
        </w:rPr>
        <w:t xml:space="preserve">damning </w:t>
      </w:r>
      <w:r w:rsidR="004212F6">
        <w:rPr>
          <w:rFonts w:ascii="Times New Roman" w:hAnsi="Times New Roman" w:cs="Times New Roman"/>
          <w:sz w:val="28"/>
          <w:szCs w:val="28"/>
        </w:rPr>
        <w:t>allegations made by Applicant</w:t>
      </w:r>
      <w:r w:rsidR="00DA2D9E">
        <w:rPr>
          <w:rFonts w:ascii="Times New Roman" w:hAnsi="Times New Roman" w:cs="Times New Roman"/>
          <w:sz w:val="28"/>
          <w:szCs w:val="28"/>
        </w:rPr>
        <w:t>.  It merely avers</w:t>
      </w:r>
      <w:r w:rsidR="00C57C41">
        <w:rPr>
          <w:rFonts w:ascii="Times New Roman" w:hAnsi="Times New Roman" w:cs="Times New Roman"/>
          <w:sz w:val="28"/>
          <w:szCs w:val="28"/>
        </w:rPr>
        <w:t xml:space="preserve"> </w:t>
      </w:r>
      <w:r w:rsidR="00DA2D9E">
        <w:rPr>
          <w:rFonts w:ascii="Times New Roman" w:hAnsi="Times New Roman" w:cs="Times New Roman"/>
          <w:sz w:val="28"/>
          <w:szCs w:val="28"/>
        </w:rPr>
        <w:t>that:</w:t>
      </w:r>
    </w:p>
    <w:p w14:paraId="3C4101CA" w14:textId="77777777" w:rsidR="00C57C41" w:rsidRPr="00B6435D" w:rsidRDefault="00C57C41" w:rsidP="00B6435D">
      <w:pPr>
        <w:pStyle w:val="NoSpacing"/>
      </w:pPr>
    </w:p>
    <w:p w14:paraId="633F3511" w14:textId="16BF4878" w:rsidR="002E6714" w:rsidRPr="001F5311" w:rsidRDefault="002E6714" w:rsidP="00C7791A">
      <w:pPr>
        <w:spacing w:line="360" w:lineRule="auto"/>
        <w:ind w:left="720" w:firstLine="720"/>
        <w:jc w:val="both"/>
        <w:rPr>
          <w:rFonts w:ascii="Times New Roman" w:hAnsi="Times New Roman" w:cs="Times New Roman"/>
          <w:i/>
          <w:iCs/>
          <w:sz w:val="24"/>
          <w:szCs w:val="24"/>
        </w:rPr>
      </w:pPr>
      <w:r w:rsidRPr="001F5311">
        <w:rPr>
          <w:rFonts w:ascii="Times New Roman" w:hAnsi="Times New Roman" w:cs="Times New Roman"/>
          <w:i/>
          <w:iCs/>
          <w:sz w:val="24"/>
          <w:szCs w:val="24"/>
        </w:rPr>
        <w:t>“AD PARA 9:</w:t>
      </w:r>
    </w:p>
    <w:p w14:paraId="0FE5881A" w14:textId="5C21E746" w:rsidR="002E6714" w:rsidRPr="001F5311" w:rsidRDefault="004B380D" w:rsidP="005F7D36">
      <w:pPr>
        <w:spacing w:line="360" w:lineRule="auto"/>
        <w:ind w:left="1440"/>
        <w:jc w:val="both"/>
        <w:rPr>
          <w:rFonts w:ascii="Times New Roman" w:hAnsi="Times New Roman" w:cs="Times New Roman"/>
          <w:i/>
          <w:iCs/>
          <w:sz w:val="24"/>
          <w:szCs w:val="24"/>
        </w:rPr>
      </w:pPr>
      <w:r w:rsidRPr="001F5311">
        <w:rPr>
          <w:rFonts w:ascii="Times New Roman" w:hAnsi="Times New Roman" w:cs="Times New Roman"/>
          <w:i/>
          <w:iCs/>
          <w:sz w:val="24"/>
          <w:szCs w:val="24"/>
        </w:rPr>
        <w:t xml:space="preserve">Contents herein are noted save to indicate that the Respondents do challenge the notion that the </w:t>
      </w:r>
      <w:r w:rsidR="00E400F2" w:rsidRPr="001F5311">
        <w:rPr>
          <w:rFonts w:ascii="Times New Roman" w:hAnsi="Times New Roman" w:cs="Times New Roman"/>
          <w:i/>
          <w:iCs/>
          <w:sz w:val="24"/>
          <w:szCs w:val="24"/>
        </w:rPr>
        <w:t xml:space="preserve">requirements and skills originating from the </w:t>
      </w:r>
      <w:r w:rsidR="00A52E80" w:rsidRPr="001F5311">
        <w:rPr>
          <w:rFonts w:ascii="Times New Roman" w:hAnsi="Times New Roman" w:cs="Times New Roman"/>
          <w:i/>
          <w:iCs/>
          <w:sz w:val="24"/>
          <w:szCs w:val="24"/>
        </w:rPr>
        <w:t>[</w:t>
      </w:r>
      <w:r w:rsidR="00E400F2" w:rsidRPr="001F5311">
        <w:rPr>
          <w:rFonts w:ascii="Times New Roman" w:hAnsi="Times New Roman" w:cs="Times New Roman"/>
          <w:i/>
          <w:iCs/>
          <w:sz w:val="24"/>
          <w:szCs w:val="24"/>
        </w:rPr>
        <w:t>circular advertising the post] was the primary metric or</w:t>
      </w:r>
      <w:r w:rsidR="00962D26" w:rsidRPr="001F5311">
        <w:rPr>
          <w:rFonts w:ascii="Times New Roman" w:hAnsi="Times New Roman" w:cs="Times New Roman"/>
          <w:i/>
          <w:iCs/>
          <w:sz w:val="24"/>
          <w:szCs w:val="24"/>
        </w:rPr>
        <w:t xml:space="preserve"> criteria laying out the technical requirements of interview competency.”</w:t>
      </w:r>
      <w:r w:rsidR="00A52E80" w:rsidRPr="001F5311">
        <w:rPr>
          <w:rStyle w:val="FootnoteReference"/>
          <w:rFonts w:ascii="Times New Roman" w:hAnsi="Times New Roman" w:cs="Times New Roman"/>
          <w:i/>
          <w:iCs/>
          <w:sz w:val="24"/>
          <w:szCs w:val="24"/>
        </w:rPr>
        <w:footnoteReference w:id="6"/>
      </w:r>
    </w:p>
    <w:p w14:paraId="67CF605A" w14:textId="77777777" w:rsidR="005F7D36" w:rsidRDefault="005F7D36" w:rsidP="005F7D36">
      <w:pPr>
        <w:pStyle w:val="NoSpacing"/>
      </w:pPr>
    </w:p>
    <w:p w14:paraId="09078C3E" w14:textId="2DE1E1EC" w:rsidR="00F559D4" w:rsidRDefault="00F559D4" w:rsidP="00836C22">
      <w:pPr>
        <w:spacing w:line="360" w:lineRule="auto"/>
        <w:ind w:left="720" w:hanging="720"/>
        <w:jc w:val="both"/>
        <w:rPr>
          <w:rFonts w:ascii="Times New Roman" w:hAnsi="Times New Roman" w:cs="Times New Roman"/>
          <w:sz w:val="28"/>
          <w:szCs w:val="28"/>
        </w:rPr>
      </w:pPr>
      <w:r w:rsidRPr="001B2762">
        <w:rPr>
          <w:rFonts w:ascii="Times New Roman" w:hAnsi="Times New Roman" w:cs="Times New Roman"/>
          <w:b/>
          <w:bCs/>
          <w:sz w:val="28"/>
          <w:szCs w:val="28"/>
        </w:rPr>
        <w:t>[</w:t>
      </w:r>
      <w:r w:rsidR="00FA6C11">
        <w:rPr>
          <w:rFonts w:ascii="Times New Roman" w:hAnsi="Times New Roman" w:cs="Times New Roman"/>
          <w:b/>
          <w:bCs/>
          <w:sz w:val="28"/>
          <w:szCs w:val="28"/>
        </w:rPr>
        <w:t>1</w:t>
      </w:r>
      <w:r w:rsidR="00E66E5C">
        <w:rPr>
          <w:rFonts w:ascii="Times New Roman" w:hAnsi="Times New Roman" w:cs="Times New Roman"/>
          <w:b/>
          <w:bCs/>
          <w:sz w:val="28"/>
          <w:szCs w:val="28"/>
        </w:rPr>
        <w:t>0</w:t>
      </w:r>
      <w:r w:rsidR="00FD4C58" w:rsidRPr="001B2762">
        <w:rPr>
          <w:rFonts w:ascii="Times New Roman" w:hAnsi="Times New Roman" w:cs="Times New Roman"/>
          <w:b/>
          <w:bCs/>
          <w:sz w:val="28"/>
          <w:szCs w:val="28"/>
        </w:rPr>
        <w:t>]</w:t>
      </w:r>
      <w:r w:rsidR="00FD4C58" w:rsidRPr="001B2762">
        <w:rPr>
          <w:rFonts w:ascii="Times New Roman" w:hAnsi="Times New Roman" w:cs="Times New Roman"/>
          <w:sz w:val="28"/>
          <w:szCs w:val="28"/>
        </w:rPr>
        <w:tab/>
        <w:t xml:space="preserve">This type of answer goes against the basic principles of pleading in our law.  It is trite that in its answering affidavit, </w:t>
      </w:r>
      <w:r w:rsidR="00E66E5C">
        <w:rPr>
          <w:rFonts w:ascii="Times New Roman" w:hAnsi="Times New Roman" w:cs="Times New Roman"/>
          <w:sz w:val="28"/>
          <w:szCs w:val="28"/>
        </w:rPr>
        <w:t>a</w:t>
      </w:r>
      <w:r w:rsidR="00FD4C58" w:rsidRPr="001B2762">
        <w:rPr>
          <w:rFonts w:ascii="Times New Roman" w:hAnsi="Times New Roman" w:cs="Times New Roman"/>
          <w:sz w:val="28"/>
          <w:szCs w:val="28"/>
        </w:rPr>
        <w:t xml:space="preserve"> respondent must deal</w:t>
      </w:r>
      <w:r w:rsidR="00227D81" w:rsidRPr="001B2762">
        <w:rPr>
          <w:rFonts w:ascii="Times New Roman" w:hAnsi="Times New Roman" w:cs="Times New Roman"/>
          <w:sz w:val="28"/>
          <w:szCs w:val="28"/>
        </w:rPr>
        <w:t xml:space="preserve"> paragraph by paragraph with the allegations and evidence contained in the applicant</w:t>
      </w:r>
      <w:r w:rsidR="00B45EFE" w:rsidRPr="001B2762">
        <w:rPr>
          <w:rFonts w:ascii="Times New Roman" w:hAnsi="Times New Roman" w:cs="Times New Roman"/>
          <w:sz w:val="28"/>
          <w:szCs w:val="28"/>
        </w:rPr>
        <w:t>’s affidavits, and state which of the allegations it admits and which it denies, and set out any additional facts</w:t>
      </w:r>
      <w:r w:rsidR="001B2762" w:rsidRPr="001B2762">
        <w:rPr>
          <w:rFonts w:ascii="Times New Roman" w:hAnsi="Times New Roman" w:cs="Times New Roman"/>
          <w:sz w:val="28"/>
          <w:szCs w:val="28"/>
        </w:rPr>
        <w:t xml:space="preserve"> that will make up the respondent’s </w:t>
      </w:r>
      <w:proofErr w:type="spellStart"/>
      <w:r w:rsidR="00836C22">
        <w:rPr>
          <w:rFonts w:ascii="Times New Roman" w:hAnsi="Times New Roman" w:cs="Times New Roman"/>
          <w:sz w:val="28"/>
          <w:szCs w:val="28"/>
        </w:rPr>
        <w:t>defence</w:t>
      </w:r>
      <w:proofErr w:type="spellEnd"/>
      <w:r w:rsidR="00836C22">
        <w:rPr>
          <w:rFonts w:ascii="Times New Roman" w:hAnsi="Times New Roman" w:cs="Times New Roman"/>
          <w:sz w:val="28"/>
          <w:szCs w:val="28"/>
        </w:rPr>
        <w:t xml:space="preserve"> - </w:t>
      </w:r>
      <w:r w:rsidR="00807332">
        <w:rPr>
          <w:rFonts w:ascii="Times New Roman" w:hAnsi="Times New Roman" w:cs="Times New Roman"/>
          <w:sz w:val="28"/>
          <w:szCs w:val="28"/>
        </w:rPr>
        <w:t xml:space="preserve"> i.e. set out its version of the relevant facts.</w:t>
      </w:r>
      <w:r w:rsidR="00807332">
        <w:rPr>
          <w:rStyle w:val="FootnoteReference"/>
          <w:rFonts w:ascii="Times New Roman" w:hAnsi="Times New Roman" w:cs="Times New Roman"/>
          <w:sz w:val="28"/>
          <w:szCs w:val="28"/>
        </w:rPr>
        <w:footnoteReference w:id="7"/>
      </w:r>
      <w:r w:rsidR="00AF2046">
        <w:rPr>
          <w:rFonts w:ascii="Times New Roman" w:hAnsi="Times New Roman" w:cs="Times New Roman"/>
          <w:sz w:val="28"/>
          <w:szCs w:val="28"/>
        </w:rPr>
        <w:t xml:space="preserve">  And generally, allegations that are not specifically denied or otherwise contested must be accepted as correct.</w:t>
      </w:r>
      <w:r w:rsidR="00250667">
        <w:rPr>
          <w:rFonts w:ascii="Times New Roman" w:hAnsi="Times New Roman" w:cs="Times New Roman"/>
          <w:sz w:val="28"/>
          <w:szCs w:val="28"/>
        </w:rPr>
        <w:t xml:space="preserve">  If no real dispute of fact has arisen on the papers</w:t>
      </w:r>
      <w:r w:rsidR="00C6763F">
        <w:rPr>
          <w:rFonts w:ascii="Times New Roman" w:hAnsi="Times New Roman" w:cs="Times New Roman"/>
          <w:sz w:val="28"/>
          <w:szCs w:val="28"/>
        </w:rPr>
        <w:t xml:space="preserve">, </w:t>
      </w:r>
      <w:r w:rsidR="0049191C">
        <w:rPr>
          <w:rFonts w:ascii="Times New Roman" w:hAnsi="Times New Roman" w:cs="Times New Roman"/>
          <w:sz w:val="28"/>
          <w:szCs w:val="28"/>
        </w:rPr>
        <w:t>and the applicant</w:t>
      </w:r>
      <w:r w:rsidR="00CA7EAD">
        <w:rPr>
          <w:rFonts w:ascii="Times New Roman" w:hAnsi="Times New Roman" w:cs="Times New Roman"/>
          <w:sz w:val="28"/>
          <w:szCs w:val="28"/>
        </w:rPr>
        <w:t>’</w:t>
      </w:r>
      <w:r w:rsidR="0049191C">
        <w:rPr>
          <w:rFonts w:ascii="Times New Roman" w:hAnsi="Times New Roman" w:cs="Times New Roman"/>
          <w:sz w:val="28"/>
          <w:szCs w:val="28"/>
        </w:rPr>
        <w:t>s papers set out a valid cause of action</w:t>
      </w:r>
      <w:r w:rsidR="00075149">
        <w:rPr>
          <w:rFonts w:ascii="Times New Roman" w:hAnsi="Times New Roman" w:cs="Times New Roman"/>
          <w:sz w:val="28"/>
          <w:szCs w:val="28"/>
        </w:rPr>
        <w:t xml:space="preserve">, </w:t>
      </w:r>
      <w:r w:rsidR="00217A2A">
        <w:rPr>
          <w:rFonts w:ascii="Times New Roman" w:hAnsi="Times New Roman" w:cs="Times New Roman"/>
          <w:sz w:val="28"/>
          <w:szCs w:val="28"/>
        </w:rPr>
        <w:t xml:space="preserve">supported </w:t>
      </w:r>
      <w:r w:rsidR="002B5AAC">
        <w:rPr>
          <w:rFonts w:ascii="Times New Roman" w:hAnsi="Times New Roman" w:cs="Times New Roman"/>
          <w:sz w:val="28"/>
          <w:szCs w:val="28"/>
        </w:rPr>
        <w:t xml:space="preserve">by the evidence needed to prove </w:t>
      </w:r>
      <w:r w:rsidR="002E6CAB">
        <w:rPr>
          <w:rFonts w:ascii="Times New Roman" w:hAnsi="Times New Roman" w:cs="Times New Roman"/>
          <w:sz w:val="28"/>
          <w:szCs w:val="28"/>
        </w:rPr>
        <w:t xml:space="preserve">the </w:t>
      </w:r>
      <w:r w:rsidR="002E6CAB">
        <w:rPr>
          <w:rFonts w:ascii="Times New Roman" w:hAnsi="Times New Roman" w:cs="Times New Roman"/>
          <w:sz w:val="28"/>
          <w:szCs w:val="28"/>
        </w:rPr>
        <w:lastRenderedPageBreak/>
        <w:t xml:space="preserve">cause of action, </w:t>
      </w:r>
      <w:r w:rsidR="0055325D">
        <w:rPr>
          <w:rFonts w:ascii="Times New Roman" w:hAnsi="Times New Roman" w:cs="Times New Roman"/>
          <w:sz w:val="28"/>
          <w:szCs w:val="28"/>
        </w:rPr>
        <w:t>the court will s</w:t>
      </w:r>
      <w:r w:rsidR="002E6CAB">
        <w:rPr>
          <w:rFonts w:ascii="Times New Roman" w:hAnsi="Times New Roman" w:cs="Times New Roman"/>
          <w:sz w:val="28"/>
          <w:szCs w:val="28"/>
        </w:rPr>
        <w:t>i</w:t>
      </w:r>
      <w:r w:rsidR="0055325D">
        <w:rPr>
          <w:rFonts w:ascii="Times New Roman" w:hAnsi="Times New Roman" w:cs="Times New Roman"/>
          <w:sz w:val="28"/>
          <w:szCs w:val="28"/>
        </w:rPr>
        <w:t>mply gran</w:t>
      </w:r>
      <w:r w:rsidR="00B34562">
        <w:rPr>
          <w:rFonts w:ascii="Times New Roman" w:hAnsi="Times New Roman" w:cs="Times New Roman"/>
          <w:sz w:val="28"/>
          <w:szCs w:val="28"/>
        </w:rPr>
        <w:t>t the order as prayed in the notice of motion.</w:t>
      </w:r>
      <w:r w:rsidR="00B34562">
        <w:rPr>
          <w:rStyle w:val="FootnoteReference"/>
          <w:rFonts w:ascii="Times New Roman" w:hAnsi="Times New Roman" w:cs="Times New Roman"/>
          <w:sz w:val="28"/>
          <w:szCs w:val="28"/>
        </w:rPr>
        <w:footnoteReference w:id="8"/>
      </w:r>
    </w:p>
    <w:p w14:paraId="1AD238CB" w14:textId="77777777" w:rsidR="005F7D36" w:rsidRDefault="005F7D36" w:rsidP="005F7D36">
      <w:pPr>
        <w:pStyle w:val="NoSpacing"/>
      </w:pPr>
    </w:p>
    <w:p w14:paraId="02C27E80" w14:textId="20BBD1E3" w:rsidR="000A6614" w:rsidRDefault="000A6614" w:rsidP="00836C22">
      <w:pPr>
        <w:spacing w:line="360" w:lineRule="auto"/>
        <w:ind w:left="720" w:hanging="720"/>
        <w:jc w:val="both"/>
        <w:rPr>
          <w:rFonts w:ascii="Times New Roman" w:hAnsi="Times New Roman" w:cs="Times New Roman"/>
          <w:sz w:val="28"/>
          <w:szCs w:val="28"/>
        </w:rPr>
      </w:pPr>
      <w:r w:rsidRPr="00624CC2">
        <w:rPr>
          <w:rFonts w:ascii="Times New Roman" w:hAnsi="Times New Roman" w:cs="Times New Roman"/>
          <w:b/>
          <w:bCs/>
          <w:sz w:val="28"/>
          <w:szCs w:val="28"/>
        </w:rPr>
        <w:t>[</w:t>
      </w:r>
      <w:r w:rsidR="00FA6C11">
        <w:rPr>
          <w:rFonts w:ascii="Times New Roman" w:hAnsi="Times New Roman" w:cs="Times New Roman"/>
          <w:b/>
          <w:bCs/>
          <w:sz w:val="28"/>
          <w:szCs w:val="28"/>
        </w:rPr>
        <w:t>1</w:t>
      </w:r>
      <w:r w:rsidR="000927FE">
        <w:rPr>
          <w:rFonts w:ascii="Times New Roman" w:hAnsi="Times New Roman" w:cs="Times New Roman"/>
          <w:b/>
          <w:bCs/>
          <w:sz w:val="28"/>
          <w:szCs w:val="28"/>
        </w:rPr>
        <w:t>1</w:t>
      </w:r>
      <w:r w:rsidRPr="00624CC2">
        <w:rPr>
          <w:rFonts w:ascii="Times New Roman" w:hAnsi="Times New Roman" w:cs="Times New Roman"/>
          <w:b/>
          <w:bCs/>
          <w:sz w:val="28"/>
          <w:szCs w:val="28"/>
        </w:rPr>
        <w:t>]</w:t>
      </w:r>
      <w:r>
        <w:rPr>
          <w:rFonts w:ascii="Times New Roman" w:hAnsi="Times New Roman" w:cs="Times New Roman"/>
          <w:sz w:val="28"/>
          <w:szCs w:val="28"/>
        </w:rPr>
        <w:tab/>
      </w:r>
      <w:proofErr w:type="spellStart"/>
      <w:r w:rsidR="000927FE">
        <w:rPr>
          <w:rFonts w:ascii="Times New Roman" w:hAnsi="Times New Roman" w:cs="Times New Roman"/>
          <w:sz w:val="28"/>
          <w:szCs w:val="28"/>
        </w:rPr>
        <w:t>Tiheli</w:t>
      </w:r>
      <w:proofErr w:type="spellEnd"/>
      <w:r w:rsidR="002A4A8C">
        <w:rPr>
          <w:rFonts w:ascii="Times New Roman" w:hAnsi="Times New Roman" w:cs="Times New Roman"/>
          <w:sz w:val="28"/>
          <w:szCs w:val="28"/>
        </w:rPr>
        <w:t xml:space="preserve"> contends as a result of the PSC’s refusal to reschedule</w:t>
      </w:r>
      <w:r w:rsidR="004110F4">
        <w:rPr>
          <w:rFonts w:ascii="Times New Roman" w:hAnsi="Times New Roman" w:cs="Times New Roman"/>
          <w:sz w:val="28"/>
          <w:szCs w:val="28"/>
        </w:rPr>
        <w:t>, his interview was not in conformity with the prescripts of section</w:t>
      </w:r>
      <w:r w:rsidR="00624CC2">
        <w:rPr>
          <w:rFonts w:ascii="Times New Roman" w:hAnsi="Times New Roman" w:cs="Times New Roman"/>
          <w:sz w:val="28"/>
          <w:szCs w:val="28"/>
        </w:rPr>
        <w:t xml:space="preserve"> 8(1) of the Public Service Act, which</w:t>
      </w:r>
      <w:r w:rsidR="00D027EF">
        <w:rPr>
          <w:rFonts w:ascii="Times New Roman" w:hAnsi="Times New Roman" w:cs="Times New Roman"/>
          <w:sz w:val="28"/>
          <w:szCs w:val="28"/>
        </w:rPr>
        <w:t xml:space="preserve"> mandates that </w:t>
      </w:r>
      <w:r w:rsidR="000D1275">
        <w:rPr>
          <w:rFonts w:ascii="Times New Roman" w:hAnsi="Times New Roman" w:cs="Times New Roman"/>
          <w:sz w:val="28"/>
          <w:szCs w:val="28"/>
        </w:rPr>
        <w:t>“</w:t>
      </w:r>
      <w:r w:rsidR="00D027EF">
        <w:rPr>
          <w:rFonts w:ascii="Times New Roman" w:hAnsi="Times New Roman" w:cs="Times New Roman"/>
          <w:sz w:val="28"/>
          <w:szCs w:val="28"/>
        </w:rPr>
        <w:t>advance</w:t>
      </w:r>
      <w:r w:rsidR="006C2A9A">
        <w:rPr>
          <w:rFonts w:ascii="Times New Roman" w:hAnsi="Times New Roman" w:cs="Times New Roman"/>
          <w:sz w:val="28"/>
          <w:szCs w:val="28"/>
        </w:rPr>
        <w:t>ment within the public service shall be based on merit, namely: ability,</w:t>
      </w:r>
      <w:r w:rsidR="001F0F1F">
        <w:rPr>
          <w:rFonts w:ascii="Times New Roman" w:hAnsi="Times New Roman" w:cs="Times New Roman"/>
          <w:sz w:val="28"/>
          <w:szCs w:val="28"/>
        </w:rPr>
        <w:t xml:space="preserve"> qualifications, knowledge, skill and </w:t>
      </w:r>
      <w:r w:rsidR="00DE325B">
        <w:rPr>
          <w:rFonts w:ascii="Times New Roman" w:hAnsi="Times New Roman" w:cs="Times New Roman"/>
          <w:sz w:val="28"/>
          <w:szCs w:val="28"/>
        </w:rPr>
        <w:t>a</w:t>
      </w:r>
      <w:r w:rsidR="001F0F1F">
        <w:rPr>
          <w:rFonts w:ascii="Times New Roman" w:hAnsi="Times New Roman" w:cs="Times New Roman"/>
          <w:sz w:val="28"/>
          <w:szCs w:val="28"/>
        </w:rPr>
        <w:t>ptitu</w:t>
      </w:r>
      <w:r w:rsidR="00DE325B">
        <w:rPr>
          <w:rFonts w:ascii="Times New Roman" w:hAnsi="Times New Roman" w:cs="Times New Roman"/>
          <w:sz w:val="28"/>
          <w:szCs w:val="28"/>
        </w:rPr>
        <w:t>d</w:t>
      </w:r>
      <w:r w:rsidR="001F0F1F">
        <w:rPr>
          <w:rFonts w:ascii="Times New Roman" w:hAnsi="Times New Roman" w:cs="Times New Roman"/>
          <w:sz w:val="28"/>
          <w:szCs w:val="28"/>
        </w:rPr>
        <w:t xml:space="preserve">e </w:t>
      </w:r>
      <w:r w:rsidR="00DE325B" w:rsidRPr="004F3130">
        <w:rPr>
          <w:rFonts w:ascii="Times New Roman" w:hAnsi="Times New Roman" w:cs="Times New Roman"/>
          <w:sz w:val="28"/>
          <w:szCs w:val="28"/>
          <w:u w:val="single"/>
        </w:rPr>
        <w:t>after a fair and open competition which assures that all</w:t>
      </w:r>
      <w:r w:rsidR="00DE325B">
        <w:rPr>
          <w:rFonts w:ascii="Times New Roman" w:hAnsi="Times New Roman" w:cs="Times New Roman"/>
          <w:sz w:val="28"/>
          <w:szCs w:val="28"/>
        </w:rPr>
        <w:t xml:space="preserve"> citizens</w:t>
      </w:r>
      <w:r w:rsidR="000D1275">
        <w:rPr>
          <w:rFonts w:ascii="Times New Roman" w:hAnsi="Times New Roman" w:cs="Times New Roman"/>
          <w:sz w:val="28"/>
          <w:szCs w:val="28"/>
        </w:rPr>
        <w:t xml:space="preserve"> of Lesotho </w:t>
      </w:r>
      <w:r w:rsidR="000D1275" w:rsidRPr="00C246D1">
        <w:rPr>
          <w:rFonts w:ascii="Times New Roman" w:hAnsi="Times New Roman" w:cs="Times New Roman"/>
          <w:sz w:val="28"/>
          <w:szCs w:val="28"/>
          <w:u w:val="single"/>
        </w:rPr>
        <w:t>receive equal opportunity</w:t>
      </w:r>
      <w:r w:rsidR="000D1275">
        <w:rPr>
          <w:rFonts w:ascii="Times New Roman" w:hAnsi="Times New Roman" w:cs="Times New Roman"/>
          <w:sz w:val="28"/>
          <w:szCs w:val="28"/>
        </w:rPr>
        <w:t>”</w:t>
      </w:r>
      <w:r w:rsidR="00A21852">
        <w:rPr>
          <w:rFonts w:ascii="Times New Roman" w:hAnsi="Times New Roman" w:cs="Times New Roman"/>
          <w:sz w:val="28"/>
          <w:szCs w:val="28"/>
        </w:rPr>
        <w:t xml:space="preserve"> [</w:t>
      </w:r>
      <w:r w:rsidR="0070274B">
        <w:rPr>
          <w:rFonts w:ascii="Times New Roman" w:hAnsi="Times New Roman" w:cs="Times New Roman"/>
          <w:sz w:val="28"/>
          <w:szCs w:val="28"/>
        </w:rPr>
        <w:t>My underlining</w:t>
      </w:r>
      <w:r w:rsidR="00A21852">
        <w:rPr>
          <w:rFonts w:ascii="Times New Roman" w:hAnsi="Times New Roman" w:cs="Times New Roman"/>
          <w:sz w:val="28"/>
          <w:szCs w:val="28"/>
        </w:rPr>
        <w:t xml:space="preserve">].  In his view the refusal to reschedule, under the </w:t>
      </w:r>
      <w:r w:rsidR="0024528B">
        <w:rPr>
          <w:rFonts w:ascii="Times New Roman" w:hAnsi="Times New Roman" w:cs="Times New Roman"/>
          <w:sz w:val="28"/>
          <w:szCs w:val="28"/>
        </w:rPr>
        <w:t>adverse conditions he was in</w:t>
      </w:r>
      <w:r w:rsidR="00042C88">
        <w:rPr>
          <w:rFonts w:ascii="Times New Roman" w:hAnsi="Times New Roman" w:cs="Times New Roman"/>
          <w:sz w:val="28"/>
          <w:szCs w:val="28"/>
        </w:rPr>
        <w:t>,</w:t>
      </w:r>
      <w:r w:rsidR="0024528B">
        <w:rPr>
          <w:rFonts w:ascii="Times New Roman" w:hAnsi="Times New Roman" w:cs="Times New Roman"/>
          <w:sz w:val="28"/>
          <w:szCs w:val="28"/>
        </w:rPr>
        <w:t xml:space="preserve"> resulted in unfair competition and he did not receive equal</w:t>
      </w:r>
      <w:r w:rsidR="00603D01">
        <w:rPr>
          <w:rFonts w:ascii="Times New Roman" w:hAnsi="Times New Roman" w:cs="Times New Roman"/>
          <w:sz w:val="28"/>
          <w:szCs w:val="28"/>
        </w:rPr>
        <w:t xml:space="preserve"> opportunity to contest for the job.</w:t>
      </w:r>
      <w:r w:rsidR="005C6C15">
        <w:rPr>
          <w:rFonts w:ascii="Times New Roman" w:hAnsi="Times New Roman" w:cs="Times New Roman"/>
          <w:sz w:val="28"/>
          <w:szCs w:val="28"/>
        </w:rPr>
        <w:t xml:space="preserve">  In colloquial speak, the dice were loaded against him.</w:t>
      </w:r>
    </w:p>
    <w:p w14:paraId="2FA25EE0" w14:textId="77777777" w:rsidR="00454E09" w:rsidRDefault="00454E09" w:rsidP="003C4642">
      <w:pPr>
        <w:pStyle w:val="NoSpacing"/>
      </w:pPr>
    </w:p>
    <w:p w14:paraId="466B0004" w14:textId="6D6826C3" w:rsidR="00454E09" w:rsidRDefault="00454E09" w:rsidP="00836C22">
      <w:pPr>
        <w:spacing w:line="360" w:lineRule="auto"/>
        <w:ind w:left="720" w:hanging="720"/>
        <w:jc w:val="both"/>
        <w:rPr>
          <w:rFonts w:ascii="Times New Roman" w:hAnsi="Times New Roman" w:cs="Times New Roman"/>
          <w:sz w:val="28"/>
          <w:szCs w:val="28"/>
        </w:rPr>
      </w:pPr>
      <w:r w:rsidRPr="00454E09">
        <w:rPr>
          <w:rFonts w:ascii="Times New Roman" w:hAnsi="Times New Roman" w:cs="Times New Roman"/>
          <w:b/>
          <w:bCs/>
          <w:sz w:val="28"/>
          <w:szCs w:val="28"/>
        </w:rPr>
        <w:t>[12]</w:t>
      </w:r>
      <w:r>
        <w:rPr>
          <w:rFonts w:ascii="Times New Roman" w:hAnsi="Times New Roman" w:cs="Times New Roman"/>
          <w:b/>
          <w:bCs/>
          <w:sz w:val="28"/>
          <w:szCs w:val="28"/>
        </w:rPr>
        <w:tab/>
      </w:r>
      <w:proofErr w:type="spellStart"/>
      <w:r w:rsidR="00F51004">
        <w:rPr>
          <w:rFonts w:ascii="Times New Roman" w:hAnsi="Times New Roman" w:cs="Times New Roman"/>
          <w:sz w:val="28"/>
          <w:szCs w:val="28"/>
        </w:rPr>
        <w:t>Leemisa</w:t>
      </w:r>
      <w:proofErr w:type="spellEnd"/>
      <w:r w:rsidR="00F51004">
        <w:rPr>
          <w:rFonts w:ascii="Times New Roman" w:hAnsi="Times New Roman" w:cs="Times New Roman"/>
          <w:sz w:val="28"/>
          <w:szCs w:val="28"/>
        </w:rPr>
        <w:t xml:space="preserve">, in his answering affidavit </w:t>
      </w:r>
      <w:r w:rsidR="009E14E8">
        <w:rPr>
          <w:rFonts w:ascii="Times New Roman" w:hAnsi="Times New Roman" w:cs="Times New Roman"/>
          <w:sz w:val="28"/>
          <w:szCs w:val="28"/>
        </w:rPr>
        <w:t>retorts</w:t>
      </w:r>
      <w:r w:rsidR="00F51004">
        <w:rPr>
          <w:rFonts w:ascii="Times New Roman" w:hAnsi="Times New Roman" w:cs="Times New Roman"/>
          <w:sz w:val="28"/>
          <w:szCs w:val="28"/>
        </w:rPr>
        <w:t>, on</w:t>
      </w:r>
      <w:r w:rsidR="00002AD6">
        <w:rPr>
          <w:rFonts w:ascii="Times New Roman" w:hAnsi="Times New Roman" w:cs="Times New Roman"/>
          <w:sz w:val="28"/>
          <w:szCs w:val="28"/>
        </w:rPr>
        <w:t xml:space="preserve"> </w:t>
      </w:r>
      <w:r w:rsidR="000C5E47">
        <w:rPr>
          <w:rFonts w:ascii="Times New Roman" w:hAnsi="Times New Roman" w:cs="Times New Roman"/>
          <w:sz w:val="28"/>
          <w:szCs w:val="28"/>
        </w:rPr>
        <w:t>this point, that after the interviewees were relocated so the PSC’s</w:t>
      </w:r>
      <w:r w:rsidR="00287460">
        <w:rPr>
          <w:rFonts w:ascii="Times New Roman" w:hAnsi="Times New Roman" w:cs="Times New Roman"/>
          <w:sz w:val="28"/>
          <w:szCs w:val="28"/>
        </w:rPr>
        <w:t xml:space="preserve"> </w:t>
      </w:r>
      <w:r w:rsidR="009E14E8">
        <w:rPr>
          <w:rFonts w:ascii="Times New Roman" w:hAnsi="Times New Roman" w:cs="Times New Roman"/>
          <w:sz w:val="28"/>
          <w:szCs w:val="28"/>
        </w:rPr>
        <w:t>offices</w:t>
      </w:r>
      <w:r w:rsidR="00287460">
        <w:rPr>
          <w:rFonts w:ascii="Times New Roman" w:hAnsi="Times New Roman" w:cs="Times New Roman"/>
          <w:sz w:val="28"/>
          <w:szCs w:val="28"/>
        </w:rPr>
        <w:t xml:space="preserve">, </w:t>
      </w:r>
      <w:r w:rsidR="009E14E8">
        <w:rPr>
          <w:rFonts w:ascii="Times New Roman" w:hAnsi="Times New Roman" w:cs="Times New Roman"/>
          <w:sz w:val="28"/>
          <w:szCs w:val="28"/>
        </w:rPr>
        <w:t>“</w:t>
      </w:r>
      <w:proofErr w:type="spellStart"/>
      <w:r w:rsidR="00287460">
        <w:rPr>
          <w:rFonts w:ascii="Times New Roman" w:hAnsi="Times New Roman" w:cs="Times New Roman"/>
          <w:sz w:val="28"/>
          <w:szCs w:val="28"/>
        </w:rPr>
        <w:t>Tiheli’s</w:t>
      </w:r>
      <w:proofErr w:type="spellEnd"/>
      <w:r w:rsidR="00287460">
        <w:rPr>
          <w:rFonts w:ascii="Times New Roman" w:hAnsi="Times New Roman" w:cs="Times New Roman"/>
          <w:sz w:val="28"/>
          <w:szCs w:val="28"/>
        </w:rPr>
        <w:t xml:space="preserve"> interview</w:t>
      </w:r>
      <w:r w:rsidR="00D314BB">
        <w:rPr>
          <w:rFonts w:ascii="Times New Roman" w:hAnsi="Times New Roman" w:cs="Times New Roman"/>
          <w:sz w:val="28"/>
          <w:szCs w:val="28"/>
        </w:rPr>
        <w:t>..</w:t>
      </w:r>
      <w:r w:rsidR="00FB2375">
        <w:rPr>
          <w:rFonts w:ascii="Times New Roman" w:hAnsi="Times New Roman" w:cs="Times New Roman"/>
          <w:sz w:val="28"/>
          <w:szCs w:val="28"/>
        </w:rPr>
        <w:t xml:space="preserve">. commenced and was </w:t>
      </w:r>
      <w:proofErr w:type="spellStart"/>
      <w:r w:rsidR="00FB2375">
        <w:rPr>
          <w:rFonts w:ascii="Times New Roman" w:hAnsi="Times New Roman" w:cs="Times New Roman"/>
          <w:sz w:val="28"/>
          <w:szCs w:val="28"/>
        </w:rPr>
        <w:t>finali</w:t>
      </w:r>
      <w:r w:rsidR="00D314BB">
        <w:rPr>
          <w:rFonts w:ascii="Times New Roman" w:hAnsi="Times New Roman" w:cs="Times New Roman"/>
          <w:sz w:val="28"/>
          <w:szCs w:val="28"/>
        </w:rPr>
        <w:t>s</w:t>
      </w:r>
      <w:r w:rsidR="00FB2375">
        <w:rPr>
          <w:rFonts w:ascii="Times New Roman" w:hAnsi="Times New Roman" w:cs="Times New Roman"/>
          <w:sz w:val="28"/>
          <w:szCs w:val="28"/>
        </w:rPr>
        <w:t>ed</w:t>
      </w:r>
      <w:proofErr w:type="spellEnd"/>
      <w:r w:rsidR="00FB2375">
        <w:rPr>
          <w:rFonts w:ascii="Times New Roman" w:hAnsi="Times New Roman" w:cs="Times New Roman"/>
          <w:sz w:val="28"/>
          <w:szCs w:val="28"/>
        </w:rPr>
        <w:t xml:space="preserve"> without any connection problems… </w:t>
      </w:r>
      <w:r w:rsidR="009E14E8">
        <w:rPr>
          <w:rFonts w:ascii="Times New Roman" w:hAnsi="Times New Roman" w:cs="Times New Roman"/>
          <w:sz w:val="28"/>
          <w:szCs w:val="28"/>
        </w:rPr>
        <w:t>C</w:t>
      </w:r>
      <w:r w:rsidR="00FB2375">
        <w:rPr>
          <w:rFonts w:ascii="Times New Roman" w:hAnsi="Times New Roman" w:cs="Times New Roman"/>
          <w:sz w:val="28"/>
          <w:szCs w:val="28"/>
        </w:rPr>
        <w:t>learly</w:t>
      </w:r>
      <w:r w:rsidR="00F31337">
        <w:rPr>
          <w:rFonts w:ascii="Times New Roman" w:hAnsi="Times New Roman" w:cs="Times New Roman"/>
          <w:sz w:val="28"/>
          <w:szCs w:val="28"/>
        </w:rPr>
        <w:t xml:space="preserve"> he was faking connection problems because he was not p</w:t>
      </w:r>
      <w:r w:rsidR="00AF65D3">
        <w:rPr>
          <w:rFonts w:ascii="Times New Roman" w:hAnsi="Times New Roman" w:cs="Times New Roman"/>
          <w:sz w:val="28"/>
          <w:szCs w:val="28"/>
        </w:rPr>
        <w:t>repared and ready for the interviews.  He wanted a postponement after hearing some questions so that he could go back</w:t>
      </w:r>
      <w:r w:rsidR="00E41D4E">
        <w:rPr>
          <w:rFonts w:ascii="Times New Roman" w:hAnsi="Times New Roman" w:cs="Times New Roman"/>
          <w:sz w:val="28"/>
          <w:szCs w:val="28"/>
        </w:rPr>
        <w:t xml:space="preserve"> and prepare.”</w:t>
      </w:r>
      <w:r w:rsidR="002B3C3F">
        <w:rPr>
          <w:rFonts w:ascii="Times New Roman" w:hAnsi="Times New Roman" w:cs="Times New Roman"/>
          <w:sz w:val="28"/>
          <w:szCs w:val="28"/>
        </w:rPr>
        <w:t xml:space="preserve">  [</w:t>
      </w:r>
      <w:r w:rsidR="004E66D2">
        <w:rPr>
          <w:rFonts w:ascii="Times New Roman" w:hAnsi="Times New Roman" w:cs="Times New Roman"/>
          <w:sz w:val="28"/>
          <w:szCs w:val="28"/>
        </w:rPr>
        <w:t xml:space="preserve">Record, page 58 para 8].  In my view, </w:t>
      </w:r>
      <w:proofErr w:type="spellStart"/>
      <w:r w:rsidR="004E66D2">
        <w:rPr>
          <w:rFonts w:ascii="Times New Roman" w:hAnsi="Times New Roman" w:cs="Times New Roman"/>
          <w:sz w:val="28"/>
          <w:szCs w:val="28"/>
        </w:rPr>
        <w:t>Leemisa</w:t>
      </w:r>
      <w:r w:rsidR="008B0C2D">
        <w:rPr>
          <w:rFonts w:ascii="Times New Roman" w:hAnsi="Times New Roman" w:cs="Times New Roman"/>
          <w:sz w:val="28"/>
          <w:szCs w:val="28"/>
        </w:rPr>
        <w:t>’s</w:t>
      </w:r>
      <w:proofErr w:type="spellEnd"/>
      <w:r w:rsidR="008B0C2D">
        <w:rPr>
          <w:rFonts w:ascii="Times New Roman" w:hAnsi="Times New Roman" w:cs="Times New Roman"/>
          <w:sz w:val="28"/>
          <w:szCs w:val="28"/>
        </w:rPr>
        <w:t xml:space="preserve"> version on this aspect amounts to a bare denial.  H</w:t>
      </w:r>
      <w:r w:rsidR="001C7217">
        <w:rPr>
          <w:rFonts w:ascii="Times New Roman" w:hAnsi="Times New Roman" w:cs="Times New Roman"/>
          <w:sz w:val="28"/>
          <w:szCs w:val="28"/>
        </w:rPr>
        <w:t>e does not</w:t>
      </w:r>
      <w:r w:rsidR="00EB070B">
        <w:rPr>
          <w:rFonts w:ascii="Times New Roman" w:hAnsi="Times New Roman" w:cs="Times New Roman"/>
          <w:sz w:val="28"/>
          <w:szCs w:val="28"/>
        </w:rPr>
        <w:t xml:space="preserve"> make</w:t>
      </w:r>
      <w:r w:rsidR="00405DB4">
        <w:rPr>
          <w:rFonts w:ascii="Times New Roman" w:hAnsi="Times New Roman" w:cs="Times New Roman"/>
          <w:sz w:val="28"/>
          <w:szCs w:val="28"/>
        </w:rPr>
        <w:t xml:space="preserve"> a real attempt to grapple with</w:t>
      </w:r>
      <w:r w:rsidR="004B5B8A">
        <w:rPr>
          <w:rFonts w:ascii="Times New Roman" w:hAnsi="Times New Roman" w:cs="Times New Roman"/>
          <w:sz w:val="28"/>
          <w:szCs w:val="28"/>
        </w:rPr>
        <w:t xml:space="preserve"> </w:t>
      </w:r>
      <w:proofErr w:type="spellStart"/>
      <w:r w:rsidR="004B5B8A">
        <w:rPr>
          <w:rFonts w:ascii="Times New Roman" w:hAnsi="Times New Roman" w:cs="Times New Roman"/>
          <w:sz w:val="28"/>
          <w:szCs w:val="28"/>
        </w:rPr>
        <w:t>Tiheli’s</w:t>
      </w:r>
      <w:proofErr w:type="spellEnd"/>
      <w:r w:rsidR="004B5B8A">
        <w:rPr>
          <w:rFonts w:ascii="Times New Roman" w:hAnsi="Times New Roman" w:cs="Times New Roman"/>
          <w:sz w:val="28"/>
          <w:szCs w:val="28"/>
        </w:rPr>
        <w:t xml:space="preserve"> version.</w:t>
      </w:r>
      <w:r w:rsidR="005F7D36">
        <w:rPr>
          <w:rFonts w:ascii="Times New Roman" w:hAnsi="Times New Roman" w:cs="Times New Roman"/>
          <w:sz w:val="28"/>
          <w:szCs w:val="28"/>
        </w:rPr>
        <w:t xml:space="preserve">  H</w:t>
      </w:r>
      <w:r w:rsidR="004B5B8A" w:rsidRPr="003C4642">
        <w:rPr>
          <w:rFonts w:ascii="Times New Roman" w:hAnsi="Times New Roman" w:cs="Times New Roman"/>
          <w:sz w:val="28"/>
          <w:szCs w:val="28"/>
        </w:rPr>
        <w:t xml:space="preserve">e does not even explain how he came to know that </w:t>
      </w:r>
      <w:proofErr w:type="spellStart"/>
      <w:r w:rsidR="004B5B8A" w:rsidRPr="003C4642">
        <w:rPr>
          <w:rFonts w:ascii="Times New Roman" w:hAnsi="Times New Roman" w:cs="Times New Roman"/>
          <w:sz w:val="28"/>
          <w:szCs w:val="28"/>
        </w:rPr>
        <w:t>Tiheli’s</w:t>
      </w:r>
      <w:proofErr w:type="spellEnd"/>
      <w:r w:rsidR="004B5B8A" w:rsidRPr="003C4642">
        <w:rPr>
          <w:rFonts w:ascii="Times New Roman" w:hAnsi="Times New Roman" w:cs="Times New Roman"/>
          <w:sz w:val="28"/>
          <w:szCs w:val="28"/>
        </w:rPr>
        <w:t xml:space="preserve"> interview, after the relo</w:t>
      </w:r>
      <w:r w:rsidR="001119F0" w:rsidRPr="003C4642">
        <w:rPr>
          <w:rFonts w:ascii="Times New Roman" w:hAnsi="Times New Roman" w:cs="Times New Roman"/>
          <w:sz w:val="28"/>
          <w:szCs w:val="28"/>
        </w:rPr>
        <w:t xml:space="preserve">cation, proceeded without problems, when he was there focusing on and pre-occupied </w:t>
      </w:r>
      <w:r w:rsidR="009E14E8">
        <w:rPr>
          <w:rFonts w:ascii="Times New Roman" w:hAnsi="Times New Roman" w:cs="Times New Roman"/>
          <w:sz w:val="28"/>
          <w:szCs w:val="28"/>
        </w:rPr>
        <w:t>with</w:t>
      </w:r>
      <w:r w:rsidR="001119F0" w:rsidRPr="003C4642">
        <w:rPr>
          <w:rFonts w:ascii="Times New Roman" w:hAnsi="Times New Roman" w:cs="Times New Roman"/>
          <w:sz w:val="28"/>
          <w:szCs w:val="28"/>
        </w:rPr>
        <w:t xml:space="preserve"> his own interview.  In my view</w:t>
      </w:r>
      <w:r w:rsidR="002011A6" w:rsidRPr="003C4642">
        <w:rPr>
          <w:rFonts w:ascii="Times New Roman" w:hAnsi="Times New Roman" w:cs="Times New Roman"/>
          <w:sz w:val="28"/>
          <w:szCs w:val="28"/>
        </w:rPr>
        <w:t xml:space="preserve"> </w:t>
      </w:r>
      <w:proofErr w:type="spellStart"/>
      <w:r w:rsidR="002011A6" w:rsidRPr="003C4642">
        <w:rPr>
          <w:rFonts w:ascii="Times New Roman" w:hAnsi="Times New Roman" w:cs="Times New Roman"/>
          <w:sz w:val="28"/>
          <w:szCs w:val="28"/>
        </w:rPr>
        <w:t>Leemisa</w:t>
      </w:r>
      <w:proofErr w:type="spellEnd"/>
      <w:r w:rsidR="002011A6" w:rsidRPr="003C4642">
        <w:rPr>
          <w:rFonts w:ascii="Times New Roman" w:hAnsi="Times New Roman" w:cs="Times New Roman"/>
          <w:sz w:val="28"/>
          <w:szCs w:val="28"/>
        </w:rPr>
        <w:t xml:space="preserve"> has not, in his answering affidavit, seriously and </w:t>
      </w:r>
      <w:r w:rsidR="003C4642" w:rsidRPr="003C4642">
        <w:rPr>
          <w:rFonts w:ascii="Times New Roman" w:hAnsi="Times New Roman" w:cs="Times New Roman"/>
          <w:sz w:val="28"/>
          <w:szCs w:val="28"/>
        </w:rPr>
        <w:t>unambiguously</w:t>
      </w:r>
      <w:r w:rsidR="00AB2ADA" w:rsidRPr="003C4642">
        <w:rPr>
          <w:rFonts w:ascii="Times New Roman" w:hAnsi="Times New Roman" w:cs="Times New Roman"/>
          <w:sz w:val="28"/>
          <w:szCs w:val="28"/>
        </w:rPr>
        <w:t xml:space="preserve"> addressed the fact said to be disputed.  He has </w:t>
      </w:r>
      <w:r w:rsidR="00AB2ADA" w:rsidRPr="003C4642">
        <w:rPr>
          <w:rFonts w:ascii="Times New Roman" w:hAnsi="Times New Roman" w:cs="Times New Roman"/>
          <w:sz w:val="28"/>
          <w:szCs w:val="28"/>
        </w:rPr>
        <w:lastRenderedPageBreak/>
        <w:t>laid no proper basis for disputing the veracity or accuracy</w:t>
      </w:r>
      <w:r w:rsidR="008900FD" w:rsidRPr="003C4642">
        <w:rPr>
          <w:rFonts w:ascii="Times New Roman" w:hAnsi="Times New Roman" w:cs="Times New Roman"/>
          <w:sz w:val="28"/>
          <w:szCs w:val="28"/>
        </w:rPr>
        <w:t xml:space="preserve"> of </w:t>
      </w:r>
      <w:proofErr w:type="spellStart"/>
      <w:r w:rsidR="008900FD" w:rsidRPr="003C4642">
        <w:rPr>
          <w:rFonts w:ascii="Times New Roman" w:hAnsi="Times New Roman" w:cs="Times New Roman"/>
          <w:sz w:val="28"/>
          <w:szCs w:val="28"/>
        </w:rPr>
        <w:t>Tiheli’s</w:t>
      </w:r>
      <w:proofErr w:type="spellEnd"/>
      <w:r w:rsidR="008900FD" w:rsidRPr="003C4642">
        <w:rPr>
          <w:rFonts w:ascii="Times New Roman" w:hAnsi="Times New Roman" w:cs="Times New Roman"/>
          <w:sz w:val="28"/>
          <w:szCs w:val="28"/>
        </w:rPr>
        <w:t xml:space="preserve"> allegation.  He has not provided any countervailing evidence of their untruth</w:t>
      </w:r>
      <w:r w:rsidR="003C4642" w:rsidRPr="003C4642">
        <w:rPr>
          <w:rFonts w:ascii="Times New Roman" w:hAnsi="Times New Roman" w:cs="Times New Roman"/>
          <w:sz w:val="28"/>
          <w:szCs w:val="28"/>
        </w:rPr>
        <w:t>fulness.</w:t>
      </w:r>
      <w:r w:rsidRPr="003C4642">
        <w:rPr>
          <w:rFonts w:ascii="Times New Roman" w:hAnsi="Times New Roman" w:cs="Times New Roman"/>
          <w:sz w:val="28"/>
          <w:szCs w:val="28"/>
        </w:rPr>
        <w:tab/>
      </w:r>
    </w:p>
    <w:p w14:paraId="5FF29AC3" w14:textId="77777777" w:rsidR="005F7D36" w:rsidRPr="003C4642" w:rsidRDefault="005F7D36" w:rsidP="005F7D36">
      <w:pPr>
        <w:pStyle w:val="NoSpacing"/>
      </w:pPr>
    </w:p>
    <w:p w14:paraId="782D975F" w14:textId="2B6A8847" w:rsidR="0087210E" w:rsidRDefault="0087210E" w:rsidP="00836C22">
      <w:pPr>
        <w:spacing w:line="360" w:lineRule="auto"/>
        <w:ind w:left="720" w:hanging="720"/>
        <w:jc w:val="both"/>
        <w:rPr>
          <w:rFonts w:ascii="Times New Roman" w:hAnsi="Times New Roman" w:cs="Times New Roman"/>
          <w:sz w:val="28"/>
          <w:szCs w:val="28"/>
        </w:rPr>
      </w:pPr>
      <w:r w:rsidRPr="00DC2C0E">
        <w:rPr>
          <w:rFonts w:ascii="Times New Roman" w:hAnsi="Times New Roman" w:cs="Times New Roman"/>
          <w:b/>
          <w:bCs/>
          <w:sz w:val="28"/>
          <w:szCs w:val="28"/>
        </w:rPr>
        <w:t>[</w:t>
      </w:r>
      <w:r w:rsidR="00FA6C11">
        <w:rPr>
          <w:rFonts w:ascii="Times New Roman" w:hAnsi="Times New Roman" w:cs="Times New Roman"/>
          <w:b/>
          <w:bCs/>
          <w:sz w:val="28"/>
          <w:szCs w:val="28"/>
        </w:rPr>
        <w:t>1</w:t>
      </w:r>
      <w:r w:rsidR="00C148D2">
        <w:rPr>
          <w:rFonts w:ascii="Times New Roman" w:hAnsi="Times New Roman" w:cs="Times New Roman"/>
          <w:b/>
          <w:bCs/>
          <w:sz w:val="28"/>
          <w:szCs w:val="28"/>
        </w:rPr>
        <w:t>3</w:t>
      </w:r>
      <w:r w:rsidRPr="00DC2C0E">
        <w:rPr>
          <w:rFonts w:ascii="Times New Roman" w:hAnsi="Times New Roman" w:cs="Times New Roman"/>
          <w:b/>
          <w:bCs/>
          <w:sz w:val="28"/>
          <w:szCs w:val="28"/>
        </w:rPr>
        <w:t>]</w:t>
      </w:r>
      <w:r>
        <w:rPr>
          <w:rFonts w:ascii="Times New Roman" w:hAnsi="Times New Roman" w:cs="Times New Roman"/>
          <w:sz w:val="28"/>
          <w:szCs w:val="28"/>
        </w:rPr>
        <w:tab/>
        <w:t>It is well-established law that failure to promote can</w:t>
      </w:r>
      <w:r w:rsidR="00F13A35">
        <w:rPr>
          <w:rFonts w:ascii="Times New Roman" w:hAnsi="Times New Roman" w:cs="Times New Roman"/>
          <w:sz w:val="28"/>
          <w:szCs w:val="28"/>
        </w:rPr>
        <w:t xml:space="preserve"> be challenged on the basis of the right to be given a fair opportunity to compete for a post</w:t>
      </w:r>
      <w:r w:rsidR="00C11124">
        <w:rPr>
          <w:rFonts w:ascii="Times New Roman" w:hAnsi="Times New Roman" w:cs="Times New Roman"/>
          <w:sz w:val="28"/>
          <w:szCs w:val="28"/>
        </w:rPr>
        <w:t>.  For the public service</w:t>
      </w:r>
      <w:r w:rsidR="00041156">
        <w:rPr>
          <w:rFonts w:ascii="Times New Roman" w:hAnsi="Times New Roman" w:cs="Times New Roman"/>
          <w:sz w:val="28"/>
          <w:szCs w:val="28"/>
        </w:rPr>
        <w:t>,</w:t>
      </w:r>
      <w:r w:rsidR="00C11124">
        <w:rPr>
          <w:rFonts w:ascii="Times New Roman" w:hAnsi="Times New Roman" w:cs="Times New Roman"/>
          <w:sz w:val="28"/>
          <w:szCs w:val="28"/>
        </w:rPr>
        <w:t xml:space="preserve"> this right is </w:t>
      </w:r>
      <w:r w:rsidR="006772EF">
        <w:rPr>
          <w:rFonts w:ascii="Times New Roman" w:hAnsi="Times New Roman" w:cs="Times New Roman"/>
          <w:sz w:val="28"/>
          <w:szCs w:val="28"/>
        </w:rPr>
        <w:t>enshrined</w:t>
      </w:r>
      <w:r w:rsidR="00C11124">
        <w:rPr>
          <w:rFonts w:ascii="Times New Roman" w:hAnsi="Times New Roman" w:cs="Times New Roman"/>
          <w:sz w:val="28"/>
          <w:szCs w:val="28"/>
        </w:rPr>
        <w:t xml:space="preserve"> in section 8(1) of the Public</w:t>
      </w:r>
      <w:r w:rsidR="00817920">
        <w:rPr>
          <w:rFonts w:ascii="Times New Roman" w:hAnsi="Times New Roman" w:cs="Times New Roman"/>
          <w:sz w:val="28"/>
          <w:szCs w:val="28"/>
        </w:rPr>
        <w:t xml:space="preserve"> Service Act referred to in paragraph</w:t>
      </w:r>
      <w:r w:rsidR="00B157FE">
        <w:rPr>
          <w:rFonts w:ascii="Times New Roman" w:hAnsi="Times New Roman" w:cs="Times New Roman"/>
          <w:sz w:val="28"/>
          <w:szCs w:val="28"/>
        </w:rPr>
        <w:t xml:space="preserve"> </w:t>
      </w:r>
      <w:r w:rsidR="0016462A">
        <w:rPr>
          <w:rFonts w:ascii="Times New Roman" w:hAnsi="Times New Roman" w:cs="Times New Roman"/>
          <w:sz w:val="28"/>
          <w:szCs w:val="28"/>
        </w:rPr>
        <w:t>11</w:t>
      </w:r>
      <w:r w:rsidR="00817920">
        <w:rPr>
          <w:rFonts w:ascii="Times New Roman" w:hAnsi="Times New Roman" w:cs="Times New Roman"/>
          <w:sz w:val="28"/>
          <w:szCs w:val="28"/>
        </w:rPr>
        <w:t>.  To succeed</w:t>
      </w:r>
      <w:r w:rsidR="006772EF">
        <w:rPr>
          <w:rFonts w:ascii="Times New Roman" w:hAnsi="Times New Roman" w:cs="Times New Roman"/>
          <w:sz w:val="28"/>
          <w:szCs w:val="28"/>
        </w:rPr>
        <w:t>,</w:t>
      </w:r>
      <w:r w:rsidR="00DC2C0E">
        <w:rPr>
          <w:rFonts w:ascii="Times New Roman" w:hAnsi="Times New Roman" w:cs="Times New Roman"/>
          <w:sz w:val="28"/>
          <w:szCs w:val="28"/>
        </w:rPr>
        <w:t xml:space="preserve"> </w:t>
      </w:r>
      <w:r w:rsidR="00676F49">
        <w:rPr>
          <w:rFonts w:ascii="Times New Roman" w:hAnsi="Times New Roman" w:cs="Times New Roman"/>
          <w:sz w:val="28"/>
          <w:szCs w:val="28"/>
        </w:rPr>
        <w:t>an applicant must show that the employer’s conduct in relation to the promotion was unfair, in the sense that it denied the applicant a fair opportunity to compete for the post</w:t>
      </w:r>
      <w:r w:rsidR="008D7906">
        <w:rPr>
          <w:rFonts w:ascii="Times New Roman" w:hAnsi="Times New Roman" w:cs="Times New Roman"/>
          <w:sz w:val="28"/>
          <w:szCs w:val="28"/>
        </w:rPr>
        <w:t>.</w:t>
      </w:r>
      <w:r w:rsidR="008D7906">
        <w:rPr>
          <w:rStyle w:val="FootnoteReference"/>
          <w:rFonts w:ascii="Times New Roman" w:hAnsi="Times New Roman" w:cs="Times New Roman"/>
          <w:sz w:val="28"/>
          <w:szCs w:val="28"/>
        </w:rPr>
        <w:footnoteReference w:id="9"/>
      </w:r>
      <w:r w:rsidR="00DD62A3">
        <w:rPr>
          <w:rFonts w:ascii="Times New Roman" w:hAnsi="Times New Roman" w:cs="Times New Roman"/>
          <w:sz w:val="28"/>
          <w:szCs w:val="28"/>
        </w:rPr>
        <w:t xml:space="preserve"> </w:t>
      </w:r>
      <w:r w:rsidR="008E422C">
        <w:rPr>
          <w:rFonts w:ascii="Times New Roman" w:hAnsi="Times New Roman" w:cs="Times New Roman"/>
          <w:sz w:val="28"/>
          <w:szCs w:val="28"/>
        </w:rPr>
        <w:t xml:space="preserve"> </w:t>
      </w:r>
      <w:r w:rsidR="00921F41">
        <w:rPr>
          <w:rFonts w:ascii="Times New Roman" w:hAnsi="Times New Roman" w:cs="Times New Roman"/>
          <w:sz w:val="28"/>
          <w:szCs w:val="28"/>
        </w:rPr>
        <w:t xml:space="preserve">In this case </w:t>
      </w:r>
      <w:proofErr w:type="spellStart"/>
      <w:r w:rsidR="00921F41">
        <w:rPr>
          <w:rFonts w:ascii="Times New Roman" w:hAnsi="Times New Roman" w:cs="Times New Roman"/>
          <w:sz w:val="28"/>
          <w:szCs w:val="28"/>
        </w:rPr>
        <w:t>Tiheli’s</w:t>
      </w:r>
      <w:proofErr w:type="spellEnd"/>
      <w:r w:rsidR="00921F41">
        <w:rPr>
          <w:rFonts w:ascii="Times New Roman" w:hAnsi="Times New Roman" w:cs="Times New Roman"/>
          <w:sz w:val="28"/>
          <w:szCs w:val="28"/>
        </w:rPr>
        <w:t xml:space="preserve"> account of what transpired at h</w:t>
      </w:r>
      <w:r w:rsidR="007256B5">
        <w:rPr>
          <w:rFonts w:ascii="Times New Roman" w:hAnsi="Times New Roman" w:cs="Times New Roman"/>
          <w:sz w:val="28"/>
          <w:szCs w:val="28"/>
        </w:rPr>
        <w:t>i</w:t>
      </w:r>
      <w:r w:rsidR="00921F41">
        <w:rPr>
          <w:rFonts w:ascii="Times New Roman" w:hAnsi="Times New Roman" w:cs="Times New Roman"/>
          <w:sz w:val="28"/>
          <w:szCs w:val="28"/>
        </w:rPr>
        <w:t>s interview was not rebutted by the PS</w:t>
      </w:r>
      <w:r w:rsidR="006A0245">
        <w:rPr>
          <w:rFonts w:ascii="Times New Roman" w:hAnsi="Times New Roman" w:cs="Times New Roman"/>
          <w:sz w:val="28"/>
          <w:szCs w:val="28"/>
        </w:rPr>
        <w:t>C or the employing</w:t>
      </w:r>
      <w:r w:rsidR="00E639CA">
        <w:rPr>
          <w:rFonts w:ascii="Times New Roman" w:hAnsi="Times New Roman" w:cs="Times New Roman"/>
          <w:sz w:val="28"/>
          <w:szCs w:val="28"/>
        </w:rPr>
        <w:t xml:space="preserve"> Ministry</w:t>
      </w:r>
      <w:r w:rsidR="00DB03BE">
        <w:rPr>
          <w:rFonts w:ascii="Times New Roman" w:hAnsi="Times New Roman" w:cs="Times New Roman"/>
          <w:sz w:val="28"/>
          <w:szCs w:val="28"/>
        </w:rPr>
        <w:t>.  He must therefore be given the benefit of the doubt.  Th</w:t>
      </w:r>
      <w:r w:rsidR="00A40D07">
        <w:rPr>
          <w:rFonts w:ascii="Times New Roman" w:hAnsi="Times New Roman" w:cs="Times New Roman"/>
          <w:sz w:val="28"/>
          <w:szCs w:val="28"/>
        </w:rPr>
        <w:t xml:space="preserve">e employer, by unreasonably declining to reschedule the interview </w:t>
      </w:r>
      <w:r w:rsidR="000D1263">
        <w:rPr>
          <w:rFonts w:ascii="Times New Roman" w:hAnsi="Times New Roman" w:cs="Times New Roman"/>
          <w:sz w:val="28"/>
          <w:szCs w:val="28"/>
        </w:rPr>
        <w:t xml:space="preserve">denied </w:t>
      </w:r>
      <w:proofErr w:type="spellStart"/>
      <w:r w:rsidR="000D1263">
        <w:rPr>
          <w:rFonts w:ascii="Times New Roman" w:hAnsi="Times New Roman" w:cs="Times New Roman"/>
          <w:sz w:val="28"/>
          <w:szCs w:val="28"/>
        </w:rPr>
        <w:t>Tiheli</w:t>
      </w:r>
      <w:proofErr w:type="spellEnd"/>
      <w:r w:rsidR="000D1263">
        <w:rPr>
          <w:rFonts w:ascii="Times New Roman" w:hAnsi="Times New Roman" w:cs="Times New Roman"/>
          <w:sz w:val="28"/>
          <w:szCs w:val="28"/>
        </w:rPr>
        <w:t xml:space="preserve"> a fair opportunity to compete</w:t>
      </w:r>
      <w:r w:rsidR="00A07469">
        <w:rPr>
          <w:rFonts w:ascii="Times New Roman" w:hAnsi="Times New Roman" w:cs="Times New Roman"/>
          <w:sz w:val="28"/>
          <w:szCs w:val="28"/>
        </w:rPr>
        <w:t xml:space="preserve"> for</w:t>
      </w:r>
      <w:r w:rsidR="000D1263">
        <w:rPr>
          <w:rFonts w:ascii="Times New Roman" w:hAnsi="Times New Roman" w:cs="Times New Roman"/>
          <w:sz w:val="28"/>
          <w:szCs w:val="28"/>
        </w:rPr>
        <w:t xml:space="preserve"> the post</w:t>
      </w:r>
      <w:r w:rsidR="00672257">
        <w:rPr>
          <w:rFonts w:ascii="Times New Roman" w:hAnsi="Times New Roman" w:cs="Times New Roman"/>
          <w:sz w:val="28"/>
          <w:szCs w:val="28"/>
        </w:rPr>
        <w:t>.</w:t>
      </w:r>
    </w:p>
    <w:p w14:paraId="6E54FEA9" w14:textId="77777777" w:rsidR="005F7D36" w:rsidRDefault="005F7D36" w:rsidP="005F7D36">
      <w:pPr>
        <w:pStyle w:val="NoSpacing"/>
      </w:pPr>
    </w:p>
    <w:p w14:paraId="29FCBA03" w14:textId="19C072C6" w:rsidR="00394C43" w:rsidRDefault="00394C43" w:rsidP="00836C22">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[1</w:t>
      </w:r>
      <w:r w:rsidR="001B518F">
        <w:rPr>
          <w:rFonts w:ascii="Times New Roman" w:hAnsi="Times New Roman" w:cs="Times New Roman"/>
          <w:b/>
          <w:bCs/>
          <w:sz w:val="28"/>
          <w:szCs w:val="28"/>
        </w:rPr>
        <w:t>4</w:t>
      </w:r>
      <w:r>
        <w:rPr>
          <w:rFonts w:ascii="Times New Roman" w:hAnsi="Times New Roman" w:cs="Times New Roman"/>
          <w:b/>
          <w:bCs/>
          <w:sz w:val="28"/>
          <w:szCs w:val="28"/>
        </w:rPr>
        <w:t>]</w:t>
      </w:r>
      <w:r>
        <w:rPr>
          <w:rFonts w:ascii="Times New Roman" w:hAnsi="Times New Roman" w:cs="Times New Roman"/>
          <w:b/>
          <w:bCs/>
          <w:sz w:val="28"/>
          <w:szCs w:val="28"/>
        </w:rPr>
        <w:tab/>
      </w:r>
      <w:proofErr w:type="spellStart"/>
      <w:r w:rsidRPr="00080276">
        <w:rPr>
          <w:rFonts w:ascii="Times New Roman" w:hAnsi="Times New Roman" w:cs="Times New Roman"/>
          <w:sz w:val="28"/>
          <w:szCs w:val="28"/>
        </w:rPr>
        <w:t>T</w:t>
      </w:r>
      <w:r w:rsidR="00180F6C">
        <w:rPr>
          <w:rFonts w:ascii="Times New Roman" w:hAnsi="Times New Roman" w:cs="Times New Roman"/>
          <w:sz w:val="28"/>
          <w:szCs w:val="28"/>
        </w:rPr>
        <w:t>iheli’s</w:t>
      </w:r>
      <w:proofErr w:type="spellEnd"/>
      <w:r w:rsidR="00E0521D" w:rsidRPr="00080276">
        <w:rPr>
          <w:rFonts w:ascii="Times New Roman" w:hAnsi="Times New Roman" w:cs="Times New Roman"/>
          <w:sz w:val="28"/>
          <w:szCs w:val="28"/>
        </w:rPr>
        <w:t xml:space="preserve"> second </w:t>
      </w:r>
      <w:r w:rsidR="002D6A2D">
        <w:rPr>
          <w:rFonts w:ascii="Times New Roman" w:hAnsi="Times New Roman" w:cs="Times New Roman"/>
          <w:sz w:val="28"/>
          <w:szCs w:val="28"/>
        </w:rPr>
        <w:t>reason for challenging the employer’s decision not to promote him is that the PSC “dismally failed to apply its mind on the interview processes and</w:t>
      </w:r>
      <w:r w:rsidR="009E14E8">
        <w:rPr>
          <w:rFonts w:ascii="Times New Roman" w:hAnsi="Times New Roman" w:cs="Times New Roman"/>
          <w:sz w:val="28"/>
          <w:szCs w:val="28"/>
        </w:rPr>
        <w:t>..</w:t>
      </w:r>
      <w:r w:rsidR="00114540">
        <w:rPr>
          <w:rFonts w:ascii="Times New Roman" w:hAnsi="Times New Roman" w:cs="Times New Roman"/>
          <w:sz w:val="28"/>
          <w:szCs w:val="28"/>
        </w:rPr>
        <w:t xml:space="preserve">. </w:t>
      </w:r>
      <w:r w:rsidR="009E14E8">
        <w:rPr>
          <w:rFonts w:ascii="Times New Roman" w:hAnsi="Times New Roman" w:cs="Times New Roman"/>
          <w:sz w:val="28"/>
          <w:szCs w:val="28"/>
        </w:rPr>
        <w:t>i</w:t>
      </w:r>
      <w:r w:rsidR="00114540">
        <w:rPr>
          <w:rFonts w:ascii="Times New Roman" w:hAnsi="Times New Roman" w:cs="Times New Roman"/>
          <w:sz w:val="28"/>
          <w:szCs w:val="28"/>
        </w:rPr>
        <w:t>ts decision</w:t>
      </w:r>
      <w:r w:rsidR="00180F6C">
        <w:rPr>
          <w:rFonts w:ascii="Times New Roman" w:hAnsi="Times New Roman" w:cs="Times New Roman"/>
          <w:sz w:val="28"/>
          <w:szCs w:val="28"/>
        </w:rPr>
        <w:t xml:space="preserve"> that</w:t>
      </w:r>
      <w:r w:rsidR="00971116">
        <w:rPr>
          <w:rFonts w:ascii="Times New Roman" w:hAnsi="Times New Roman" w:cs="Times New Roman"/>
          <w:sz w:val="28"/>
          <w:szCs w:val="28"/>
        </w:rPr>
        <w:t xml:space="preserve"> [his] application has not</w:t>
      </w:r>
      <w:r w:rsidR="00EA6FB0">
        <w:rPr>
          <w:rFonts w:ascii="Times New Roman" w:hAnsi="Times New Roman" w:cs="Times New Roman"/>
          <w:sz w:val="28"/>
          <w:szCs w:val="28"/>
        </w:rPr>
        <w:t xml:space="preserve"> been</w:t>
      </w:r>
      <w:r w:rsidR="00114540">
        <w:rPr>
          <w:rFonts w:ascii="Times New Roman" w:hAnsi="Times New Roman" w:cs="Times New Roman"/>
          <w:sz w:val="28"/>
          <w:szCs w:val="28"/>
        </w:rPr>
        <w:t xml:space="preserve"> </w:t>
      </w:r>
      <w:r w:rsidR="0059109B">
        <w:rPr>
          <w:rFonts w:ascii="Times New Roman" w:hAnsi="Times New Roman" w:cs="Times New Roman"/>
          <w:sz w:val="28"/>
          <w:szCs w:val="28"/>
        </w:rPr>
        <w:t xml:space="preserve">successful </w:t>
      </w:r>
      <w:r w:rsidR="00203707">
        <w:rPr>
          <w:rFonts w:ascii="Times New Roman" w:hAnsi="Times New Roman" w:cs="Times New Roman"/>
          <w:sz w:val="28"/>
          <w:szCs w:val="28"/>
        </w:rPr>
        <w:t xml:space="preserve">is </w:t>
      </w:r>
      <w:r w:rsidR="00114540">
        <w:rPr>
          <w:rFonts w:ascii="Times New Roman" w:hAnsi="Times New Roman" w:cs="Times New Roman"/>
          <w:sz w:val="28"/>
          <w:szCs w:val="28"/>
        </w:rPr>
        <w:t>irrational</w:t>
      </w:r>
      <w:r w:rsidR="00504284">
        <w:rPr>
          <w:rFonts w:ascii="Times New Roman" w:hAnsi="Times New Roman" w:cs="Times New Roman"/>
          <w:sz w:val="28"/>
          <w:szCs w:val="28"/>
        </w:rPr>
        <w:t xml:space="preserve"> and</w:t>
      </w:r>
      <w:r w:rsidR="00114540">
        <w:rPr>
          <w:rFonts w:ascii="Times New Roman" w:hAnsi="Times New Roman" w:cs="Times New Roman"/>
          <w:sz w:val="28"/>
          <w:szCs w:val="28"/>
        </w:rPr>
        <w:t xml:space="preserve"> unfair and</w:t>
      </w:r>
      <w:r w:rsidR="00504284">
        <w:rPr>
          <w:rFonts w:ascii="Times New Roman" w:hAnsi="Times New Roman" w:cs="Times New Roman"/>
          <w:sz w:val="28"/>
          <w:szCs w:val="28"/>
        </w:rPr>
        <w:t xml:space="preserve"> may have been</w:t>
      </w:r>
      <w:r w:rsidR="00114540">
        <w:rPr>
          <w:rFonts w:ascii="Times New Roman" w:hAnsi="Times New Roman" w:cs="Times New Roman"/>
          <w:sz w:val="28"/>
          <w:szCs w:val="28"/>
        </w:rPr>
        <w:t xml:space="preserve"> arbitrarily arrived at</w:t>
      </w:r>
      <w:r w:rsidR="00D22711">
        <w:rPr>
          <w:rFonts w:ascii="Times New Roman" w:hAnsi="Times New Roman" w:cs="Times New Roman"/>
          <w:sz w:val="28"/>
          <w:szCs w:val="28"/>
        </w:rPr>
        <w:t>”</w:t>
      </w:r>
      <w:r w:rsidR="00114540">
        <w:rPr>
          <w:rFonts w:ascii="Times New Roman" w:hAnsi="Times New Roman" w:cs="Times New Roman"/>
          <w:sz w:val="28"/>
          <w:szCs w:val="28"/>
        </w:rPr>
        <w:t>.</w:t>
      </w:r>
      <w:r w:rsidR="00114540">
        <w:rPr>
          <w:rStyle w:val="FootnoteReference"/>
          <w:rFonts w:ascii="Times New Roman" w:hAnsi="Times New Roman" w:cs="Times New Roman"/>
          <w:sz w:val="28"/>
          <w:szCs w:val="28"/>
        </w:rPr>
        <w:footnoteReference w:id="10"/>
      </w:r>
    </w:p>
    <w:p w14:paraId="7CE34752" w14:textId="77777777" w:rsidR="00B6435D" w:rsidRPr="001B2762" w:rsidRDefault="00B6435D" w:rsidP="00B6435D">
      <w:pPr>
        <w:pStyle w:val="NoSpacing"/>
      </w:pPr>
    </w:p>
    <w:p w14:paraId="3D744539" w14:textId="3B78862E" w:rsidR="001F60BE" w:rsidRDefault="00170253" w:rsidP="00A66667">
      <w:pPr>
        <w:spacing w:line="360" w:lineRule="auto"/>
        <w:ind w:left="720" w:hanging="645"/>
        <w:jc w:val="both"/>
        <w:rPr>
          <w:rFonts w:ascii="Times New Roman" w:hAnsi="Times New Roman" w:cs="Times New Roman"/>
          <w:sz w:val="28"/>
          <w:szCs w:val="28"/>
        </w:rPr>
      </w:pPr>
      <w:r w:rsidRPr="00A66667">
        <w:rPr>
          <w:rFonts w:ascii="Times New Roman" w:hAnsi="Times New Roman" w:cs="Times New Roman"/>
          <w:b/>
          <w:bCs/>
          <w:sz w:val="28"/>
          <w:szCs w:val="28"/>
        </w:rPr>
        <w:t>[1</w:t>
      </w:r>
      <w:r w:rsidR="001B518F">
        <w:rPr>
          <w:rFonts w:ascii="Times New Roman" w:hAnsi="Times New Roman" w:cs="Times New Roman"/>
          <w:b/>
          <w:bCs/>
          <w:sz w:val="28"/>
          <w:szCs w:val="28"/>
        </w:rPr>
        <w:t>5</w:t>
      </w:r>
      <w:r w:rsidRPr="00A66667">
        <w:rPr>
          <w:rFonts w:ascii="Times New Roman" w:hAnsi="Times New Roman" w:cs="Times New Roman"/>
          <w:b/>
          <w:bCs/>
          <w:sz w:val="28"/>
          <w:szCs w:val="28"/>
        </w:rPr>
        <w:t>]</w:t>
      </w:r>
      <w:r>
        <w:rPr>
          <w:rFonts w:ascii="Times New Roman" w:hAnsi="Times New Roman" w:cs="Times New Roman"/>
          <w:sz w:val="28"/>
          <w:szCs w:val="28"/>
        </w:rPr>
        <w:tab/>
      </w:r>
      <w:r w:rsidR="004277EA">
        <w:rPr>
          <w:rFonts w:ascii="Times New Roman" w:hAnsi="Times New Roman" w:cs="Times New Roman"/>
          <w:sz w:val="28"/>
          <w:szCs w:val="28"/>
        </w:rPr>
        <w:t>Applicant</w:t>
      </w:r>
      <w:r w:rsidR="000B2589">
        <w:rPr>
          <w:rFonts w:ascii="Times New Roman" w:hAnsi="Times New Roman" w:cs="Times New Roman"/>
          <w:sz w:val="28"/>
          <w:szCs w:val="28"/>
        </w:rPr>
        <w:t xml:space="preserve"> </w:t>
      </w:r>
      <w:r w:rsidR="00D22711">
        <w:rPr>
          <w:rFonts w:ascii="Times New Roman" w:hAnsi="Times New Roman" w:cs="Times New Roman"/>
          <w:sz w:val="28"/>
          <w:szCs w:val="28"/>
        </w:rPr>
        <w:t>asse</w:t>
      </w:r>
      <w:r w:rsidR="009E14E8">
        <w:rPr>
          <w:rFonts w:ascii="Times New Roman" w:hAnsi="Times New Roman" w:cs="Times New Roman"/>
          <w:sz w:val="28"/>
          <w:szCs w:val="28"/>
        </w:rPr>
        <w:t>r</w:t>
      </w:r>
      <w:r w:rsidR="00D22711">
        <w:rPr>
          <w:rFonts w:ascii="Times New Roman" w:hAnsi="Times New Roman" w:cs="Times New Roman"/>
          <w:sz w:val="28"/>
          <w:szCs w:val="28"/>
        </w:rPr>
        <w:t>t</w:t>
      </w:r>
      <w:r w:rsidR="000B2589">
        <w:rPr>
          <w:rFonts w:ascii="Times New Roman" w:hAnsi="Times New Roman" w:cs="Times New Roman"/>
          <w:sz w:val="28"/>
          <w:szCs w:val="28"/>
        </w:rPr>
        <w:t xml:space="preserve">s that </w:t>
      </w:r>
      <w:r w:rsidR="003571DE">
        <w:rPr>
          <w:rFonts w:ascii="Times New Roman" w:hAnsi="Times New Roman" w:cs="Times New Roman"/>
          <w:sz w:val="28"/>
          <w:szCs w:val="28"/>
        </w:rPr>
        <w:t>his</w:t>
      </w:r>
      <w:r w:rsidR="000B2589">
        <w:rPr>
          <w:rFonts w:ascii="Times New Roman" w:hAnsi="Times New Roman" w:cs="Times New Roman"/>
          <w:sz w:val="28"/>
          <w:szCs w:val="28"/>
        </w:rPr>
        <w:t xml:space="preserve"> reason</w:t>
      </w:r>
      <w:r w:rsidR="003571DE">
        <w:rPr>
          <w:rFonts w:ascii="Times New Roman" w:hAnsi="Times New Roman" w:cs="Times New Roman"/>
          <w:sz w:val="28"/>
          <w:szCs w:val="28"/>
        </w:rPr>
        <w:t>s for</w:t>
      </w:r>
      <w:r w:rsidR="000B2589">
        <w:rPr>
          <w:rFonts w:ascii="Times New Roman" w:hAnsi="Times New Roman" w:cs="Times New Roman"/>
          <w:sz w:val="28"/>
          <w:szCs w:val="28"/>
        </w:rPr>
        <w:t xml:space="preserve"> saying </w:t>
      </w:r>
      <w:r w:rsidR="00BE2D7D">
        <w:rPr>
          <w:rFonts w:ascii="Times New Roman" w:hAnsi="Times New Roman" w:cs="Times New Roman"/>
          <w:sz w:val="28"/>
          <w:szCs w:val="28"/>
        </w:rPr>
        <w:t xml:space="preserve">so </w:t>
      </w:r>
      <w:r w:rsidR="007C0706">
        <w:rPr>
          <w:rFonts w:ascii="Times New Roman" w:hAnsi="Times New Roman" w:cs="Times New Roman"/>
          <w:sz w:val="28"/>
          <w:szCs w:val="28"/>
        </w:rPr>
        <w:t>are that</w:t>
      </w:r>
      <w:r w:rsidR="00A54988">
        <w:rPr>
          <w:rFonts w:ascii="Times New Roman" w:hAnsi="Times New Roman" w:cs="Times New Roman"/>
          <w:sz w:val="28"/>
          <w:szCs w:val="28"/>
        </w:rPr>
        <w:t>:-</w:t>
      </w:r>
    </w:p>
    <w:p w14:paraId="3AB3BA2B" w14:textId="77777777" w:rsidR="00CE40DA" w:rsidRDefault="00CE40DA" w:rsidP="00CE40DA">
      <w:pPr>
        <w:pStyle w:val="NoSpacing"/>
      </w:pPr>
    </w:p>
    <w:p w14:paraId="1987994D" w14:textId="4EB81004" w:rsidR="00A92E28" w:rsidRDefault="00A92E28" w:rsidP="0014484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lastRenderedPageBreak/>
        <w:t>1</w:t>
      </w:r>
      <w:r w:rsidR="001D34F7">
        <w:rPr>
          <w:rFonts w:ascii="Times New Roman" w:hAnsi="Times New Roman" w:cs="Times New Roman"/>
          <w:sz w:val="28"/>
          <w:szCs w:val="28"/>
        </w:rPr>
        <w:t>5</w:t>
      </w:r>
      <w:r>
        <w:rPr>
          <w:rFonts w:ascii="Times New Roman" w:hAnsi="Times New Roman" w:cs="Times New Roman"/>
          <w:sz w:val="28"/>
          <w:szCs w:val="28"/>
        </w:rPr>
        <w:t>.1</w:t>
      </w:r>
      <w:r>
        <w:rPr>
          <w:rFonts w:ascii="Times New Roman" w:hAnsi="Times New Roman" w:cs="Times New Roman"/>
          <w:sz w:val="28"/>
          <w:szCs w:val="28"/>
        </w:rPr>
        <w:tab/>
      </w:r>
      <w:r w:rsidR="00E579DE">
        <w:rPr>
          <w:rFonts w:ascii="Times New Roman" w:hAnsi="Times New Roman" w:cs="Times New Roman"/>
          <w:sz w:val="28"/>
          <w:szCs w:val="28"/>
        </w:rPr>
        <w:t>If the PSC had properly</w:t>
      </w:r>
      <w:r w:rsidR="005416D0">
        <w:rPr>
          <w:rFonts w:ascii="Times New Roman" w:hAnsi="Times New Roman" w:cs="Times New Roman"/>
          <w:sz w:val="28"/>
          <w:szCs w:val="28"/>
        </w:rPr>
        <w:t xml:space="preserve"> applied its mind to the competitors’ qualifications it would have </w:t>
      </w:r>
      <w:proofErr w:type="spellStart"/>
      <w:r w:rsidR="005416D0">
        <w:rPr>
          <w:rFonts w:ascii="Times New Roman" w:hAnsi="Times New Roman" w:cs="Times New Roman"/>
          <w:sz w:val="28"/>
          <w:szCs w:val="28"/>
        </w:rPr>
        <w:t>reali</w:t>
      </w:r>
      <w:r w:rsidR="00CE464E">
        <w:rPr>
          <w:rFonts w:ascii="Times New Roman" w:hAnsi="Times New Roman" w:cs="Times New Roman"/>
          <w:sz w:val="28"/>
          <w:szCs w:val="28"/>
        </w:rPr>
        <w:t>s</w:t>
      </w:r>
      <w:r w:rsidR="005416D0">
        <w:rPr>
          <w:rFonts w:ascii="Times New Roman" w:hAnsi="Times New Roman" w:cs="Times New Roman"/>
          <w:sz w:val="28"/>
          <w:szCs w:val="28"/>
        </w:rPr>
        <w:t>ed</w:t>
      </w:r>
      <w:proofErr w:type="spellEnd"/>
      <w:r w:rsidR="005416D0">
        <w:rPr>
          <w:rFonts w:ascii="Times New Roman" w:hAnsi="Times New Roman" w:cs="Times New Roman"/>
          <w:sz w:val="28"/>
          <w:szCs w:val="28"/>
        </w:rPr>
        <w:t xml:space="preserve"> that</w:t>
      </w:r>
      <w:r>
        <w:rPr>
          <w:rFonts w:ascii="Times New Roman" w:hAnsi="Times New Roman" w:cs="Times New Roman"/>
          <w:sz w:val="28"/>
          <w:szCs w:val="28"/>
        </w:rPr>
        <w:t xml:space="preserve"> </w:t>
      </w:r>
      <w:proofErr w:type="spellStart"/>
      <w:r w:rsidR="00CE40DA">
        <w:rPr>
          <w:rFonts w:ascii="Times New Roman" w:hAnsi="Times New Roman" w:cs="Times New Roman"/>
          <w:sz w:val="28"/>
          <w:szCs w:val="28"/>
        </w:rPr>
        <w:t>Tiheli</w:t>
      </w:r>
      <w:proofErr w:type="spellEnd"/>
      <w:r>
        <w:rPr>
          <w:rFonts w:ascii="Times New Roman" w:hAnsi="Times New Roman" w:cs="Times New Roman"/>
          <w:sz w:val="28"/>
          <w:szCs w:val="28"/>
        </w:rPr>
        <w:t xml:space="preserve">, was more qualified and had more relevant experience than the </w:t>
      </w:r>
      <w:proofErr w:type="spellStart"/>
      <w:r w:rsidR="00DB64A6">
        <w:rPr>
          <w:rFonts w:ascii="Times New Roman" w:hAnsi="Times New Roman" w:cs="Times New Roman"/>
          <w:sz w:val="28"/>
          <w:szCs w:val="28"/>
        </w:rPr>
        <w:t>Leemisa</w:t>
      </w:r>
      <w:proofErr w:type="spellEnd"/>
      <w:r>
        <w:rPr>
          <w:rFonts w:ascii="Times New Roman" w:hAnsi="Times New Roman" w:cs="Times New Roman"/>
          <w:sz w:val="28"/>
          <w:szCs w:val="28"/>
        </w:rPr>
        <w:t>;</w:t>
      </w:r>
    </w:p>
    <w:p w14:paraId="50E66EED" w14:textId="77777777" w:rsidR="003374D3" w:rsidRDefault="003374D3" w:rsidP="003374D3">
      <w:pPr>
        <w:pStyle w:val="NoSpacing"/>
      </w:pPr>
    </w:p>
    <w:p w14:paraId="25ACFEF8" w14:textId="2C0CD1D0" w:rsidR="0014484C" w:rsidRDefault="0014484C" w:rsidP="0014484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1D34F7">
        <w:rPr>
          <w:rFonts w:ascii="Times New Roman" w:hAnsi="Times New Roman" w:cs="Times New Roman"/>
          <w:sz w:val="28"/>
          <w:szCs w:val="28"/>
        </w:rPr>
        <w:t>5</w:t>
      </w:r>
      <w:r>
        <w:rPr>
          <w:rFonts w:ascii="Times New Roman" w:hAnsi="Times New Roman" w:cs="Times New Roman"/>
          <w:sz w:val="28"/>
          <w:szCs w:val="28"/>
        </w:rPr>
        <w:t>.2</w:t>
      </w:r>
      <w:r>
        <w:rPr>
          <w:rFonts w:ascii="Times New Roman" w:hAnsi="Times New Roman" w:cs="Times New Roman"/>
          <w:sz w:val="28"/>
          <w:szCs w:val="28"/>
        </w:rPr>
        <w:tab/>
      </w:r>
      <w:proofErr w:type="spellStart"/>
      <w:r w:rsidR="00DB64A6">
        <w:rPr>
          <w:rFonts w:ascii="Times New Roman" w:hAnsi="Times New Roman" w:cs="Times New Roman"/>
          <w:sz w:val="28"/>
          <w:szCs w:val="28"/>
        </w:rPr>
        <w:t>Leemisa</w:t>
      </w:r>
      <w:proofErr w:type="spellEnd"/>
      <w:r>
        <w:rPr>
          <w:rFonts w:ascii="Times New Roman" w:hAnsi="Times New Roman" w:cs="Times New Roman"/>
          <w:sz w:val="28"/>
          <w:szCs w:val="28"/>
        </w:rPr>
        <w:t xml:space="preserve"> did not have the minimum length of managerial experience required in the job advertisement </w:t>
      </w:r>
      <w:r w:rsidR="00D52755">
        <w:rPr>
          <w:rFonts w:ascii="Times New Roman" w:hAnsi="Times New Roman" w:cs="Times New Roman"/>
          <w:sz w:val="28"/>
          <w:szCs w:val="28"/>
        </w:rPr>
        <w:t>circular;</w:t>
      </w:r>
    </w:p>
    <w:p w14:paraId="6233F305" w14:textId="77777777" w:rsidR="003374D3" w:rsidRDefault="003374D3" w:rsidP="003374D3">
      <w:pPr>
        <w:pStyle w:val="NoSpacing"/>
      </w:pPr>
    </w:p>
    <w:p w14:paraId="06393CE0" w14:textId="7DFBADAC" w:rsidR="00A23EC9" w:rsidRDefault="00A23EC9" w:rsidP="0014484C">
      <w:pPr>
        <w:spacing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sidR="001D34F7">
        <w:rPr>
          <w:rFonts w:ascii="Times New Roman" w:hAnsi="Times New Roman" w:cs="Times New Roman"/>
          <w:sz w:val="28"/>
          <w:szCs w:val="28"/>
        </w:rPr>
        <w:t>5</w:t>
      </w:r>
      <w:r>
        <w:rPr>
          <w:rFonts w:ascii="Times New Roman" w:hAnsi="Times New Roman" w:cs="Times New Roman"/>
          <w:sz w:val="28"/>
          <w:szCs w:val="28"/>
        </w:rPr>
        <w:t>.3</w:t>
      </w:r>
      <w:r>
        <w:rPr>
          <w:rFonts w:ascii="Times New Roman" w:hAnsi="Times New Roman" w:cs="Times New Roman"/>
          <w:sz w:val="28"/>
          <w:szCs w:val="28"/>
        </w:rPr>
        <w:tab/>
        <w:t xml:space="preserve">the PSC failed to furnish him </w:t>
      </w:r>
      <w:r w:rsidR="00662D67">
        <w:rPr>
          <w:rFonts w:ascii="Times New Roman" w:hAnsi="Times New Roman" w:cs="Times New Roman"/>
          <w:sz w:val="28"/>
          <w:szCs w:val="28"/>
        </w:rPr>
        <w:t>(</w:t>
      </w:r>
      <w:proofErr w:type="spellStart"/>
      <w:r w:rsidR="00662D67">
        <w:rPr>
          <w:rFonts w:ascii="Times New Roman" w:hAnsi="Times New Roman" w:cs="Times New Roman"/>
          <w:sz w:val="28"/>
          <w:szCs w:val="28"/>
        </w:rPr>
        <w:t>Tiheli</w:t>
      </w:r>
      <w:proofErr w:type="spellEnd"/>
      <w:r w:rsidR="00662D67">
        <w:rPr>
          <w:rFonts w:ascii="Times New Roman" w:hAnsi="Times New Roman" w:cs="Times New Roman"/>
          <w:sz w:val="28"/>
          <w:szCs w:val="28"/>
        </w:rPr>
        <w:t xml:space="preserve">) </w:t>
      </w:r>
      <w:r>
        <w:rPr>
          <w:rFonts w:ascii="Times New Roman" w:hAnsi="Times New Roman" w:cs="Times New Roman"/>
          <w:sz w:val="28"/>
          <w:szCs w:val="28"/>
        </w:rPr>
        <w:t>with reasons for its decision when he requested them</w:t>
      </w:r>
      <w:r w:rsidR="00E30322">
        <w:rPr>
          <w:rFonts w:ascii="Times New Roman" w:hAnsi="Times New Roman" w:cs="Times New Roman"/>
          <w:sz w:val="28"/>
          <w:szCs w:val="28"/>
        </w:rPr>
        <w:t>;</w:t>
      </w:r>
    </w:p>
    <w:p w14:paraId="362E3C81" w14:textId="77777777" w:rsidR="003374D3" w:rsidRDefault="003374D3" w:rsidP="003374D3">
      <w:pPr>
        <w:pStyle w:val="NoSpacing"/>
      </w:pPr>
    </w:p>
    <w:p w14:paraId="0AA1EDC4" w14:textId="33BCDAC9" w:rsidR="00CE42D4" w:rsidRDefault="00E30322" w:rsidP="00006AD3">
      <w:pPr>
        <w:spacing w:line="360" w:lineRule="auto"/>
        <w:ind w:left="1440" w:hanging="720"/>
        <w:jc w:val="both"/>
        <w:rPr>
          <w:rFonts w:ascii="Times New Roman" w:hAnsi="Times New Roman" w:cs="Times New Roman"/>
          <w:i/>
          <w:iCs/>
          <w:sz w:val="24"/>
          <w:szCs w:val="24"/>
        </w:rPr>
      </w:pPr>
      <w:r>
        <w:rPr>
          <w:rFonts w:ascii="Times New Roman" w:hAnsi="Times New Roman" w:cs="Times New Roman"/>
          <w:sz w:val="28"/>
          <w:szCs w:val="28"/>
        </w:rPr>
        <w:t>1</w:t>
      </w:r>
      <w:r w:rsidR="001D34F7">
        <w:rPr>
          <w:rFonts w:ascii="Times New Roman" w:hAnsi="Times New Roman" w:cs="Times New Roman"/>
          <w:sz w:val="28"/>
          <w:szCs w:val="28"/>
        </w:rPr>
        <w:t>5</w:t>
      </w:r>
      <w:r>
        <w:rPr>
          <w:rFonts w:ascii="Times New Roman" w:hAnsi="Times New Roman" w:cs="Times New Roman"/>
          <w:sz w:val="28"/>
          <w:szCs w:val="28"/>
        </w:rPr>
        <w:t xml:space="preserve">.4 </w:t>
      </w:r>
      <w:r>
        <w:rPr>
          <w:rFonts w:ascii="Times New Roman" w:hAnsi="Times New Roman" w:cs="Times New Roman"/>
          <w:sz w:val="28"/>
          <w:szCs w:val="28"/>
        </w:rPr>
        <w:tab/>
        <w:t xml:space="preserve">the PSC appointed </w:t>
      </w:r>
      <w:proofErr w:type="spellStart"/>
      <w:r w:rsidR="00D1522A">
        <w:rPr>
          <w:rFonts w:ascii="Times New Roman" w:hAnsi="Times New Roman" w:cs="Times New Roman"/>
          <w:sz w:val="28"/>
          <w:szCs w:val="28"/>
        </w:rPr>
        <w:t>Leemisa</w:t>
      </w:r>
      <w:proofErr w:type="spellEnd"/>
      <w:r>
        <w:rPr>
          <w:rFonts w:ascii="Times New Roman" w:hAnsi="Times New Roman" w:cs="Times New Roman"/>
          <w:sz w:val="28"/>
          <w:szCs w:val="28"/>
        </w:rPr>
        <w:t xml:space="preserve"> </w:t>
      </w:r>
      <w:r w:rsidR="008C4F31">
        <w:rPr>
          <w:rFonts w:ascii="Times New Roman" w:hAnsi="Times New Roman" w:cs="Times New Roman"/>
          <w:sz w:val="28"/>
          <w:szCs w:val="28"/>
        </w:rPr>
        <w:t xml:space="preserve">to the position despite the serious misconduct he committed in 2011 and/or 2012 when </w:t>
      </w:r>
      <w:r w:rsidR="00186B8C">
        <w:rPr>
          <w:rFonts w:ascii="Times New Roman" w:hAnsi="Times New Roman" w:cs="Times New Roman"/>
          <w:sz w:val="28"/>
          <w:szCs w:val="28"/>
        </w:rPr>
        <w:t xml:space="preserve">he </w:t>
      </w:r>
      <w:r w:rsidR="008C4F31">
        <w:rPr>
          <w:rFonts w:ascii="Times New Roman" w:hAnsi="Times New Roman" w:cs="Times New Roman"/>
          <w:sz w:val="28"/>
          <w:szCs w:val="28"/>
        </w:rPr>
        <w:t>was employed by the Ministry of Education &amp; Training as a Senior Quantity Su</w:t>
      </w:r>
      <w:r w:rsidR="00F076BD">
        <w:rPr>
          <w:rFonts w:ascii="Times New Roman" w:hAnsi="Times New Roman" w:cs="Times New Roman"/>
          <w:sz w:val="28"/>
          <w:szCs w:val="28"/>
        </w:rPr>
        <w:t>rveyor</w:t>
      </w:r>
      <w:r w:rsidR="00622A8F">
        <w:rPr>
          <w:rFonts w:ascii="Times New Roman" w:hAnsi="Times New Roman" w:cs="Times New Roman"/>
          <w:sz w:val="28"/>
          <w:szCs w:val="28"/>
        </w:rPr>
        <w:t>, which led to his being interdicted from work for the period 2012 to 2014, and</w:t>
      </w:r>
      <w:r w:rsidR="003940EA">
        <w:rPr>
          <w:rFonts w:ascii="Times New Roman" w:hAnsi="Times New Roman" w:cs="Times New Roman"/>
          <w:sz w:val="28"/>
          <w:szCs w:val="28"/>
        </w:rPr>
        <w:t xml:space="preserve"> to his apologizing to the Public Accounts Committee of Parliament in 2018</w:t>
      </w:r>
      <w:r w:rsidR="00701D2B">
        <w:rPr>
          <w:rFonts w:ascii="Times New Roman" w:hAnsi="Times New Roman" w:cs="Times New Roman"/>
          <w:sz w:val="28"/>
          <w:szCs w:val="28"/>
        </w:rPr>
        <w:t xml:space="preserve"> for mishandling and mismanaging the monies meant for that project</w:t>
      </w:r>
      <w:r w:rsidR="00356E9F">
        <w:rPr>
          <w:rFonts w:ascii="Times New Roman" w:hAnsi="Times New Roman" w:cs="Times New Roman"/>
          <w:sz w:val="28"/>
          <w:szCs w:val="28"/>
        </w:rPr>
        <w:t>.</w:t>
      </w:r>
      <w:r w:rsidR="00356E9F">
        <w:rPr>
          <w:rStyle w:val="FootnoteReference"/>
          <w:rFonts w:ascii="Times New Roman" w:hAnsi="Times New Roman" w:cs="Times New Roman"/>
          <w:sz w:val="28"/>
          <w:szCs w:val="28"/>
        </w:rPr>
        <w:footnoteReference w:id="11"/>
      </w:r>
      <w:r w:rsidR="00F076BD">
        <w:rPr>
          <w:rFonts w:ascii="Times New Roman" w:hAnsi="Times New Roman" w:cs="Times New Roman"/>
          <w:sz w:val="28"/>
          <w:szCs w:val="28"/>
        </w:rPr>
        <w:t xml:space="preserve">  </w:t>
      </w:r>
    </w:p>
    <w:p w14:paraId="6E77C421" w14:textId="77777777" w:rsidR="00B6435D" w:rsidRPr="001F5311" w:rsidRDefault="00B6435D" w:rsidP="00B6435D">
      <w:pPr>
        <w:pStyle w:val="NoSpacing"/>
      </w:pPr>
    </w:p>
    <w:p w14:paraId="5A89BA03" w14:textId="1CC070AD" w:rsidR="001F5311" w:rsidRDefault="00E2745D" w:rsidP="0051504F">
      <w:pPr>
        <w:pStyle w:val="NoSpacing"/>
        <w:spacing w:line="360" w:lineRule="auto"/>
        <w:ind w:left="720" w:hanging="720"/>
        <w:jc w:val="both"/>
        <w:rPr>
          <w:rFonts w:ascii="Times New Roman" w:hAnsi="Times New Roman" w:cs="Times New Roman"/>
          <w:sz w:val="28"/>
          <w:szCs w:val="28"/>
        </w:rPr>
      </w:pPr>
      <w:r w:rsidRPr="0051504F">
        <w:rPr>
          <w:rFonts w:ascii="Times New Roman" w:hAnsi="Times New Roman" w:cs="Times New Roman"/>
          <w:b/>
          <w:bCs/>
          <w:sz w:val="28"/>
          <w:szCs w:val="28"/>
        </w:rPr>
        <w:t>[1</w:t>
      </w:r>
      <w:r w:rsidR="001D34F7">
        <w:rPr>
          <w:rFonts w:ascii="Times New Roman" w:hAnsi="Times New Roman" w:cs="Times New Roman"/>
          <w:b/>
          <w:bCs/>
          <w:sz w:val="28"/>
          <w:szCs w:val="28"/>
        </w:rPr>
        <w:t>6</w:t>
      </w:r>
      <w:r w:rsidRPr="0051504F">
        <w:rPr>
          <w:rFonts w:ascii="Times New Roman" w:hAnsi="Times New Roman" w:cs="Times New Roman"/>
          <w:b/>
          <w:bCs/>
          <w:sz w:val="28"/>
          <w:szCs w:val="28"/>
        </w:rPr>
        <w:t>]</w:t>
      </w:r>
      <w:r w:rsidRPr="0051504F">
        <w:rPr>
          <w:rFonts w:ascii="Times New Roman" w:hAnsi="Times New Roman" w:cs="Times New Roman"/>
          <w:sz w:val="28"/>
          <w:szCs w:val="28"/>
        </w:rPr>
        <w:tab/>
        <w:t xml:space="preserve">The nub of </w:t>
      </w:r>
      <w:proofErr w:type="spellStart"/>
      <w:r w:rsidRPr="0051504F">
        <w:rPr>
          <w:rFonts w:ascii="Times New Roman" w:hAnsi="Times New Roman" w:cs="Times New Roman"/>
          <w:sz w:val="28"/>
          <w:szCs w:val="28"/>
        </w:rPr>
        <w:t>Tiheli’s</w:t>
      </w:r>
      <w:proofErr w:type="spellEnd"/>
      <w:r w:rsidRPr="0051504F">
        <w:rPr>
          <w:rFonts w:ascii="Times New Roman" w:hAnsi="Times New Roman" w:cs="Times New Roman"/>
          <w:sz w:val="28"/>
          <w:szCs w:val="28"/>
        </w:rPr>
        <w:t xml:space="preserve"> second argument</w:t>
      </w:r>
      <w:r w:rsidR="00094002">
        <w:rPr>
          <w:rFonts w:ascii="Times New Roman" w:hAnsi="Times New Roman" w:cs="Times New Roman"/>
          <w:sz w:val="28"/>
          <w:szCs w:val="28"/>
        </w:rPr>
        <w:t xml:space="preserve"> is</w:t>
      </w:r>
      <w:r w:rsidR="00646B2D" w:rsidRPr="0051504F">
        <w:rPr>
          <w:rFonts w:ascii="Times New Roman" w:hAnsi="Times New Roman" w:cs="Times New Roman"/>
          <w:sz w:val="28"/>
          <w:szCs w:val="28"/>
        </w:rPr>
        <w:t xml:space="preserve"> that the PSC acted irregularly and illegally by appointing a candidate with </w:t>
      </w:r>
      <w:proofErr w:type="spellStart"/>
      <w:r w:rsidR="00646B2D" w:rsidRPr="0051504F">
        <w:rPr>
          <w:rFonts w:ascii="Times New Roman" w:hAnsi="Times New Roman" w:cs="Times New Roman"/>
          <w:sz w:val="28"/>
          <w:szCs w:val="28"/>
        </w:rPr>
        <w:t>Leemisa’s</w:t>
      </w:r>
      <w:proofErr w:type="spellEnd"/>
      <w:r w:rsidR="00646B2D" w:rsidRPr="0051504F">
        <w:rPr>
          <w:rFonts w:ascii="Times New Roman" w:hAnsi="Times New Roman" w:cs="Times New Roman"/>
          <w:sz w:val="28"/>
          <w:szCs w:val="28"/>
        </w:rPr>
        <w:t xml:space="preserve"> disqualifications.  For instance</w:t>
      </w:r>
      <w:r w:rsidR="0054149C" w:rsidRPr="0051504F">
        <w:rPr>
          <w:rFonts w:ascii="Times New Roman" w:hAnsi="Times New Roman" w:cs="Times New Roman"/>
          <w:sz w:val="28"/>
          <w:szCs w:val="28"/>
        </w:rPr>
        <w:t xml:space="preserve"> the Commissioners failed to properly apply their minds when it was very clear that </w:t>
      </w:r>
      <w:proofErr w:type="spellStart"/>
      <w:r w:rsidR="0054149C" w:rsidRPr="0051504F">
        <w:rPr>
          <w:rFonts w:ascii="Times New Roman" w:hAnsi="Times New Roman" w:cs="Times New Roman"/>
          <w:sz w:val="28"/>
          <w:szCs w:val="28"/>
        </w:rPr>
        <w:t>Leemisa</w:t>
      </w:r>
      <w:proofErr w:type="spellEnd"/>
      <w:r w:rsidR="0054149C" w:rsidRPr="0051504F">
        <w:rPr>
          <w:rFonts w:ascii="Times New Roman" w:hAnsi="Times New Roman" w:cs="Times New Roman"/>
          <w:sz w:val="28"/>
          <w:szCs w:val="28"/>
        </w:rPr>
        <w:t xml:space="preserve"> did not qualify, amongst other things, to supervise the const</w:t>
      </w:r>
      <w:r w:rsidR="00A04FA7" w:rsidRPr="0051504F">
        <w:rPr>
          <w:rFonts w:ascii="Times New Roman" w:hAnsi="Times New Roman" w:cs="Times New Roman"/>
          <w:sz w:val="28"/>
          <w:szCs w:val="28"/>
        </w:rPr>
        <w:t>ruction of schools and monitor same since he failed to do so previously</w:t>
      </w:r>
      <w:r w:rsidR="008D0638" w:rsidRPr="0051504F">
        <w:rPr>
          <w:rFonts w:ascii="Times New Roman" w:hAnsi="Times New Roman" w:cs="Times New Roman"/>
          <w:sz w:val="28"/>
          <w:szCs w:val="28"/>
        </w:rPr>
        <w:t>.</w:t>
      </w:r>
      <w:r w:rsidR="008D0638" w:rsidRPr="0051504F">
        <w:rPr>
          <w:rStyle w:val="FootnoteReference"/>
          <w:rFonts w:ascii="Times New Roman" w:hAnsi="Times New Roman" w:cs="Times New Roman"/>
          <w:sz w:val="28"/>
          <w:szCs w:val="28"/>
        </w:rPr>
        <w:footnoteReference w:id="12"/>
      </w:r>
      <w:r w:rsidR="00243928">
        <w:rPr>
          <w:rFonts w:ascii="Times New Roman" w:hAnsi="Times New Roman" w:cs="Times New Roman"/>
          <w:sz w:val="28"/>
          <w:szCs w:val="28"/>
        </w:rPr>
        <w:t xml:space="preserve">  Also that by not taking </w:t>
      </w:r>
      <w:proofErr w:type="spellStart"/>
      <w:r w:rsidR="00382FCB">
        <w:rPr>
          <w:rFonts w:ascii="Times New Roman" w:hAnsi="Times New Roman" w:cs="Times New Roman"/>
          <w:sz w:val="28"/>
          <w:szCs w:val="28"/>
        </w:rPr>
        <w:t>cognisance</w:t>
      </w:r>
      <w:proofErr w:type="spellEnd"/>
      <w:r w:rsidR="00243928">
        <w:rPr>
          <w:rFonts w:ascii="Times New Roman" w:hAnsi="Times New Roman" w:cs="Times New Roman"/>
          <w:sz w:val="28"/>
          <w:szCs w:val="28"/>
        </w:rPr>
        <w:t xml:space="preserve"> of </w:t>
      </w:r>
      <w:proofErr w:type="spellStart"/>
      <w:r w:rsidR="00243928">
        <w:rPr>
          <w:rFonts w:ascii="Times New Roman" w:hAnsi="Times New Roman" w:cs="Times New Roman"/>
          <w:sz w:val="28"/>
          <w:szCs w:val="28"/>
        </w:rPr>
        <w:t>Leemisa’s</w:t>
      </w:r>
      <w:proofErr w:type="spellEnd"/>
      <w:r w:rsidR="00243928">
        <w:rPr>
          <w:rFonts w:ascii="Times New Roman" w:hAnsi="Times New Roman" w:cs="Times New Roman"/>
          <w:sz w:val="28"/>
          <w:szCs w:val="28"/>
        </w:rPr>
        <w:t xml:space="preserve"> successes and failures as documented in his personal file(s)</w:t>
      </w:r>
      <w:r w:rsidR="00516AD9">
        <w:rPr>
          <w:rFonts w:ascii="Times New Roman" w:hAnsi="Times New Roman" w:cs="Times New Roman"/>
          <w:sz w:val="28"/>
          <w:szCs w:val="28"/>
        </w:rPr>
        <w:t xml:space="preserve">, the PSC clearly failed to reasonably apply </w:t>
      </w:r>
      <w:r w:rsidR="00516AD9">
        <w:rPr>
          <w:rFonts w:ascii="Times New Roman" w:hAnsi="Times New Roman" w:cs="Times New Roman"/>
          <w:sz w:val="28"/>
          <w:szCs w:val="28"/>
        </w:rPr>
        <w:lastRenderedPageBreak/>
        <w:t>its mind.  “It failed to base its decision</w:t>
      </w:r>
      <w:r w:rsidR="003074C3">
        <w:rPr>
          <w:rFonts w:ascii="Times New Roman" w:hAnsi="Times New Roman" w:cs="Times New Roman"/>
          <w:sz w:val="28"/>
          <w:szCs w:val="28"/>
        </w:rPr>
        <w:t xml:space="preserve"> on the abilities, qualifications, knowledge, skill and aptitude of the applicants contrary to the enabling </w:t>
      </w:r>
      <w:r w:rsidR="005566B7">
        <w:rPr>
          <w:rFonts w:ascii="Times New Roman" w:hAnsi="Times New Roman" w:cs="Times New Roman"/>
          <w:sz w:val="28"/>
          <w:szCs w:val="28"/>
        </w:rPr>
        <w:t>law…  Had it duly applied its mind as required, it could have reached a different decision altogether</w:t>
      </w:r>
      <w:r w:rsidR="00DF08A4">
        <w:rPr>
          <w:rFonts w:ascii="Times New Roman" w:hAnsi="Times New Roman" w:cs="Times New Roman"/>
          <w:sz w:val="28"/>
          <w:szCs w:val="28"/>
        </w:rPr>
        <w:t>”.</w:t>
      </w:r>
      <w:r w:rsidR="00DF08A4">
        <w:rPr>
          <w:rStyle w:val="FootnoteReference"/>
          <w:rFonts w:ascii="Times New Roman" w:hAnsi="Times New Roman" w:cs="Times New Roman"/>
          <w:sz w:val="28"/>
          <w:szCs w:val="28"/>
        </w:rPr>
        <w:footnoteReference w:id="13"/>
      </w:r>
      <w:r w:rsidR="00161D63">
        <w:rPr>
          <w:rFonts w:ascii="Times New Roman" w:hAnsi="Times New Roman" w:cs="Times New Roman"/>
          <w:sz w:val="28"/>
          <w:szCs w:val="28"/>
        </w:rPr>
        <w:t xml:space="preserve">  For instance</w:t>
      </w:r>
      <w:r w:rsidR="007C1133">
        <w:rPr>
          <w:rFonts w:ascii="Times New Roman" w:hAnsi="Times New Roman" w:cs="Times New Roman"/>
          <w:sz w:val="28"/>
          <w:szCs w:val="28"/>
        </w:rPr>
        <w:t>, it is trite law that appointing a candidate who did not meet the</w:t>
      </w:r>
      <w:r w:rsidR="005B211A">
        <w:rPr>
          <w:rFonts w:ascii="Times New Roman" w:hAnsi="Times New Roman" w:cs="Times New Roman"/>
          <w:sz w:val="28"/>
          <w:szCs w:val="28"/>
        </w:rPr>
        <w:t xml:space="preserve"> advertised </w:t>
      </w:r>
      <w:r w:rsidR="00E8643B">
        <w:rPr>
          <w:rFonts w:ascii="Times New Roman" w:hAnsi="Times New Roman" w:cs="Times New Roman"/>
          <w:sz w:val="28"/>
          <w:szCs w:val="28"/>
        </w:rPr>
        <w:t>requirements for a post constitutes unfair conduc</w:t>
      </w:r>
      <w:r w:rsidR="00FA3898">
        <w:rPr>
          <w:rFonts w:ascii="Times New Roman" w:hAnsi="Times New Roman" w:cs="Times New Roman"/>
          <w:sz w:val="28"/>
          <w:szCs w:val="28"/>
        </w:rPr>
        <w:t>t.</w:t>
      </w:r>
      <w:r w:rsidR="00FA3898">
        <w:rPr>
          <w:rStyle w:val="FootnoteReference"/>
          <w:rFonts w:ascii="Times New Roman" w:hAnsi="Times New Roman" w:cs="Times New Roman"/>
          <w:sz w:val="28"/>
          <w:szCs w:val="28"/>
        </w:rPr>
        <w:footnoteReference w:id="14"/>
      </w:r>
      <w:r w:rsidR="00380A5E">
        <w:rPr>
          <w:rFonts w:ascii="Times New Roman" w:hAnsi="Times New Roman" w:cs="Times New Roman"/>
          <w:sz w:val="28"/>
          <w:szCs w:val="28"/>
        </w:rPr>
        <w:t xml:space="preserve">  Also, whereas an acting incumbent </w:t>
      </w:r>
      <w:r w:rsidR="00894FD3">
        <w:rPr>
          <w:rFonts w:ascii="Times New Roman" w:hAnsi="Times New Roman" w:cs="Times New Roman"/>
          <w:sz w:val="28"/>
          <w:szCs w:val="28"/>
        </w:rPr>
        <w:t xml:space="preserve"> does not have an automatic right to be promoted to that position when it</w:t>
      </w:r>
      <w:r w:rsidR="00471F44">
        <w:rPr>
          <w:rFonts w:ascii="Times New Roman" w:hAnsi="Times New Roman" w:cs="Times New Roman"/>
          <w:sz w:val="28"/>
          <w:szCs w:val="28"/>
        </w:rPr>
        <w:t xml:space="preserve"> becomes available, where an employee who has been acting satisfactorily</w:t>
      </w:r>
      <w:r w:rsidR="00AA3426">
        <w:rPr>
          <w:rFonts w:ascii="Times New Roman" w:hAnsi="Times New Roman" w:cs="Times New Roman"/>
          <w:sz w:val="28"/>
          <w:szCs w:val="28"/>
        </w:rPr>
        <w:t xml:space="preserve"> in a position is refused promotion but nevertheless continues to act in that position but instead</w:t>
      </w:r>
      <w:r w:rsidR="00AA5CB7">
        <w:rPr>
          <w:rFonts w:ascii="Times New Roman" w:hAnsi="Times New Roman" w:cs="Times New Roman"/>
          <w:sz w:val="28"/>
          <w:szCs w:val="28"/>
        </w:rPr>
        <w:t xml:space="preserve"> </w:t>
      </w:r>
      <w:r w:rsidR="00CE4EAB">
        <w:rPr>
          <w:rFonts w:ascii="Times New Roman" w:hAnsi="Times New Roman" w:cs="Times New Roman"/>
          <w:sz w:val="28"/>
          <w:szCs w:val="28"/>
        </w:rPr>
        <w:t>opt for a candidate with significant shortcomings a</w:t>
      </w:r>
      <w:r w:rsidR="00DF0AA5">
        <w:rPr>
          <w:rFonts w:ascii="Times New Roman" w:hAnsi="Times New Roman" w:cs="Times New Roman"/>
          <w:sz w:val="28"/>
          <w:szCs w:val="28"/>
        </w:rPr>
        <w:t>n</w:t>
      </w:r>
      <w:r w:rsidR="00CE4EAB">
        <w:rPr>
          <w:rFonts w:ascii="Times New Roman" w:hAnsi="Times New Roman" w:cs="Times New Roman"/>
          <w:sz w:val="28"/>
          <w:szCs w:val="28"/>
        </w:rPr>
        <w:t>d impediments.</w:t>
      </w:r>
      <w:r w:rsidR="00CE4EAB">
        <w:rPr>
          <w:rStyle w:val="FootnoteReference"/>
          <w:rFonts w:ascii="Times New Roman" w:hAnsi="Times New Roman" w:cs="Times New Roman"/>
          <w:sz w:val="28"/>
          <w:szCs w:val="28"/>
        </w:rPr>
        <w:footnoteReference w:id="15"/>
      </w:r>
    </w:p>
    <w:p w14:paraId="5B941226" w14:textId="77777777" w:rsidR="003374D3" w:rsidRPr="003374D3" w:rsidRDefault="003374D3" w:rsidP="003374D3">
      <w:pPr>
        <w:pStyle w:val="NoSpacing"/>
      </w:pPr>
    </w:p>
    <w:p w14:paraId="23C6EF28" w14:textId="77777777" w:rsidR="0051504F" w:rsidRPr="0098092C" w:rsidRDefault="0051504F" w:rsidP="0098092C">
      <w:pPr>
        <w:pStyle w:val="NoSpacing"/>
      </w:pPr>
    </w:p>
    <w:p w14:paraId="7E907BB1" w14:textId="1FC79CAD" w:rsidR="00352107" w:rsidRDefault="00623F21" w:rsidP="00623F21">
      <w:pPr>
        <w:spacing w:line="360" w:lineRule="auto"/>
        <w:ind w:left="720" w:hanging="720"/>
        <w:jc w:val="both"/>
        <w:rPr>
          <w:rFonts w:ascii="Times New Roman" w:hAnsi="Times New Roman" w:cs="Times New Roman"/>
          <w:sz w:val="28"/>
          <w:szCs w:val="28"/>
        </w:rPr>
      </w:pPr>
      <w:r w:rsidRPr="00623F21">
        <w:rPr>
          <w:rFonts w:ascii="Times New Roman" w:hAnsi="Times New Roman" w:cs="Times New Roman"/>
          <w:b/>
          <w:bCs/>
          <w:sz w:val="28"/>
          <w:szCs w:val="28"/>
        </w:rPr>
        <w:t>[1</w:t>
      </w:r>
      <w:r w:rsidR="001D34F7">
        <w:rPr>
          <w:rFonts w:ascii="Times New Roman" w:hAnsi="Times New Roman" w:cs="Times New Roman"/>
          <w:b/>
          <w:bCs/>
          <w:sz w:val="28"/>
          <w:szCs w:val="28"/>
        </w:rPr>
        <w:t>7</w:t>
      </w:r>
      <w:r w:rsidRPr="00623F21">
        <w:rPr>
          <w:rFonts w:ascii="Times New Roman" w:hAnsi="Times New Roman" w:cs="Times New Roman"/>
          <w:b/>
          <w:bCs/>
          <w:sz w:val="28"/>
          <w:szCs w:val="28"/>
        </w:rPr>
        <w:t>]</w:t>
      </w:r>
      <w:r>
        <w:rPr>
          <w:rFonts w:ascii="Times New Roman" w:hAnsi="Times New Roman" w:cs="Times New Roman"/>
          <w:sz w:val="28"/>
          <w:szCs w:val="28"/>
        </w:rPr>
        <w:tab/>
      </w:r>
      <w:r w:rsidR="00352107">
        <w:rPr>
          <w:rFonts w:ascii="Times New Roman" w:hAnsi="Times New Roman" w:cs="Times New Roman"/>
          <w:sz w:val="28"/>
          <w:szCs w:val="28"/>
        </w:rPr>
        <w:t>Unfortunately</w:t>
      </w:r>
      <w:r w:rsidR="00EA7530">
        <w:rPr>
          <w:rFonts w:ascii="Times New Roman" w:hAnsi="Times New Roman" w:cs="Times New Roman"/>
          <w:sz w:val="28"/>
          <w:szCs w:val="28"/>
        </w:rPr>
        <w:t xml:space="preserve"> the PSC’s reaction to these very serious allegation of its incompetence, irrationality and unfairness</w:t>
      </w:r>
      <w:r w:rsidR="00A54458">
        <w:rPr>
          <w:rFonts w:ascii="Times New Roman" w:hAnsi="Times New Roman" w:cs="Times New Roman"/>
          <w:sz w:val="28"/>
          <w:szCs w:val="28"/>
        </w:rPr>
        <w:t xml:space="preserve"> in the selection process is</w:t>
      </w:r>
      <w:r w:rsidR="00850CA4">
        <w:rPr>
          <w:rFonts w:ascii="Times New Roman" w:hAnsi="Times New Roman" w:cs="Times New Roman"/>
          <w:sz w:val="28"/>
          <w:szCs w:val="28"/>
        </w:rPr>
        <w:t>, once more,</w:t>
      </w:r>
      <w:r w:rsidR="00A54458">
        <w:rPr>
          <w:rFonts w:ascii="Times New Roman" w:hAnsi="Times New Roman" w:cs="Times New Roman"/>
          <w:sz w:val="28"/>
          <w:szCs w:val="28"/>
        </w:rPr>
        <w:t xml:space="preserve"> totally </w:t>
      </w:r>
      <w:r w:rsidR="001B2D54">
        <w:rPr>
          <w:rFonts w:ascii="Times New Roman" w:hAnsi="Times New Roman" w:cs="Times New Roman"/>
          <w:sz w:val="28"/>
          <w:szCs w:val="28"/>
        </w:rPr>
        <w:t>inadeq</w:t>
      </w:r>
      <w:r w:rsidR="00E70549">
        <w:rPr>
          <w:rFonts w:ascii="Times New Roman" w:hAnsi="Times New Roman" w:cs="Times New Roman"/>
          <w:sz w:val="28"/>
          <w:szCs w:val="28"/>
        </w:rPr>
        <w:t xml:space="preserve">uate </w:t>
      </w:r>
      <w:r w:rsidR="00A54458">
        <w:rPr>
          <w:rFonts w:ascii="Times New Roman" w:hAnsi="Times New Roman" w:cs="Times New Roman"/>
          <w:sz w:val="28"/>
          <w:szCs w:val="28"/>
        </w:rPr>
        <w:t>and does not assist this Court</w:t>
      </w:r>
      <w:r w:rsidR="000F0D82">
        <w:rPr>
          <w:rFonts w:ascii="Times New Roman" w:hAnsi="Times New Roman" w:cs="Times New Roman"/>
          <w:sz w:val="28"/>
          <w:szCs w:val="28"/>
        </w:rPr>
        <w:t xml:space="preserve">.  Its </w:t>
      </w:r>
      <w:r w:rsidR="00850CA4">
        <w:rPr>
          <w:rFonts w:ascii="Times New Roman" w:hAnsi="Times New Roman" w:cs="Times New Roman"/>
          <w:sz w:val="28"/>
          <w:szCs w:val="28"/>
        </w:rPr>
        <w:t>S</w:t>
      </w:r>
      <w:r w:rsidR="000F0D82">
        <w:rPr>
          <w:rFonts w:ascii="Times New Roman" w:hAnsi="Times New Roman" w:cs="Times New Roman"/>
          <w:sz w:val="28"/>
          <w:szCs w:val="28"/>
        </w:rPr>
        <w:t>ecretary just</w:t>
      </w:r>
      <w:r w:rsidR="00A66D05">
        <w:rPr>
          <w:rFonts w:ascii="Times New Roman" w:hAnsi="Times New Roman" w:cs="Times New Roman"/>
          <w:sz w:val="28"/>
          <w:szCs w:val="28"/>
        </w:rPr>
        <w:t xml:space="preserve"> curtly states:</w:t>
      </w:r>
    </w:p>
    <w:p w14:paraId="164EFB4F" w14:textId="6765A677" w:rsidR="00A66D05" w:rsidRPr="001F5311" w:rsidRDefault="00A66D05" w:rsidP="00FC6BD4">
      <w:pPr>
        <w:spacing w:line="360" w:lineRule="auto"/>
        <w:ind w:left="720" w:right="1728" w:firstLine="720"/>
        <w:jc w:val="both"/>
        <w:rPr>
          <w:rFonts w:ascii="Times New Roman" w:hAnsi="Times New Roman" w:cs="Times New Roman"/>
          <w:i/>
          <w:iCs/>
          <w:sz w:val="24"/>
          <w:szCs w:val="24"/>
        </w:rPr>
      </w:pPr>
      <w:r w:rsidRPr="001F5311">
        <w:rPr>
          <w:rFonts w:ascii="Times New Roman" w:hAnsi="Times New Roman" w:cs="Times New Roman"/>
          <w:i/>
          <w:iCs/>
          <w:sz w:val="24"/>
          <w:szCs w:val="24"/>
        </w:rPr>
        <w:t>“</w:t>
      </w:r>
      <w:r w:rsidR="00B722BC" w:rsidRPr="001F5311">
        <w:rPr>
          <w:rFonts w:ascii="Times New Roman" w:hAnsi="Times New Roman" w:cs="Times New Roman"/>
          <w:i/>
          <w:iCs/>
          <w:sz w:val="24"/>
          <w:szCs w:val="24"/>
        </w:rPr>
        <w:t>AD PARA 17:</w:t>
      </w:r>
    </w:p>
    <w:p w14:paraId="02E3DB07" w14:textId="02D1004E" w:rsidR="00B722BC" w:rsidRPr="001F5311" w:rsidRDefault="00B722BC" w:rsidP="00FC6BD4">
      <w:pPr>
        <w:spacing w:line="360" w:lineRule="auto"/>
        <w:ind w:left="1440"/>
        <w:jc w:val="both"/>
        <w:rPr>
          <w:rFonts w:ascii="Times New Roman" w:hAnsi="Times New Roman" w:cs="Times New Roman"/>
          <w:i/>
          <w:iCs/>
          <w:sz w:val="24"/>
          <w:szCs w:val="24"/>
        </w:rPr>
      </w:pPr>
      <w:r w:rsidRPr="001F5311">
        <w:rPr>
          <w:rFonts w:ascii="Times New Roman" w:hAnsi="Times New Roman" w:cs="Times New Roman"/>
          <w:i/>
          <w:iCs/>
          <w:sz w:val="24"/>
          <w:szCs w:val="24"/>
        </w:rPr>
        <w:t>Contents herein are denied, save to indicate that the</w:t>
      </w:r>
      <w:r w:rsidR="00A00940">
        <w:rPr>
          <w:rFonts w:ascii="Times New Roman" w:hAnsi="Times New Roman" w:cs="Times New Roman"/>
          <w:i/>
          <w:iCs/>
          <w:sz w:val="24"/>
          <w:szCs w:val="24"/>
        </w:rPr>
        <w:t xml:space="preserve"> [PSC]</w:t>
      </w:r>
      <w:r w:rsidRPr="001F5311">
        <w:rPr>
          <w:rFonts w:ascii="Times New Roman" w:hAnsi="Times New Roman" w:cs="Times New Roman"/>
          <w:i/>
          <w:iCs/>
          <w:sz w:val="24"/>
          <w:szCs w:val="24"/>
        </w:rPr>
        <w:t xml:space="preserve"> is independent of </w:t>
      </w:r>
      <w:r w:rsidR="00A00940">
        <w:rPr>
          <w:rFonts w:ascii="Times New Roman" w:hAnsi="Times New Roman" w:cs="Times New Roman"/>
          <w:i/>
          <w:iCs/>
          <w:sz w:val="24"/>
          <w:szCs w:val="24"/>
        </w:rPr>
        <w:t>[</w:t>
      </w:r>
      <w:proofErr w:type="spellStart"/>
      <w:r w:rsidR="00A00940">
        <w:rPr>
          <w:rFonts w:ascii="Times New Roman" w:hAnsi="Times New Roman" w:cs="Times New Roman"/>
          <w:i/>
          <w:iCs/>
          <w:sz w:val="24"/>
          <w:szCs w:val="24"/>
        </w:rPr>
        <w:t>Leemisa</w:t>
      </w:r>
      <w:proofErr w:type="spellEnd"/>
      <w:r w:rsidR="00A00940">
        <w:rPr>
          <w:rFonts w:ascii="Times New Roman" w:hAnsi="Times New Roman" w:cs="Times New Roman"/>
          <w:i/>
          <w:iCs/>
          <w:sz w:val="24"/>
          <w:szCs w:val="24"/>
        </w:rPr>
        <w:t>]</w:t>
      </w:r>
      <w:r w:rsidRPr="001F5311">
        <w:rPr>
          <w:rFonts w:ascii="Times New Roman" w:hAnsi="Times New Roman" w:cs="Times New Roman"/>
          <w:i/>
          <w:iCs/>
          <w:sz w:val="24"/>
          <w:szCs w:val="24"/>
        </w:rPr>
        <w:t xml:space="preserve">. The Respondents are of the </w:t>
      </w:r>
      <w:r w:rsidR="00506FC8" w:rsidRPr="001F5311">
        <w:rPr>
          <w:rFonts w:ascii="Times New Roman" w:hAnsi="Times New Roman" w:cs="Times New Roman"/>
          <w:i/>
          <w:iCs/>
          <w:sz w:val="24"/>
          <w:szCs w:val="24"/>
        </w:rPr>
        <w:t xml:space="preserve">firm conviction that </w:t>
      </w:r>
      <w:r w:rsidR="00344F2E" w:rsidRPr="001F5311">
        <w:rPr>
          <w:rFonts w:ascii="Times New Roman" w:hAnsi="Times New Roman" w:cs="Times New Roman"/>
          <w:i/>
          <w:iCs/>
          <w:sz w:val="24"/>
          <w:szCs w:val="24"/>
        </w:rPr>
        <w:t xml:space="preserve">neither </w:t>
      </w:r>
      <w:r w:rsidR="00A00940">
        <w:rPr>
          <w:rFonts w:ascii="Times New Roman" w:hAnsi="Times New Roman" w:cs="Times New Roman"/>
          <w:i/>
          <w:iCs/>
          <w:sz w:val="24"/>
          <w:szCs w:val="24"/>
        </w:rPr>
        <w:t>[</w:t>
      </w:r>
      <w:proofErr w:type="spellStart"/>
      <w:r w:rsidR="00A00940">
        <w:rPr>
          <w:rFonts w:ascii="Times New Roman" w:hAnsi="Times New Roman" w:cs="Times New Roman"/>
          <w:i/>
          <w:iCs/>
          <w:sz w:val="24"/>
          <w:szCs w:val="24"/>
        </w:rPr>
        <w:t>Leemisa</w:t>
      </w:r>
      <w:proofErr w:type="spellEnd"/>
      <w:r w:rsidR="00A00940">
        <w:rPr>
          <w:rFonts w:ascii="Times New Roman" w:hAnsi="Times New Roman" w:cs="Times New Roman"/>
          <w:i/>
          <w:iCs/>
          <w:sz w:val="24"/>
          <w:szCs w:val="24"/>
        </w:rPr>
        <w:t>]</w:t>
      </w:r>
      <w:r w:rsidR="00344F2E" w:rsidRPr="001F5311">
        <w:rPr>
          <w:rFonts w:ascii="Times New Roman" w:hAnsi="Times New Roman" w:cs="Times New Roman"/>
          <w:i/>
          <w:iCs/>
          <w:sz w:val="24"/>
          <w:szCs w:val="24"/>
        </w:rPr>
        <w:t xml:space="preserve"> nor the </w:t>
      </w:r>
      <w:r w:rsidR="00A00940">
        <w:rPr>
          <w:rFonts w:ascii="Times New Roman" w:hAnsi="Times New Roman" w:cs="Times New Roman"/>
          <w:i/>
          <w:iCs/>
          <w:sz w:val="24"/>
          <w:szCs w:val="24"/>
        </w:rPr>
        <w:t>[PSC</w:t>
      </w:r>
      <w:r w:rsidR="00F27B84">
        <w:rPr>
          <w:rFonts w:ascii="Times New Roman" w:hAnsi="Times New Roman" w:cs="Times New Roman"/>
          <w:i/>
          <w:iCs/>
          <w:sz w:val="24"/>
          <w:szCs w:val="24"/>
        </w:rPr>
        <w:t>]</w:t>
      </w:r>
      <w:r w:rsidR="00344F2E" w:rsidRPr="001F5311">
        <w:rPr>
          <w:rFonts w:ascii="Times New Roman" w:hAnsi="Times New Roman" w:cs="Times New Roman"/>
          <w:i/>
          <w:iCs/>
          <w:sz w:val="24"/>
          <w:szCs w:val="24"/>
        </w:rPr>
        <w:t xml:space="preserve"> can only be held to scrutiny for effecting proper compliance with the Public Service Act No. 4 of 2005.</w:t>
      </w:r>
    </w:p>
    <w:p w14:paraId="5320E402" w14:textId="079A24CB" w:rsidR="00344F2E" w:rsidRDefault="009A1CAE" w:rsidP="00FC6BD4">
      <w:pPr>
        <w:spacing w:line="360" w:lineRule="auto"/>
        <w:ind w:left="1440"/>
        <w:jc w:val="both"/>
        <w:rPr>
          <w:rFonts w:ascii="Times New Roman" w:hAnsi="Times New Roman" w:cs="Times New Roman"/>
          <w:i/>
          <w:iCs/>
          <w:sz w:val="24"/>
          <w:szCs w:val="24"/>
        </w:rPr>
      </w:pPr>
      <w:r w:rsidRPr="001F5311">
        <w:rPr>
          <w:rFonts w:ascii="Times New Roman" w:hAnsi="Times New Roman" w:cs="Times New Roman"/>
          <w:i/>
          <w:iCs/>
          <w:sz w:val="24"/>
          <w:szCs w:val="24"/>
        </w:rPr>
        <w:t>Save to emphasize that Act 4 of 2005 ought to be read alongside the Public Service Commi</w:t>
      </w:r>
      <w:r w:rsidR="000C51C5" w:rsidRPr="001F5311">
        <w:rPr>
          <w:rFonts w:ascii="Times New Roman" w:hAnsi="Times New Roman" w:cs="Times New Roman"/>
          <w:i/>
          <w:iCs/>
          <w:sz w:val="24"/>
          <w:szCs w:val="24"/>
        </w:rPr>
        <w:t>s</w:t>
      </w:r>
      <w:r w:rsidRPr="001F5311">
        <w:rPr>
          <w:rFonts w:ascii="Times New Roman" w:hAnsi="Times New Roman" w:cs="Times New Roman"/>
          <w:i/>
          <w:iCs/>
          <w:sz w:val="24"/>
          <w:szCs w:val="24"/>
        </w:rPr>
        <w:t>sion Rules of 1970 and the Public Service Commission</w:t>
      </w:r>
      <w:r w:rsidR="000C51C5" w:rsidRPr="001F5311">
        <w:rPr>
          <w:rFonts w:ascii="Times New Roman" w:hAnsi="Times New Roman" w:cs="Times New Roman"/>
          <w:i/>
          <w:iCs/>
          <w:sz w:val="24"/>
          <w:szCs w:val="24"/>
        </w:rPr>
        <w:t xml:space="preserve"> Regulations of 2008 stipulated regulations and standards on recruitment selection and appointment.”</w:t>
      </w:r>
      <w:r w:rsidR="00341ECE">
        <w:rPr>
          <w:rStyle w:val="FootnoteReference"/>
          <w:rFonts w:ascii="Times New Roman" w:hAnsi="Times New Roman" w:cs="Times New Roman"/>
          <w:i/>
          <w:iCs/>
          <w:sz w:val="24"/>
          <w:szCs w:val="24"/>
        </w:rPr>
        <w:footnoteReference w:id="16"/>
      </w:r>
    </w:p>
    <w:p w14:paraId="36401AB2" w14:textId="02884AD4" w:rsidR="00344F2E" w:rsidRDefault="00341ECE" w:rsidP="00252D7D">
      <w:pPr>
        <w:spacing w:line="360" w:lineRule="auto"/>
        <w:ind w:left="720" w:hanging="720"/>
        <w:jc w:val="both"/>
        <w:rPr>
          <w:rFonts w:ascii="Times New Roman" w:hAnsi="Times New Roman" w:cs="Times New Roman"/>
          <w:sz w:val="28"/>
          <w:szCs w:val="28"/>
        </w:rPr>
      </w:pPr>
      <w:r w:rsidRPr="00341ECE">
        <w:rPr>
          <w:rFonts w:ascii="Times New Roman" w:hAnsi="Times New Roman" w:cs="Times New Roman"/>
          <w:b/>
          <w:bCs/>
          <w:sz w:val="28"/>
          <w:szCs w:val="28"/>
        </w:rPr>
        <w:lastRenderedPageBreak/>
        <w:t>[</w:t>
      </w:r>
      <w:r w:rsidR="001D34F7">
        <w:rPr>
          <w:rFonts w:ascii="Times New Roman" w:hAnsi="Times New Roman" w:cs="Times New Roman"/>
          <w:b/>
          <w:bCs/>
          <w:sz w:val="28"/>
          <w:szCs w:val="28"/>
        </w:rPr>
        <w:t>18</w:t>
      </w:r>
      <w:r w:rsidRPr="00341ECE">
        <w:rPr>
          <w:rFonts w:ascii="Times New Roman" w:hAnsi="Times New Roman" w:cs="Times New Roman"/>
          <w:b/>
          <w:bCs/>
          <w:sz w:val="28"/>
          <w:szCs w:val="28"/>
        </w:rPr>
        <w:t>]</w:t>
      </w:r>
      <w:r w:rsidRPr="00341ECE">
        <w:rPr>
          <w:rFonts w:ascii="Times New Roman" w:hAnsi="Times New Roman" w:cs="Times New Roman"/>
          <w:b/>
          <w:bCs/>
          <w:sz w:val="28"/>
          <w:szCs w:val="28"/>
        </w:rPr>
        <w:tab/>
        <w:t xml:space="preserve"> </w:t>
      </w:r>
      <w:r w:rsidRPr="00341ECE">
        <w:rPr>
          <w:rFonts w:ascii="Times New Roman" w:hAnsi="Times New Roman" w:cs="Times New Roman"/>
          <w:sz w:val="28"/>
          <w:szCs w:val="28"/>
        </w:rPr>
        <w:t>I</w:t>
      </w:r>
      <w:r>
        <w:rPr>
          <w:rFonts w:ascii="Times New Roman" w:hAnsi="Times New Roman" w:cs="Times New Roman"/>
          <w:sz w:val="28"/>
          <w:szCs w:val="28"/>
        </w:rPr>
        <w:t xml:space="preserve"> </w:t>
      </w:r>
      <w:r w:rsidRPr="00341ECE">
        <w:rPr>
          <w:rFonts w:ascii="Times New Roman" w:hAnsi="Times New Roman" w:cs="Times New Roman"/>
          <w:sz w:val="28"/>
          <w:szCs w:val="28"/>
        </w:rPr>
        <w:t xml:space="preserve">really do not understand how a constitutional body like the PSC, which plays such a pivotal role in public service employment matters, can respond to very serious challenges of this nature in such a non-committal, disinterested and lackadaisical manner.  </w:t>
      </w:r>
    </w:p>
    <w:p w14:paraId="2F66DE6A" w14:textId="77777777" w:rsidR="0033268D" w:rsidRDefault="0033268D" w:rsidP="0033268D">
      <w:pPr>
        <w:pStyle w:val="NoSpacing"/>
      </w:pPr>
    </w:p>
    <w:p w14:paraId="40FF3C1F" w14:textId="14DBDFB7" w:rsidR="006A78B5" w:rsidRDefault="006A78B5" w:rsidP="00252D7D">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[1</w:t>
      </w:r>
      <w:r w:rsidR="001D34F7">
        <w:rPr>
          <w:rFonts w:ascii="Times New Roman" w:hAnsi="Times New Roman" w:cs="Times New Roman"/>
          <w:b/>
          <w:bCs/>
          <w:sz w:val="28"/>
          <w:szCs w:val="28"/>
        </w:rPr>
        <w:t>9</w:t>
      </w:r>
      <w:r>
        <w:rPr>
          <w:rFonts w:ascii="Times New Roman" w:hAnsi="Times New Roman" w:cs="Times New Roman"/>
          <w:b/>
          <w:bCs/>
          <w:sz w:val="28"/>
          <w:szCs w:val="28"/>
        </w:rPr>
        <w:t>]</w:t>
      </w:r>
      <w:r>
        <w:rPr>
          <w:rFonts w:ascii="Times New Roman" w:hAnsi="Times New Roman" w:cs="Times New Roman"/>
          <w:b/>
          <w:bCs/>
          <w:sz w:val="28"/>
          <w:szCs w:val="28"/>
        </w:rPr>
        <w:tab/>
      </w:r>
      <w:r w:rsidRPr="0033268D">
        <w:rPr>
          <w:rFonts w:ascii="Times New Roman" w:hAnsi="Times New Roman" w:cs="Times New Roman"/>
          <w:sz w:val="28"/>
          <w:szCs w:val="28"/>
        </w:rPr>
        <w:t xml:space="preserve">It is also very disturbing that the concerned Ministry </w:t>
      </w:r>
      <w:r w:rsidR="00A31AD7" w:rsidRPr="0033268D">
        <w:rPr>
          <w:rFonts w:ascii="Times New Roman" w:hAnsi="Times New Roman" w:cs="Times New Roman"/>
          <w:sz w:val="28"/>
          <w:szCs w:val="28"/>
        </w:rPr>
        <w:t>[</w:t>
      </w:r>
      <w:r w:rsidRPr="0033268D">
        <w:rPr>
          <w:rFonts w:ascii="Times New Roman" w:hAnsi="Times New Roman" w:cs="Times New Roman"/>
          <w:sz w:val="28"/>
          <w:szCs w:val="28"/>
        </w:rPr>
        <w:t>through 3</w:t>
      </w:r>
      <w:r w:rsidRPr="0033268D">
        <w:rPr>
          <w:rFonts w:ascii="Times New Roman" w:hAnsi="Times New Roman" w:cs="Times New Roman"/>
          <w:sz w:val="28"/>
          <w:szCs w:val="28"/>
          <w:vertAlign w:val="superscript"/>
        </w:rPr>
        <w:t>rd</w:t>
      </w:r>
      <w:r w:rsidRPr="0033268D">
        <w:rPr>
          <w:rFonts w:ascii="Times New Roman" w:hAnsi="Times New Roman" w:cs="Times New Roman"/>
          <w:sz w:val="28"/>
          <w:szCs w:val="28"/>
        </w:rPr>
        <w:t xml:space="preserve"> and 5</w:t>
      </w:r>
      <w:r w:rsidRPr="0033268D">
        <w:rPr>
          <w:rFonts w:ascii="Times New Roman" w:hAnsi="Times New Roman" w:cs="Times New Roman"/>
          <w:sz w:val="28"/>
          <w:szCs w:val="28"/>
          <w:vertAlign w:val="superscript"/>
        </w:rPr>
        <w:t>th</w:t>
      </w:r>
      <w:r w:rsidRPr="0033268D">
        <w:rPr>
          <w:rFonts w:ascii="Times New Roman" w:hAnsi="Times New Roman" w:cs="Times New Roman"/>
          <w:sz w:val="28"/>
          <w:szCs w:val="28"/>
        </w:rPr>
        <w:t xml:space="preserve"> Respondent</w:t>
      </w:r>
      <w:r w:rsidR="007C34D2">
        <w:rPr>
          <w:rFonts w:ascii="Times New Roman" w:hAnsi="Times New Roman" w:cs="Times New Roman"/>
          <w:sz w:val="28"/>
          <w:szCs w:val="28"/>
        </w:rPr>
        <w:t>s</w:t>
      </w:r>
      <w:r w:rsidR="00A31AD7" w:rsidRPr="0033268D">
        <w:rPr>
          <w:rFonts w:ascii="Times New Roman" w:hAnsi="Times New Roman" w:cs="Times New Roman"/>
          <w:sz w:val="28"/>
          <w:szCs w:val="28"/>
        </w:rPr>
        <w:t>] did not file any affidavits to answer applicant’s da</w:t>
      </w:r>
      <w:r w:rsidR="003611BE" w:rsidRPr="0033268D">
        <w:rPr>
          <w:rFonts w:ascii="Times New Roman" w:hAnsi="Times New Roman" w:cs="Times New Roman"/>
          <w:sz w:val="28"/>
          <w:szCs w:val="28"/>
        </w:rPr>
        <w:t>mning allegations</w:t>
      </w:r>
      <w:r w:rsidR="00B25108">
        <w:rPr>
          <w:rFonts w:ascii="Times New Roman" w:hAnsi="Times New Roman" w:cs="Times New Roman"/>
          <w:sz w:val="28"/>
          <w:szCs w:val="28"/>
        </w:rPr>
        <w:t xml:space="preserve">. </w:t>
      </w:r>
      <w:r w:rsidR="003611BE" w:rsidRPr="0033268D">
        <w:rPr>
          <w:rFonts w:ascii="Times New Roman" w:hAnsi="Times New Roman" w:cs="Times New Roman"/>
          <w:sz w:val="28"/>
          <w:szCs w:val="28"/>
        </w:rPr>
        <w:t xml:space="preserve"> I am surprised that they chose not to assist the court as to whose</w:t>
      </w:r>
      <w:r w:rsidR="00F33C05" w:rsidRPr="0033268D">
        <w:rPr>
          <w:rFonts w:ascii="Times New Roman" w:hAnsi="Times New Roman" w:cs="Times New Roman"/>
          <w:sz w:val="28"/>
          <w:szCs w:val="28"/>
        </w:rPr>
        <w:t xml:space="preserve"> version of these events was correct, </w:t>
      </w:r>
      <w:proofErr w:type="spellStart"/>
      <w:r w:rsidR="00F33C05" w:rsidRPr="0033268D">
        <w:rPr>
          <w:rFonts w:ascii="Times New Roman" w:hAnsi="Times New Roman" w:cs="Times New Roman"/>
          <w:sz w:val="28"/>
          <w:szCs w:val="28"/>
        </w:rPr>
        <w:t>Tiheli’s</w:t>
      </w:r>
      <w:proofErr w:type="spellEnd"/>
      <w:r w:rsidR="00F33C05" w:rsidRPr="0033268D">
        <w:rPr>
          <w:rFonts w:ascii="Times New Roman" w:hAnsi="Times New Roman" w:cs="Times New Roman"/>
          <w:sz w:val="28"/>
          <w:szCs w:val="28"/>
        </w:rPr>
        <w:t xml:space="preserve"> or </w:t>
      </w:r>
      <w:proofErr w:type="spellStart"/>
      <w:r w:rsidR="00F33C05" w:rsidRPr="0033268D">
        <w:rPr>
          <w:rFonts w:ascii="Times New Roman" w:hAnsi="Times New Roman" w:cs="Times New Roman"/>
          <w:sz w:val="28"/>
          <w:szCs w:val="28"/>
        </w:rPr>
        <w:t>Leemisa’s</w:t>
      </w:r>
      <w:proofErr w:type="spellEnd"/>
      <w:r w:rsidR="00F33C05" w:rsidRPr="0033268D">
        <w:rPr>
          <w:rFonts w:ascii="Times New Roman" w:hAnsi="Times New Roman" w:cs="Times New Roman"/>
          <w:sz w:val="28"/>
          <w:szCs w:val="28"/>
        </w:rPr>
        <w:t xml:space="preserve">.  What are they </w:t>
      </w:r>
      <w:r w:rsidR="007C34D2" w:rsidRPr="0033268D">
        <w:rPr>
          <w:rFonts w:ascii="Times New Roman" w:hAnsi="Times New Roman" w:cs="Times New Roman"/>
          <w:sz w:val="28"/>
          <w:szCs w:val="28"/>
        </w:rPr>
        <w:t>withholding</w:t>
      </w:r>
      <w:r w:rsidR="00F33C05" w:rsidRPr="0033268D">
        <w:rPr>
          <w:rFonts w:ascii="Times New Roman" w:hAnsi="Times New Roman" w:cs="Times New Roman"/>
          <w:sz w:val="28"/>
          <w:szCs w:val="28"/>
        </w:rPr>
        <w:t>?</w:t>
      </w:r>
      <w:r w:rsidR="00BD237A" w:rsidRPr="0033268D">
        <w:rPr>
          <w:rFonts w:ascii="Times New Roman" w:hAnsi="Times New Roman" w:cs="Times New Roman"/>
          <w:sz w:val="28"/>
          <w:szCs w:val="28"/>
        </w:rPr>
        <w:t xml:space="preserve">  Why did the Attorney General not ensure that those government officials who could throw some light on this matter placed the necessary affid</w:t>
      </w:r>
      <w:r w:rsidR="0033268D" w:rsidRPr="0033268D">
        <w:rPr>
          <w:rFonts w:ascii="Times New Roman" w:hAnsi="Times New Roman" w:cs="Times New Roman"/>
          <w:sz w:val="28"/>
          <w:szCs w:val="28"/>
        </w:rPr>
        <w:t>a</w:t>
      </w:r>
      <w:r w:rsidR="00577601" w:rsidRPr="0033268D">
        <w:rPr>
          <w:rFonts w:ascii="Times New Roman" w:hAnsi="Times New Roman" w:cs="Times New Roman"/>
          <w:sz w:val="28"/>
          <w:szCs w:val="28"/>
        </w:rPr>
        <w:t xml:space="preserve">vits before the court?  Surely it was the responsibility of the Attorney General to inform the court who between </w:t>
      </w:r>
      <w:proofErr w:type="spellStart"/>
      <w:r w:rsidR="00577601" w:rsidRPr="0033268D">
        <w:rPr>
          <w:rFonts w:ascii="Times New Roman" w:hAnsi="Times New Roman" w:cs="Times New Roman"/>
          <w:sz w:val="28"/>
          <w:szCs w:val="28"/>
        </w:rPr>
        <w:t>Tiheli</w:t>
      </w:r>
      <w:proofErr w:type="spellEnd"/>
      <w:r w:rsidR="00CB3A55">
        <w:rPr>
          <w:rFonts w:ascii="Times New Roman" w:hAnsi="Times New Roman" w:cs="Times New Roman"/>
          <w:sz w:val="28"/>
          <w:szCs w:val="28"/>
        </w:rPr>
        <w:t xml:space="preserve"> and </w:t>
      </w:r>
      <w:proofErr w:type="spellStart"/>
      <w:r w:rsidR="00CB3A55">
        <w:rPr>
          <w:rFonts w:ascii="Times New Roman" w:hAnsi="Times New Roman" w:cs="Times New Roman"/>
          <w:sz w:val="28"/>
          <w:szCs w:val="28"/>
        </w:rPr>
        <w:t>Leemisa</w:t>
      </w:r>
      <w:proofErr w:type="spellEnd"/>
      <w:r w:rsidR="00B97D74">
        <w:rPr>
          <w:rFonts w:ascii="Times New Roman" w:hAnsi="Times New Roman" w:cs="Times New Roman"/>
          <w:sz w:val="28"/>
          <w:szCs w:val="28"/>
        </w:rPr>
        <w:t xml:space="preserve"> i</w:t>
      </w:r>
      <w:r w:rsidR="00577601" w:rsidRPr="0033268D">
        <w:rPr>
          <w:rFonts w:ascii="Times New Roman" w:hAnsi="Times New Roman" w:cs="Times New Roman"/>
          <w:sz w:val="28"/>
          <w:szCs w:val="28"/>
        </w:rPr>
        <w:t>s</w:t>
      </w:r>
      <w:r w:rsidR="00B97D74">
        <w:rPr>
          <w:rFonts w:ascii="Times New Roman" w:hAnsi="Times New Roman" w:cs="Times New Roman"/>
          <w:sz w:val="28"/>
          <w:szCs w:val="28"/>
        </w:rPr>
        <w:t xml:space="preserve"> telling the truth.  If at all </w:t>
      </w:r>
      <w:proofErr w:type="spellStart"/>
      <w:r w:rsidR="006E4C6D">
        <w:rPr>
          <w:rFonts w:ascii="Times New Roman" w:hAnsi="Times New Roman" w:cs="Times New Roman"/>
          <w:sz w:val="28"/>
          <w:szCs w:val="28"/>
        </w:rPr>
        <w:t>Tiheli’s</w:t>
      </w:r>
      <w:proofErr w:type="spellEnd"/>
      <w:r w:rsidR="006E4C6D">
        <w:rPr>
          <w:rFonts w:ascii="Times New Roman" w:hAnsi="Times New Roman" w:cs="Times New Roman"/>
          <w:sz w:val="28"/>
          <w:szCs w:val="28"/>
        </w:rPr>
        <w:t xml:space="preserve"> </w:t>
      </w:r>
      <w:r w:rsidR="006E4C6D" w:rsidRPr="0033268D">
        <w:rPr>
          <w:rFonts w:ascii="Times New Roman" w:hAnsi="Times New Roman" w:cs="Times New Roman"/>
          <w:sz w:val="28"/>
          <w:szCs w:val="28"/>
        </w:rPr>
        <w:t>allegations</w:t>
      </w:r>
      <w:r w:rsidR="00577601" w:rsidRPr="0033268D">
        <w:rPr>
          <w:rFonts w:ascii="Times New Roman" w:hAnsi="Times New Roman" w:cs="Times New Roman"/>
          <w:sz w:val="28"/>
          <w:szCs w:val="28"/>
        </w:rPr>
        <w:t xml:space="preserve"> were fabri</w:t>
      </w:r>
      <w:r w:rsidR="007330FD" w:rsidRPr="0033268D">
        <w:rPr>
          <w:rFonts w:ascii="Times New Roman" w:hAnsi="Times New Roman" w:cs="Times New Roman"/>
          <w:sz w:val="28"/>
          <w:szCs w:val="28"/>
        </w:rPr>
        <w:t>cation, why did the employing Ministry and the PSC not set the record straight</w:t>
      </w:r>
      <w:r w:rsidR="0033268D" w:rsidRPr="0033268D">
        <w:rPr>
          <w:rFonts w:ascii="Times New Roman" w:hAnsi="Times New Roman" w:cs="Times New Roman"/>
          <w:sz w:val="28"/>
          <w:szCs w:val="28"/>
        </w:rPr>
        <w:t>.</w:t>
      </w:r>
    </w:p>
    <w:p w14:paraId="015F6190" w14:textId="77777777" w:rsidR="0033268D" w:rsidRDefault="0033268D" w:rsidP="00000243">
      <w:pPr>
        <w:pStyle w:val="NoSpacing"/>
      </w:pPr>
    </w:p>
    <w:p w14:paraId="6BCE3DDD" w14:textId="0E3708CE" w:rsidR="0033268D" w:rsidRDefault="0033268D" w:rsidP="00252D7D">
      <w:pPr>
        <w:spacing w:line="360" w:lineRule="auto"/>
        <w:ind w:left="720" w:hanging="720"/>
        <w:jc w:val="both"/>
        <w:rPr>
          <w:rFonts w:ascii="Times New Roman" w:hAnsi="Times New Roman" w:cs="Times New Roman"/>
          <w:sz w:val="28"/>
          <w:szCs w:val="28"/>
        </w:rPr>
      </w:pPr>
      <w:r w:rsidRPr="00000243">
        <w:rPr>
          <w:rFonts w:ascii="Times New Roman" w:hAnsi="Times New Roman" w:cs="Times New Roman"/>
          <w:b/>
          <w:bCs/>
          <w:sz w:val="28"/>
          <w:szCs w:val="28"/>
        </w:rPr>
        <w:t>[2</w:t>
      </w:r>
      <w:r w:rsidR="001D34F7">
        <w:rPr>
          <w:rFonts w:ascii="Times New Roman" w:hAnsi="Times New Roman" w:cs="Times New Roman"/>
          <w:b/>
          <w:bCs/>
          <w:sz w:val="28"/>
          <w:szCs w:val="28"/>
        </w:rPr>
        <w:t>0</w:t>
      </w:r>
      <w:r w:rsidRPr="00000243">
        <w:rPr>
          <w:rFonts w:ascii="Times New Roman" w:hAnsi="Times New Roman" w:cs="Times New Roman"/>
          <w:b/>
          <w:bCs/>
          <w:sz w:val="28"/>
          <w:szCs w:val="28"/>
        </w:rPr>
        <w:t>]</w:t>
      </w:r>
      <w:r>
        <w:rPr>
          <w:rFonts w:ascii="Times New Roman" w:hAnsi="Times New Roman" w:cs="Times New Roman"/>
          <w:sz w:val="28"/>
          <w:szCs w:val="28"/>
        </w:rPr>
        <w:tab/>
      </w:r>
      <w:r w:rsidR="00032EC7">
        <w:rPr>
          <w:rFonts w:ascii="Times New Roman" w:hAnsi="Times New Roman" w:cs="Times New Roman"/>
          <w:sz w:val="28"/>
          <w:szCs w:val="28"/>
        </w:rPr>
        <w:t xml:space="preserve">In the </w:t>
      </w:r>
      <w:r w:rsidR="00643F3D">
        <w:rPr>
          <w:rFonts w:ascii="Times New Roman" w:hAnsi="Times New Roman" w:cs="Times New Roman"/>
          <w:sz w:val="28"/>
          <w:szCs w:val="28"/>
        </w:rPr>
        <w:t>absence</w:t>
      </w:r>
      <w:r w:rsidR="00032EC7">
        <w:rPr>
          <w:rFonts w:ascii="Times New Roman" w:hAnsi="Times New Roman" w:cs="Times New Roman"/>
          <w:sz w:val="28"/>
          <w:szCs w:val="28"/>
        </w:rPr>
        <w:t xml:space="preserve"> of proper rebuttal by the PSC and the employing Ministry, </w:t>
      </w:r>
      <w:proofErr w:type="spellStart"/>
      <w:r w:rsidR="00032EC7">
        <w:rPr>
          <w:rFonts w:ascii="Times New Roman" w:hAnsi="Times New Roman" w:cs="Times New Roman"/>
          <w:sz w:val="28"/>
          <w:szCs w:val="28"/>
        </w:rPr>
        <w:t>Tiheli</w:t>
      </w:r>
      <w:proofErr w:type="spellEnd"/>
      <w:r w:rsidR="00000243">
        <w:rPr>
          <w:rFonts w:ascii="Times New Roman" w:hAnsi="Times New Roman" w:cs="Times New Roman"/>
          <w:sz w:val="28"/>
          <w:szCs w:val="28"/>
        </w:rPr>
        <w:t xml:space="preserve"> must be given the benefit of the doubt.  His version must once again be accepted as correct.</w:t>
      </w:r>
    </w:p>
    <w:p w14:paraId="7E529149" w14:textId="6766F8D0" w:rsidR="00252D7D" w:rsidRDefault="00252D7D" w:rsidP="00252D7D">
      <w:pPr>
        <w:pStyle w:val="NoSpacing"/>
      </w:pPr>
    </w:p>
    <w:p w14:paraId="1A82EBA3" w14:textId="55F4A7C3" w:rsidR="00E159C9" w:rsidRDefault="00E159C9" w:rsidP="00E159C9">
      <w:pPr>
        <w:spacing w:line="360" w:lineRule="auto"/>
        <w:ind w:left="720" w:hanging="720"/>
        <w:jc w:val="both"/>
        <w:rPr>
          <w:rFonts w:ascii="Times New Roman" w:hAnsi="Times New Roman" w:cs="Times New Roman"/>
          <w:sz w:val="28"/>
          <w:szCs w:val="28"/>
        </w:rPr>
      </w:pPr>
      <w:r w:rsidRPr="00E159C9">
        <w:rPr>
          <w:rFonts w:ascii="Times New Roman" w:hAnsi="Times New Roman" w:cs="Times New Roman"/>
          <w:b/>
          <w:bCs/>
          <w:sz w:val="28"/>
          <w:szCs w:val="28"/>
        </w:rPr>
        <w:t>[2</w:t>
      </w:r>
      <w:r w:rsidR="001D34F7">
        <w:rPr>
          <w:rFonts w:ascii="Times New Roman" w:hAnsi="Times New Roman" w:cs="Times New Roman"/>
          <w:b/>
          <w:bCs/>
          <w:sz w:val="28"/>
          <w:szCs w:val="28"/>
        </w:rPr>
        <w:t>1</w:t>
      </w:r>
      <w:r w:rsidRPr="00E159C9">
        <w:rPr>
          <w:rFonts w:ascii="Times New Roman" w:hAnsi="Times New Roman" w:cs="Times New Roman"/>
          <w:b/>
          <w:bCs/>
          <w:sz w:val="28"/>
          <w:szCs w:val="28"/>
        </w:rPr>
        <w:t>]</w:t>
      </w:r>
      <w:r w:rsidRPr="00E159C9">
        <w:rPr>
          <w:rFonts w:ascii="Times New Roman" w:hAnsi="Times New Roman" w:cs="Times New Roman"/>
          <w:sz w:val="28"/>
          <w:szCs w:val="28"/>
        </w:rPr>
        <w:t xml:space="preserve"> </w:t>
      </w:r>
      <w:r w:rsidR="00911A51">
        <w:rPr>
          <w:rFonts w:ascii="Times New Roman" w:hAnsi="Times New Roman" w:cs="Times New Roman"/>
          <w:sz w:val="28"/>
          <w:szCs w:val="28"/>
        </w:rPr>
        <w:tab/>
      </w:r>
      <w:r w:rsidR="00103FF8">
        <w:rPr>
          <w:rFonts w:ascii="Times New Roman" w:hAnsi="Times New Roman" w:cs="Times New Roman"/>
          <w:sz w:val="28"/>
          <w:szCs w:val="28"/>
        </w:rPr>
        <w:t>I must point out that</w:t>
      </w:r>
      <w:r>
        <w:rPr>
          <w:rFonts w:ascii="Times New Roman" w:hAnsi="Times New Roman" w:cs="Times New Roman"/>
          <w:sz w:val="28"/>
          <w:szCs w:val="28"/>
        </w:rPr>
        <w:t xml:space="preserve"> courts are reluctant to interfere with an employer’s decision to promote or to refuse promotion.  There is no right or entitlement to promotion in the ordinary course, only a right to be given a fair opportunity to compete for a post.  In general, the employer has the right to appoint or promote employees whom it considers to be the most suitable.  An adjudicator may only interfere with the employer’s decision regarding promotion where it can be shown that the employer did not apply its mind, acted in bad faith, </w:t>
      </w:r>
      <w:r>
        <w:rPr>
          <w:rFonts w:ascii="Times New Roman" w:hAnsi="Times New Roman" w:cs="Times New Roman"/>
          <w:sz w:val="28"/>
          <w:szCs w:val="28"/>
        </w:rPr>
        <w:lastRenderedPageBreak/>
        <w:t>had an ulterior motive, acted arbitrarily and capriciously, was grossly unreasonable, or where there is no rational relationship between the decision not to promote, the purpose of the promotion and the information upon which the impugned decision is based.</w:t>
      </w:r>
      <w:r>
        <w:rPr>
          <w:rStyle w:val="FootnoteReference"/>
          <w:rFonts w:ascii="Times New Roman" w:hAnsi="Times New Roman" w:cs="Times New Roman"/>
          <w:sz w:val="28"/>
          <w:szCs w:val="28"/>
        </w:rPr>
        <w:footnoteReference w:id="17"/>
      </w:r>
    </w:p>
    <w:p w14:paraId="2868DA04" w14:textId="77777777" w:rsidR="00827475" w:rsidRDefault="00827475" w:rsidP="00827475">
      <w:pPr>
        <w:pStyle w:val="NoSpacing"/>
      </w:pPr>
    </w:p>
    <w:p w14:paraId="1F962537" w14:textId="21C93BAB" w:rsidR="00711936" w:rsidRDefault="00120D10" w:rsidP="00E159C9">
      <w:pPr>
        <w:spacing w:line="360" w:lineRule="auto"/>
        <w:ind w:left="720" w:hanging="720"/>
        <w:jc w:val="both"/>
        <w:rPr>
          <w:rFonts w:ascii="Times New Roman" w:hAnsi="Times New Roman" w:cs="Times New Roman"/>
          <w:sz w:val="28"/>
          <w:szCs w:val="28"/>
        </w:rPr>
      </w:pPr>
      <w:r>
        <w:rPr>
          <w:rFonts w:ascii="Times New Roman" w:hAnsi="Times New Roman" w:cs="Times New Roman"/>
          <w:b/>
          <w:bCs/>
          <w:sz w:val="28"/>
          <w:szCs w:val="28"/>
        </w:rPr>
        <w:t>[22]</w:t>
      </w:r>
      <w:r>
        <w:rPr>
          <w:rFonts w:ascii="Times New Roman" w:hAnsi="Times New Roman" w:cs="Times New Roman"/>
          <w:b/>
          <w:bCs/>
          <w:sz w:val="28"/>
          <w:szCs w:val="28"/>
        </w:rPr>
        <w:tab/>
      </w:r>
      <w:r w:rsidRPr="00827475">
        <w:rPr>
          <w:rFonts w:ascii="Times New Roman" w:hAnsi="Times New Roman" w:cs="Times New Roman"/>
          <w:sz w:val="28"/>
          <w:szCs w:val="28"/>
        </w:rPr>
        <w:t xml:space="preserve">In the present case, this court is entitled to interfere </w:t>
      </w:r>
      <w:r w:rsidR="00CD5F8A" w:rsidRPr="00827475">
        <w:rPr>
          <w:rFonts w:ascii="Times New Roman" w:hAnsi="Times New Roman" w:cs="Times New Roman"/>
          <w:sz w:val="28"/>
          <w:szCs w:val="28"/>
        </w:rPr>
        <w:t xml:space="preserve">with the employer’s decision to promote </w:t>
      </w:r>
      <w:proofErr w:type="spellStart"/>
      <w:r w:rsidR="00CD5F8A" w:rsidRPr="00827475">
        <w:rPr>
          <w:rFonts w:ascii="Times New Roman" w:hAnsi="Times New Roman" w:cs="Times New Roman"/>
          <w:sz w:val="28"/>
          <w:szCs w:val="28"/>
        </w:rPr>
        <w:t>Leemisa</w:t>
      </w:r>
      <w:proofErr w:type="spellEnd"/>
      <w:r w:rsidR="00CD5F8A" w:rsidRPr="00827475">
        <w:rPr>
          <w:rFonts w:ascii="Times New Roman" w:hAnsi="Times New Roman" w:cs="Times New Roman"/>
          <w:sz w:val="28"/>
          <w:szCs w:val="28"/>
        </w:rPr>
        <w:t xml:space="preserve"> and not promote </w:t>
      </w:r>
      <w:proofErr w:type="spellStart"/>
      <w:r w:rsidR="00CD5F8A" w:rsidRPr="00827475">
        <w:rPr>
          <w:rFonts w:ascii="Times New Roman" w:hAnsi="Times New Roman" w:cs="Times New Roman"/>
          <w:sz w:val="28"/>
          <w:szCs w:val="28"/>
        </w:rPr>
        <w:t>Tiheli</w:t>
      </w:r>
      <w:proofErr w:type="spellEnd"/>
      <w:r w:rsidR="00967AD7" w:rsidRPr="00827475">
        <w:rPr>
          <w:rFonts w:ascii="Times New Roman" w:hAnsi="Times New Roman" w:cs="Times New Roman"/>
          <w:sz w:val="28"/>
          <w:szCs w:val="28"/>
        </w:rPr>
        <w:t xml:space="preserve">, because </w:t>
      </w:r>
      <w:proofErr w:type="spellStart"/>
      <w:r w:rsidR="00967AD7" w:rsidRPr="00827475">
        <w:rPr>
          <w:rFonts w:ascii="Times New Roman" w:hAnsi="Times New Roman" w:cs="Times New Roman"/>
          <w:sz w:val="28"/>
          <w:szCs w:val="28"/>
        </w:rPr>
        <w:t>Tiheli</w:t>
      </w:r>
      <w:proofErr w:type="spellEnd"/>
      <w:r w:rsidR="00967AD7" w:rsidRPr="00827475">
        <w:rPr>
          <w:rFonts w:ascii="Times New Roman" w:hAnsi="Times New Roman" w:cs="Times New Roman"/>
          <w:sz w:val="28"/>
          <w:szCs w:val="28"/>
        </w:rPr>
        <w:t xml:space="preserve"> has established, on a balance of probabilities, that the PSC did not apply its mind, acted arbitrar</w:t>
      </w:r>
      <w:r w:rsidR="002B4339" w:rsidRPr="00827475">
        <w:rPr>
          <w:rFonts w:ascii="Times New Roman" w:hAnsi="Times New Roman" w:cs="Times New Roman"/>
          <w:sz w:val="28"/>
          <w:szCs w:val="28"/>
        </w:rPr>
        <w:t xml:space="preserve">ily and capriciously, was grossly unreasonable, </w:t>
      </w:r>
      <w:r w:rsidR="000730E8" w:rsidRPr="00827475">
        <w:rPr>
          <w:rFonts w:ascii="Times New Roman" w:hAnsi="Times New Roman" w:cs="Times New Roman"/>
          <w:sz w:val="28"/>
          <w:szCs w:val="28"/>
        </w:rPr>
        <w:t>and there was no rational relationship between</w:t>
      </w:r>
      <w:r w:rsidR="00F90ADF" w:rsidRPr="00827475">
        <w:rPr>
          <w:rFonts w:ascii="Times New Roman" w:hAnsi="Times New Roman" w:cs="Times New Roman"/>
          <w:sz w:val="28"/>
          <w:szCs w:val="28"/>
        </w:rPr>
        <w:t xml:space="preserve"> its decision not</w:t>
      </w:r>
      <w:r w:rsidR="002B50E4">
        <w:rPr>
          <w:rFonts w:ascii="Times New Roman" w:hAnsi="Times New Roman" w:cs="Times New Roman"/>
          <w:sz w:val="28"/>
          <w:szCs w:val="28"/>
        </w:rPr>
        <w:t xml:space="preserve"> to</w:t>
      </w:r>
      <w:r w:rsidR="00F90ADF" w:rsidRPr="00827475">
        <w:rPr>
          <w:rFonts w:ascii="Times New Roman" w:hAnsi="Times New Roman" w:cs="Times New Roman"/>
          <w:sz w:val="28"/>
          <w:szCs w:val="28"/>
        </w:rPr>
        <w:t xml:space="preserve"> promote </w:t>
      </w:r>
      <w:proofErr w:type="spellStart"/>
      <w:r w:rsidR="00F90ADF" w:rsidRPr="00827475">
        <w:rPr>
          <w:rFonts w:ascii="Times New Roman" w:hAnsi="Times New Roman" w:cs="Times New Roman"/>
          <w:sz w:val="28"/>
          <w:szCs w:val="28"/>
        </w:rPr>
        <w:t>Tiheli</w:t>
      </w:r>
      <w:proofErr w:type="spellEnd"/>
      <w:r w:rsidR="00F90ADF" w:rsidRPr="00827475">
        <w:rPr>
          <w:rFonts w:ascii="Times New Roman" w:hAnsi="Times New Roman" w:cs="Times New Roman"/>
          <w:sz w:val="28"/>
          <w:szCs w:val="28"/>
        </w:rPr>
        <w:t xml:space="preserve"> and the information upon</w:t>
      </w:r>
      <w:r w:rsidR="000D22C2" w:rsidRPr="00827475">
        <w:rPr>
          <w:rFonts w:ascii="Times New Roman" w:hAnsi="Times New Roman" w:cs="Times New Roman"/>
          <w:sz w:val="28"/>
          <w:szCs w:val="28"/>
        </w:rPr>
        <w:t xml:space="preserve"> which the decision to promote </w:t>
      </w:r>
      <w:proofErr w:type="spellStart"/>
      <w:r w:rsidR="000D22C2" w:rsidRPr="00827475">
        <w:rPr>
          <w:rFonts w:ascii="Times New Roman" w:hAnsi="Times New Roman" w:cs="Times New Roman"/>
          <w:sz w:val="28"/>
          <w:szCs w:val="28"/>
        </w:rPr>
        <w:t>Leemisa</w:t>
      </w:r>
      <w:proofErr w:type="spellEnd"/>
      <w:r w:rsidR="000D22C2" w:rsidRPr="00827475">
        <w:rPr>
          <w:rFonts w:ascii="Times New Roman" w:hAnsi="Times New Roman" w:cs="Times New Roman"/>
          <w:sz w:val="28"/>
          <w:szCs w:val="28"/>
        </w:rPr>
        <w:t xml:space="preserve"> instead i</w:t>
      </w:r>
      <w:r w:rsidR="002B50E4">
        <w:rPr>
          <w:rFonts w:ascii="Times New Roman" w:hAnsi="Times New Roman" w:cs="Times New Roman"/>
          <w:sz w:val="28"/>
          <w:szCs w:val="28"/>
        </w:rPr>
        <w:t>s</w:t>
      </w:r>
      <w:r w:rsidR="000D22C2" w:rsidRPr="00827475">
        <w:rPr>
          <w:rFonts w:ascii="Times New Roman" w:hAnsi="Times New Roman" w:cs="Times New Roman"/>
          <w:sz w:val="28"/>
          <w:szCs w:val="28"/>
        </w:rPr>
        <w:t xml:space="preserve"> based</w:t>
      </w:r>
      <w:r w:rsidR="00827475" w:rsidRPr="00827475">
        <w:rPr>
          <w:rFonts w:ascii="Times New Roman" w:hAnsi="Times New Roman" w:cs="Times New Roman"/>
          <w:sz w:val="28"/>
          <w:szCs w:val="28"/>
        </w:rPr>
        <w:t>.</w:t>
      </w:r>
    </w:p>
    <w:p w14:paraId="4F8641F7" w14:textId="77777777" w:rsidR="002724FD" w:rsidRDefault="002724FD" w:rsidP="00D87B64">
      <w:pPr>
        <w:pStyle w:val="NoSpacing"/>
      </w:pPr>
    </w:p>
    <w:p w14:paraId="7103BE3E" w14:textId="2BFABF20" w:rsidR="002724FD" w:rsidRDefault="002724FD" w:rsidP="00E159C9">
      <w:pPr>
        <w:spacing w:line="360" w:lineRule="auto"/>
        <w:ind w:left="720" w:hanging="720"/>
        <w:jc w:val="both"/>
        <w:rPr>
          <w:rFonts w:ascii="Times New Roman" w:hAnsi="Times New Roman" w:cs="Times New Roman"/>
          <w:sz w:val="28"/>
          <w:szCs w:val="28"/>
        </w:rPr>
      </w:pPr>
      <w:r w:rsidRPr="00D87B64">
        <w:rPr>
          <w:rFonts w:ascii="Times New Roman" w:hAnsi="Times New Roman" w:cs="Times New Roman"/>
          <w:b/>
          <w:bCs/>
          <w:sz w:val="28"/>
          <w:szCs w:val="28"/>
        </w:rPr>
        <w:t>[23]</w:t>
      </w:r>
      <w:r>
        <w:rPr>
          <w:rFonts w:ascii="Times New Roman" w:hAnsi="Times New Roman" w:cs="Times New Roman"/>
          <w:sz w:val="28"/>
          <w:szCs w:val="28"/>
        </w:rPr>
        <w:tab/>
      </w:r>
      <w:r w:rsidR="00A00F10">
        <w:rPr>
          <w:rFonts w:ascii="Times New Roman" w:hAnsi="Times New Roman" w:cs="Times New Roman"/>
          <w:sz w:val="28"/>
          <w:szCs w:val="28"/>
        </w:rPr>
        <w:t>I</w:t>
      </w:r>
      <w:r w:rsidR="008B1026">
        <w:rPr>
          <w:rFonts w:ascii="Times New Roman" w:hAnsi="Times New Roman" w:cs="Times New Roman"/>
          <w:sz w:val="28"/>
          <w:szCs w:val="28"/>
        </w:rPr>
        <w:t>t</w:t>
      </w:r>
      <w:r w:rsidR="00A00F10">
        <w:rPr>
          <w:rFonts w:ascii="Times New Roman" w:hAnsi="Times New Roman" w:cs="Times New Roman"/>
          <w:sz w:val="28"/>
          <w:szCs w:val="28"/>
        </w:rPr>
        <w:t xml:space="preserve"> is for the above reasons that, on 11 August 2023, I granted prayers 4, 6 and 8 in the Notice of Motion</w:t>
      </w:r>
      <w:r w:rsidR="00D87B64">
        <w:rPr>
          <w:rFonts w:ascii="Times New Roman" w:hAnsi="Times New Roman" w:cs="Times New Roman"/>
          <w:sz w:val="28"/>
          <w:szCs w:val="28"/>
        </w:rPr>
        <w:t>.</w:t>
      </w:r>
    </w:p>
    <w:p w14:paraId="09296DAB" w14:textId="77777777" w:rsidR="004D2402" w:rsidRDefault="004D2402" w:rsidP="00E159C9">
      <w:pPr>
        <w:spacing w:line="360" w:lineRule="auto"/>
        <w:ind w:left="720" w:hanging="720"/>
        <w:jc w:val="both"/>
        <w:rPr>
          <w:rFonts w:ascii="Times New Roman" w:hAnsi="Times New Roman" w:cs="Times New Roman"/>
          <w:sz w:val="28"/>
          <w:szCs w:val="28"/>
        </w:rPr>
      </w:pPr>
    </w:p>
    <w:p w14:paraId="55393269" w14:textId="77777777" w:rsidR="00D87B64" w:rsidRDefault="00D87B64" w:rsidP="00E159C9">
      <w:pPr>
        <w:spacing w:line="360" w:lineRule="auto"/>
        <w:ind w:left="720" w:hanging="720"/>
        <w:jc w:val="both"/>
        <w:rPr>
          <w:rFonts w:ascii="Times New Roman" w:hAnsi="Times New Roman" w:cs="Times New Roman"/>
          <w:sz w:val="28"/>
          <w:szCs w:val="28"/>
        </w:rPr>
      </w:pPr>
    </w:p>
    <w:p w14:paraId="37C863CC" w14:textId="77777777" w:rsidR="00923573" w:rsidRDefault="00923573" w:rsidP="00923573">
      <w:pPr>
        <w:pStyle w:val="NoSpacing"/>
        <w:jc w:val="center"/>
        <w:rPr>
          <w:rFonts w:ascii="Times New Roman" w:hAnsi="Times New Roman" w:cs="Times New Roman"/>
          <w:b/>
          <w:bCs/>
          <w:sz w:val="28"/>
          <w:szCs w:val="28"/>
        </w:rPr>
      </w:pPr>
    </w:p>
    <w:p w14:paraId="1DA94C66" w14:textId="77777777" w:rsidR="00923573" w:rsidRPr="008C5797" w:rsidRDefault="00923573" w:rsidP="00923573">
      <w:pPr>
        <w:pStyle w:val="NoSpacing"/>
        <w:jc w:val="center"/>
        <w:rPr>
          <w:rFonts w:ascii="Times New Roman" w:hAnsi="Times New Roman" w:cs="Times New Roman"/>
          <w:b/>
          <w:bCs/>
          <w:sz w:val="28"/>
          <w:szCs w:val="28"/>
        </w:rPr>
      </w:pPr>
      <w:r w:rsidRPr="008C5797">
        <w:rPr>
          <w:rFonts w:ascii="Times New Roman" w:hAnsi="Times New Roman" w:cs="Times New Roman"/>
          <w:b/>
          <w:bCs/>
          <w:sz w:val="28"/>
          <w:szCs w:val="28"/>
        </w:rPr>
        <w:t>……………</w:t>
      </w:r>
      <w:r>
        <w:rPr>
          <w:rFonts w:ascii="Times New Roman" w:hAnsi="Times New Roman" w:cs="Times New Roman"/>
          <w:b/>
          <w:bCs/>
          <w:sz w:val="28"/>
          <w:szCs w:val="28"/>
        </w:rPr>
        <w:t>…</w:t>
      </w:r>
      <w:r w:rsidRPr="008C5797">
        <w:rPr>
          <w:rFonts w:ascii="Times New Roman" w:hAnsi="Times New Roman" w:cs="Times New Roman"/>
          <w:b/>
          <w:bCs/>
          <w:sz w:val="28"/>
          <w:szCs w:val="28"/>
        </w:rPr>
        <w:t>…</w:t>
      </w:r>
      <w:r>
        <w:rPr>
          <w:rFonts w:ascii="Times New Roman" w:hAnsi="Times New Roman" w:cs="Times New Roman"/>
          <w:b/>
          <w:bCs/>
          <w:sz w:val="28"/>
          <w:szCs w:val="28"/>
        </w:rPr>
        <w:t>…</w:t>
      </w:r>
      <w:r w:rsidRPr="008C5797">
        <w:rPr>
          <w:rFonts w:ascii="Times New Roman" w:hAnsi="Times New Roman" w:cs="Times New Roman"/>
          <w:b/>
          <w:bCs/>
          <w:sz w:val="28"/>
          <w:szCs w:val="28"/>
        </w:rPr>
        <w:t>…………</w:t>
      </w:r>
      <w:r>
        <w:rPr>
          <w:rFonts w:ascii="Times New Roman" w:hAnsi="Times New Roman" w:cs="Times New Roman"/>
          <w:b/>
          <w:bCs/>
          <w:sz w:val="28"/>
          <w:szCs w:val="28"/>
        </w:rPr>
        <w:t>..</w:t>
      </w:r>
    </w:p>
    <w:p w14:paraId="02E49CE1" w14:textId="77777777" w:rsidR="00923573" w:rsidRPr="00121FB1" w:rsidRDefault="00923573" w:rsidP="00923573">
      <w:pPr>
        <w:pStyle w:val="NoSpacing"/>
        <w:jc w:val="center"/>
        <w:rPr>
          <w:rFonts w:ascii="Times New Roman" w:hAnsi="Times New Roman" w:cs="Times New Roman"/>
          <w:b/>
          <w:bCs/>
          <w:sz w:val="28"/>
          <w:szCs w:val="28"/>
        </w:rPr>
      </w:pPr>
      <w:r w:rsidRPr="00121FB1">
        <w:rPr>
          <w:rFonts w:ascii="Times New Roman" w:hAnsi="Times New Roman" w:cs="Times New Roman"/>
          <w:b/>
          <w:bCs/>
          <w:sz w:val="28"/>
          <w:szCs w:val="28"/>
        </w:rPr>
        <w:t>KEKETSO L. MOAHLOLI</w:t>
      </w:r>
    </w:p>
    <w:p w14:paraId="17632394" w14:textId="77777777" w:rsidR="00923573" w:rsidRDefault="00923573" w:rsidP="00923573">
      <w:pPr>
        <w:pStyle w:val="NoSpacing"/>
        <w:jc w:val="center"/>
        <w:rPr>
          <w:rFonts w:ascii="Times New Roman" w:hAnsi="Times New Roman" w:cs="Times New Roman"/>
          <w:b/>
          <w:bCs/>
          <w:sz w:val="28"/>
          <w:szCs w:val="28"/>
        </w:rPr>
      </w:pPr>
      <w:r w:rsidRPr="00121FB1">
        <w:rPr>
          <w:rFonts w:ascii="Times New Roman" w:hAnsi="Times New Roman" w:cs="Times New Roman"/>
          <w:b/>
          <w:bCs/>
          <w:sz w:val="28"/>
          <w:szCs w:val="28"/>
        </w:rPr>
        <w:t>JUDGE OF THE HIGH COURT</w:t>
      </w:r>
    </w:p>
    <w:p w14:paraId="5158B551" w14:textId="77777777" w:rsidR="00923573" w:rsidRDefault="00923573" w:rsidP="00923573">
      <w:pPr>
        <w:pStyle w:val="NoSpacing"/>
        <w:jc w:val="center"/>
        <w:rPr>
          <w:rFonts w:ascii="Times New Roman" w:hAnsi="Times New Roman" w:cs="Times New Roman"/>
          <w:b/>
          <w:bCs/>
          <w:sz w:val="28"/>
          <w:szCs w:val="28"/>
        </w:rPr>
      </w:pPr>
    </w:p>
    <w:p w14:paraId="5330B905" w14:textId="77777777" w:rsidR="00923573" w:rsidRDefault="00923573" w:rsidP="00923573">
      <w:pPr>
        <w:spacing w:line="360" w:lineRule="auto"/>
        <w:ind w:left="720" w:hanging="720"/>
        <w:jc w:val="both"/>
        <w:rPr>
          <w:rFonts w:ascii="Times New Roman" w:hAnsi="Times New Roman" w:cs="Times New Roman"/>
          <w:sz w:val="28"/>
          <w:szCs w:val="28"/>
        </w:rPr>
      </w:pPr>
    </w:p>
    <w:p w14:paraId="0F36D16E" w14:textId="77777777" w:rsidR="00923573" w:rsidRPr="000176A4" w:rsidRDefault="00923573" w:rsidP="00923573">
      <w:pPr>
        <w:spacing w:line="360" w:lineRule="auto"/>
        <w:ind w:left="720" w:hanging="720"/>
        <w:jc w:val="both"/>
        <w:rPr>
          <w:rFonts w:ascii="Times New Roman" w:hAnsi="Times New Roman" w:cs="Times New Roman"/>
          <w:b/>
          <w:bCs/>
          <w:sz w:val="28"/>
          <w:szCs w:val="28"/>
        </w:rPr>
      </w:pPr>
      <w:r w:rsidRPr="000176A4">
        <w:rPr>
          <w:rFonts w:ascii="Times New Roman" w:hAnsi="Times New Roman" w:cs="Times New Roman"/>
          <w:b/>
          <w:bCs/>
          <w:sz w:val="28"/>
          <w:szCs w:val="28"/>
        </w:rPr>
        <w:t>Appearances:</w:t>
      </w:r>
    </w:p>
    <w:p w14:paraId="450D2FEB" w14:textId="680B69B8" w:rsidR="00923573" w:rsidRPr="004C13C8" w:rsidRDefault="00923573" w:rsidP="00923573">
      <w:pPr>
        <w:pStyle w:val="NoSpacing"/>
        <w:rPr>
          <w:rFonts w:ascii="Times New Roman" w:hAnsi="Times New Roman" w:cs="Times New Roman"/>
          <w:sz w:val="28"/>
          <w:szCs w:val="28"/>
        </w:rPr>
      </w:pPr>
      <w:r w:rsidRPr="004C13C8">
        <w:rPr>
          <w:rFonts w:ascii="Times New Roman" w:hAnsi="Times New Roman" w:cs="Times New Roman"/>
          <w:sz w:val="28"/>
          <w:szCs w:val="28"/>
        </w:rPr>
        <w:t xml:space="preserve">Adv </w:t>
      </w:r>
      <w:r w:rsidR="00257E9C">
        <w:rPr>
          <w:rFonts w:ascii="Times New Roman" w:hAnsi="Times New Roman" w:cs="Times New Roman"/>
          <w:sz w:val="28"/>
          <w:szCs w:val="28"/>
        </w:rPr>
        <w:t xml:space="preserve">T.A </w:t>
      </w:r>
      <w:proofErr w:type="spellStart"/>
      <w:r w:rsidR="00257E9C">
        <w:rPr>
          <w:rFonts w:ascii="Times New Roman" w:hAnsi="Times New Roman" w:cs="Times New Roman"/>
          <w:sz w:val="28"/>
          <w:szCs w:val="28"/>
        </w:rPr>
        <w:t>Lesaoana</w:t>
      </w:r>
      <w:proofErr w:type="spellEnd"/>
      <w:r w:rsidR="00257E9C">
        <w:rPr>
          <w:rFonts w:ascii="Times New Roman" w:hAnsi="Times New Roman" w:cs="Times New Roman"/>
          <w:sz w:val="28"/>
          <w:szCs w:val="28"/>
        </w:rPr>
        <w:t xml:space="preserve"> </w:t>
      </w:r>
      <w:r w:rsidRPr="004C13C8">
        <w:rPr>
          <w:rFonts w:ascii="Times New Roman" w:hAnsi="Times New Roman" w:cs="Times New Roman"/>
          <w:sz w:val="28"/>
          <w:szCs w:val="28"/>
        </w:rPr>
        <w:t xml:space="preserve">for </w:t>
      </w:r>
      <w:r w:rsidR="00257E9C">
        <w:rPr>
          <w:rFonts w:ascii="Times New Roman" w:hAnsi="Times New Roman" w:cs="Times New Roman"/>
          <w:sz w:val="28"/>
          <w:szCs w:val="28"/>
        </w:rPr>
        <w:t xml:space="preserve">the </w:t>
      </w:r>
      <w:r w:rsidRPr="004C13C8">
        <w:rPr>
          <w:rFonts w:ascii="Times New Roman" w:hAnsi="Times New Roman" w:cs="Times New Roman"/>
          <w:sz w:val="28"/>
          <w:szCs w:val="28"/>
        </w:rPr>
        <w:t>Applicant</w:t>
      </w:r>
    </w:p>
    <w:p w14:paraId="25F424BD" w14:textId="42D31C06" w:rsidR="00923573" w:rsidRDefault="00923573" w:rsidP="00923573">
      <w:pPr>
        <w:pStyle w:val="NoSpacing"/>
        <w:rPr>
          <w:rFonts w:ascii="Times New Roman" w:hAnsi="Times New Roman" w:cs="Times New Roman"/>
          <w:sz w:val="28"/>
          <w:szCs w:val="28"/>
        </w:rPr>
      </w:pPr>
      <w:r w:rsidRPr="004C13C8">
        <w:rPr>
          <w:rFonts w:ascii="Times New Roman" w:hAnsi="Times New Roman" w:cs="Times New Roman"/>
          <w:sz w:val="28"/>
          <w:szCs w:val="28"/>
        </w:rPr>
        <w:t xml:space="preserve">Adv </w:t>
      </w:r>
      <w:r w:rsidR="005B3D15">
        <w:rPr>
          <w:rFonts w:ascii="Times New Roman" w:hAnsi="Times New Roman" w:cs="Times New Roman"/>
          <w:sz w:val="28"/>
          <w:szCs w:val="28"/>
        </w:rPr>
        <w:t>S. Shale for 1</w:t>
      </w:r>
      <w:r w:rsidR="005B3D15" w:rsidRPr="005B3D15">
        <w:rPr>
          <w:rFonts w:ascii="Times New Roman" w:hAnsi="Times New Roman" w:cs="Times New Roman"/>
          <w:sz w:val="28"/>
          <w:szCs w:val="28"/>
          <w:vertAlign w:val="superscript"/>
        </w:rPr>
        <w:t>st</w:t>
      </w:r>
      <w:r w:rsidR="005B3D15">
        <w:rPr>
          <w:rFonts w:ascii="Times New Roman" w:hAnsi="Times New Roman" w:cs="Times New Roman"/>
          <w:sz w:val="28"/>
          <w:szCs w:val="28"/>
        </w:rPr>
        <w:t xml:space="preserve"> </w:t>
      </w:r>
      <w:r w:rsidRPr="004C13C8">
        <w:rPr>
          <w:rFonts w:ascii="Times New Roman" w:hAnsi="Times New Roman" w:cs="Times New Roman"/>
          <w:sz w:val="28"/>
          <w:szCs w:val="28"/>
        </w:rPr>
        <w:t>for Respondent</w:t>
      </w:r>
    </w:p>
    <w:p w14:paraId="2E500C24" w14:textId="7FB27DE8" w:rsidR="005B3D15" w:rsidRPr="004C13C8" w:rsidRDefault="005B3D15" w:rsidP="00923573">
      <w:pPr>
        <w:pStyle w:val="NoSpacing"/>
        <w:rPr>
          <w:rFonts w:ascii="Times New Roman" w:hAnsi="Times New Roman" w:cs="Times New Roman"/>
          <w:sz w:val="28"/>
          <w:szCs w:val="28"/>
        </w:rPr>
      </w:pPr>
      <w:r>
        <w:rPr>
          <w:rFonts w:ascii="Times New Roman" w:hAnsi="Times New Roman" w:cs="Times New Roman"/>
          <w:sz w:val="28"/>
          <w:szCs w:val="28"/>
        </w:rPr>
        <w:t>Adv S. Matete for 2</w:t>
      </w:r>
      <w:r w:rsidRPr="005B3D15">
        <w:rPr>
          <w:rFonts w:ascii="Times New Roman" w:hAnsi="Times New Roman" w:cs="Times New Roman"/>
          <w:sz w:val="28"/>
          <w:szCs w:val="28"/>
          <w:vertAlign w:val="superscript"/>
        </w:rPr>
        <w:t>nd</w:t>
      </w:r>
      <w:r>
        <w:rPr>
          <w:rFonts w:ascii="Times New Roman" w:hAnsi="Times New Roman" w:cs="Times New Roman"/>
          <w:sz w:val="28"/>
          <w:szCs w:val="28"/>
        </w:rPr>
        <w:t xml:space="preserve"> to 6</w:t>
      </w:r>
      <w:r w:rsidRPr="005B3D15">
        <w:rPr>
          <w:rFonts w:ascii="Times New Roman" w:hAnsi="Times New Roman" w:cs="Times New Roman"/>
          <w:sz w:val="28"/>
          <w:szCs w:val="28"/>
          <w:vertAlign w:val="superscript"/>
        </w:rPr>
        <w:t>th</w:t>
      </w:r>
      <w:r>
        <w:rPr>
          <w:rFonts w:ascii="Times New Roman" w:hAnsi="Times New Roman" w:cs="Times New Roman"/>
          <w:sz w:val="28"/>
          <w:szCs w:val="28"/>
        </w:rPr>
        <w:t xml:space="preserve"> Respondents </w:t>
      </w:r>
    </w:p>
    <w:p w14:paraId="22321C63" w14:textId="77777777" w:rsidR="00923573" w:rsidRPr="004C13C8" w:rsidRDefault="00923573" w:rsidP="00923573">
      <w:pPr>
        <w:pStyle w:val="NoSpacing"/>
        <w:rPr>
          <w:rFonts w:ascii="Times New Roman" w:hAnsi="Times New Roman" w:cs="Times New Roman"/>
          <w:sz w:val="28"/>
          <w:szCs w:val="28"/>
        </w:rPr>
      </w:pPr>
    </w:p>
    <w:sectPr w:rsidR="00923573" w:rsidRPr="004C13C8" w:rsidSect="00D30F6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1561EF" w14:textId="77777777" w:rsidR="00D30F6F" w:rsidRDefault="00D30F6F" w:rsidP="006B099A">
      <w:pPr>
        <w:spacing w:after="0" w:line="240" w:lineRule="auto"/>
      </w:pPr>
      <w:r>
        <w:separator/>
      </w:r>
    </w:p>
  </w:endnote>
  <w:endnote w:type="continuationSeparator" w:id="0">
    <w:p w14:paraId="3FF179D9" w14:textId="77777777" w:rsidR="00D30F6F" w:rsidRDefault="00D30F6F" w:rsidP="006B0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34043678"/>
      <w:docPartObj>
        <w:docPartGallery w:val="Page Numbers (Bottom of Page)"/>
        <w:docPartUnique/>
      </w:docPartObj>
    </w:sdtPr>
    <w:sdtEndPr>
      <w:rPr>
        <w:noProof/>
      </w:rPr>
    </w:sdtEndPr>
    <w:sdtContent>
      <w:p w14:paraId="4D8BE36E" w14:textId="5567CB72" w:rsidR="006B099A" w:rsidRDefault="006B09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34DDC5" w14:textId="77777777" w:rsidR="006B099A" w:rsidRDefault="006B0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48C4BDE" w14:textId="77777777" w:rsidR="00D30F6F" w:rsidRDefault="00D30F6F" w:rsidP="006B099A">
      <w:pPr>
        <w:spacing w:after="0" w:line="240" w:lineRule="auto"/>
      </w:pPr>
      <w:r>
        <w:separator/>
      </w:r>
    </w:p>
  </w:footnote>
  <w:footnote w:type="continuationSeparator" w:id="0">
    <w:p w14:paraId="2BCC4DC0" w14:textId="77777777" w:rsidR="00D30F6F" w:rsidRDefault="00D30F6F" w:rsidP="006B099A">
      <w:pPr>
        <w:spacing w:after="0" w:line="240" w:lineRule="auto"/>
      </w:pPr>
      <w:r>
        <w:continuationSeparator/>
      </w:r>
    </w:p>
  </w:footnote>
  <w:footnote w:id="1">
    <w:p w14:paraId="206F14AB" w14:textId="139DFA8B" w:rsidR="001E1881" w:rsidRDefault="001E1881">
      <w:pPr>
        <w:pStyle w:val="FootnoteText"/>
      </w:pPr>
      <w:r>
        <w:rPr>
          <w:rStyle w:val="FootnoteReference"/>
        </w:rPr>
        <w:footnoteRef/>
      </w:r>
      <w:r>
        <w:t xml:space="preserve">   Record of proceedings </w:t>
      </w:r>
      <w:r w:rsidR="003A4311">
        <w:t>[“Record”], pages 4-5</w:t>
      </w:r>
    </w:p>
  </w:footnote>
  <w:footnote w:id="2">
    <w:p w14:paraId="1D397DBB" w14:textId="5E0408F1" w:rsidR="00B33E56" w:rsidRDefault="00B33E56">
      <w:pPr>
        <w:pStyle w:val="FootnoteText"/>
      </w:pPr>
      <w:r>
        <w:rPr>
          <w:rStyle w:val="FootnoteReference"/>
        </w:rPr>
        <w:footnoteRef/>
      </w:r>
      <w:r>
        <w:t xml:space="preserve">   </w:t>
      </w:r>
      <w:r w:rsidR="00FA261C">
        <w:t xml:space="preserve">The </w:t>
      </w:r>
      <w:r>
        <w:t xml:space="preserve">Constitution of Lesotho </w:t>
      </w:r>
      <w:r w:rsidR="00756C1A">
        <w:t>1993</w:t>
      </w:r>
    </w:p>
  </w:footnote>
  <w:footnote w:id="3">
    <w:p w14:paraId="662EF045" w14:textId="6DA4AE0D" w:rsidR="003C7088" w:rsidRDefault="003C7088">
      <w:pPr>
        <w:pStyle w:val="FootnoteText"/>
      </w:pPr>
      <w:r>
        <w:rPr>
          <w:rStyle w:val="FootnoteReference"/>
        </w:rPr>
        <w:footnoteRef/>
      </w:r>
      <w:r>
        <w:t xml:space="preserve">   </w:t>
      </w:r>
      <w:r w:rsidR="00732C4C">
        <w:t xml:space="preserve">M. Wiechers, </w:t>
      </w:r>
      <w:r w:rsidR="00732C4C" w:rsidRPr="00897C5E">
        <w:rPr>
          <w:u w:val="single"/>
        </w:rPr>
        <w:t>Administrative Law</w:t>
      </w:r>
      <w:r w:rsidR="00732C4C">
        <w:t>. 1985 (Butterworths Durban) 87</w:t>
      </w:r>
    </w:p>
  </w:footnote>
  <w:footnote w:id="4">
    <w:p w14:paraId="4060CF0B" w14:textId="4A10C5D1" w:rsidR="00B455CE" w:rsidRDefault="00B455CE">
      <w:pPr>
        <w:pStyle w:val="FootnoteText"/>
      </w:pPr>
      <w:r>
        <w:rPr>
          <w:rStyle w:val="FootnoteReference"/>
        </w:rPr>
        <w:footnoteRef/>
      </w:r>
      <w:r>
        <w:t xml:space="preserve">   C. Hoexter &amp; G. Penfold, </w:t>
      </w:r>
      <w:r w:rsidRPr="00897C5E">
        <w:rPr>
          <w:u w:val="single"/>
        </w:rPr>
        <w:t>Administrative Law in South Africa</w:t>
      </w:r>
      <w:r>
        <w:t>, 3</w:t>
      </w:r>
      <w:r w:rsidRPr="00B455CE">
        <w:rPr>
          <w:vertAlign w:val="superscript"/>
        </w:rPr>
        <w:t>rd</w:t>
      </w:r>
      <w:r>
        <w:t xml:space="preserve"> ed, 2021</w:t>
      </w:r>
      <w:r w:rsidR="00897C5E">
        <w:t xml:space="preserve"> (Juta Clarem</w:t>
      </w:r>
      <w:r w:rsidR="006A1A08">
        <w:t>o</w:t>
      </w:r>
      <w:r w:rsidR="00897C5E">
        <w:t>nt)73</w:t>
      </w:r>
    </w:p>
  </w:footnote>
  <w:footnote w:id="5">
    <w:p w14:paraId="74A40F74" w14:textId="0EEC3146" w:rsidR="00EA3B17" w:rsidRDefault="00EA3B17">
      <w:pPr>
        <w:pStyle w:val="FootnoteText"/>
      </w:pPr>
      <w:r>
        <w:rPr>
          <w:rStyle w:val="FootnoteReference"/>
        </w:rPr>
        <w:footnoteRef/>
      </w:r>
      <w:r>
        <w:t xml:space="preserve">   Record, pages 11-12</w:t>
      </w:r>
    </w:p>
  </w:footnote>
  <w:footnote w:id="6">
    <w:p w14:paraId="4CD02307" w14:textId="1D4723C5" w:rsidR="00A52E80" w:rsidRDefault="00A52E80">
      <w:pPr>
        <w:pStyle w:val="FootnoteText"/>
      </w:pPr>
      <w:r>
        <w:rPr>
          <w:rStyle w:val="FootnoteReference"/>
        </w:rPr>
        <w:footnoteRef/>
      </w:r>
      <w:r>
        <w:t xml:space="preserve">   </w:t>
      </w:r>
      <w:r w:rsidR="00E66E5C">
        <w:t>Record, page 205</w:t>
      </w:r>
    </w:p>
  </w:footnote>
  <w:footnote w:id="7">
    <w:p w14:paraId="43A4A69E" w14:textId="3A232B00" w:rsidR="001C40EB" w:rsidRDefault="00807332" w:rsidP="009E14E8">
      <w:pPr>
        <w:pStyle w:val="FootnoteText"/>
        <w:jc w:val="both"/>
      </w:pPr>
      <w:r>
        <w:rPr>
          <w:rStyle w:val="FootnoteReference"/>
        </w:rPr>
        <w:footnoteRef/>
      </w:r>
      <w:r>
        <w:t xml:space="preserve">   </w:t>
      </w:r>
      <w:r w:rsidR="001E4BF4">
        <w:t xml:space="preserve">S. </w:t>
      </w:r>
      <w:bookmarkStart w:id="0" w:name="_Hlk160621495"/>
      <w:proofErr w:type="spellStart"/>
      <w:r w:rsidR="001E4BF4">
        <w:t>Pet</w:t>
      </w:r>
      <w:r w:rsidR="009E14E8">
        <w:rPr>
          <w:rFonts w:cstheme="minorHAnsi"/>
        </w:rPr>
        <w:t>ѐ</w:t>
      </w:r>
      <w:bookmarkEnd w:id="0"/>
      <w:proofErr w:type="spellEnd"/>
      <w:r w:rsidR="001E4BF4">
        <w:t xml:space="preserve"> et al</w:t>
      </w:r>
      <w:r w:rsidR="009B20D1" w:rsidRPr="00D13400">
        <w:rPr>
          <w:u w:val="single"/>
        </w:rPr>
        <w:t>, Civil Procedure: A Practical</w:t>
      </w:r>
      <w:r w:rsidR="006B6B73" w:rsidRPr="00D13400">
        <w:rPr>
          <w:u w:val="single"/>
        </w:rPr>
        <w:t xml:space="preserve"> Guide</w:t>
      </w:r>
      <w:r w:rsidR="006B6B73">
        <w:t>, 2</w:t>
      </w:r>
      <w:r w:rsidR="006B6B73" w:rsidRPr="006B6B73">
        <w:rPr>
          <w:vertAlign w:val="superscript"/>
        </w:rPr>
        <w:t>nd</w:t>
      </w:r>
      <w:r w:rsidR="006B6B73">
        <w:t xml:space="preserve"> ed, 2011 (Oxford University Press Sou</w:t>
      </w:r>
      <w:r w:rsidR="001C40EB">
        <w:t xml:space="preserve">thern Africa) 131 </w:t>
      </w:r>
    </w:p>
    <w:p w14:paraId="2349595A" w14:textId="77777777" w:rsidR="001C40EB" w:rsidRDefault="001C40EB" w:rsidP="009E14E8">
      <w:pPr>
        <w:pStyle w:val="FootnoteText"/>
        <w:jc w:val="both"/>
      </w:pPr>
      <w:r>
        <w:t xml:space="preserve">     paragraph 6; and </w:t>
      </w:r>
      <w:r w:rsidR="001F3F22">
        <w:t xml:space="preserve">C. </w:t>
      </w:r>
      <w:proofErr w:type="spellStart"/>
      <w:r w:rsidR="001F3F22">
        <w:t>Theophilopoulos</w:t>
      </w:r>
      <w:proofErr w:type="spellEnd"/>
      <w:r w:rsidR="001F3F22">
        <w:t xml:space="preserve"> et al, </w:t>
      </w:r>
      <w:r w:rsidR="001F3F22" w:rsidRPr="00582487">
        <w:rPr>
          <w:u w:val="single"/>
        </w:rPr>
        <w:t>Fundamental Principles of Civil Pr</w:t>
      </w:r>
      <w:r w:rsidR="008D1EF0" w:rsidRPr="00582487">
        <w:rPr>
          <w:u w:val="single"/>
        </w:rPr>
        <w:t>ocedure</w:t>
      </w:r>
      <w:r w:rsidR="008D1EF0">
        <w:t>, 4</w:t>
      </w:r>
      <w:r w:rsidR="008D1EF0" w:rsidRPr="008D1EF0">
        <w:rPr>
          <w:vertAlign w:val="superscript"/>
        </w:rPr>
        <w:t>th</w:t>
      </w:r>
      <w:r w:rsidR="008D1EF0">
        <w:t xml:space="preserve"> ed, 2020 (Lexis Nexis </w:t>
      </w:r>
      <w:r>
        <w:t xml:space="preserve">  </w:t>
      </w:r>
    </w:p>
    <w:p w14:paraId="6547C713" w14:textId="4B795E5C" w:rsidR="008B5124" w:rsidRDefault="001C40EB" w:rsidP="009E14E8">
      <w:pPr>
        <w:pStyle w:val="FootnoteText"/>
        <w:jc w:val="both"/>
      </w:pPr>
      <w:r>
        <w:t xml:space="preserve">     </w:t>
      </w:r>
      <w:r w:rsidR="008D1EF0">
        <w:t>South Africa</w:t>
      </w:r>
      <w:r w:rsidR="00550ECC">
        <w:t>) 168</w:t>
      </w:r>
      <w:r w:rsidR="00724155">
        <w:t>.</w:t>
      </w:r>
    </w:p>
    <w:p w14:paraId="57A1623A" w14:textId="144727DB" w:rsidR="00807332" w:rsidRDefault="008B5124" w:rsidP="009E14E8">
      <w:pPr>
        <w:pStyle w:val="FootnoteText"/>
        <w:jc w:val="both"/>
      </w:pPr>
      <w:r>
        <w:t xml:space="preserve"> </w:t>
      </w:r>
      <w:r w:rsidR="00550ECC">
        <w:t xml:space="preserve"> </w:t>
      </w:r>
      <w:r>
        <w:t xml:space="preserve">   </w:t>
      </w:r>
    </w:p>
  </w:footnote>
  <w:footnote w:id="8">
    <w:p w14:paraId="7822FAFC" w14:textId="700BE400" w:rsidR="00B34562" w:rsidRDefault="00B34562">
      <w:pPr>
        <w:pStyle w:val="FootnoteText"/>
      </w:pPr>
      <w:r>
        <w:rPr>
          <w:rStyle w:val="FootnoteReference"/>
        </w:rPr>
        <w:footnoteRef/>
      </w:r>
      <w:r>
        <w:t xml:space="preserve">   </w:t>
      </w:r>
      <w:r w:rsidR="00CB2389">
        <w:t>S.</w:t>
      </w:r>
      <w:r w:rsidR="00CB2389" w:rsidRPr="00CB2389">
        <w:t xml:space="preserve"> </w:t>
      </w:r>
      <w:proofErr w:type="spellStart"/>
      <w:r w:rsidR="00CB2389">
        <w:t>Pet</w:t>
      </w:r>
      <w:r w:rsidR="00CB2389">
        <w:rPr>
          <w:rFonts w:cstheme="minorHAnsi"/>
        </w:rPr>
        <w:t>ѐ</w:t>
      </w:r>
      <w:proofErr w:type="spellEnd"/>
      <w:r w:rsidR="003C1F47">
        <w:rPr>
          <w:rFonts w:cstheme="minorHAnsi"/>
        </w:rPr>
        <w:t xml:space="preserve">, op </w:t>
      </w:r>
      <w:proofErr w:type="spellStart"/>
      <w:r w:rsidR="003C1F47">
        <w:rPr>
          <w:rFonts w:cstheme="minorHAnsi"/>
        </w:rPr>
        <w:t>cit</w:t>
      </w:r>
      <w:proofErr w:type="spellEnd"/>
      <w:r w:rsidR="003C1F47">
        <w:rPr>
          <w:rFonts w:cstheme="minorHAnsi"/>
        </w:rPr>
        <w:t>, p. 133</w:t>
      </w:r>
    </w:p>
  </w:footnote>
  <w:footnote w:id="9">
    <w:p w14:paraId="3477A59C" w14:textId="77777777" w:rsidR="00D64334" w:rsidRDefault="008D7906">
      <w:pPr>
        <w:pStyle w:val="FootnoteText"/>
      </w:pPr>
      <w:r>
        <w:rPr>
          <w:rStyle w:val="FootnoteReference"/>
        </w:rPr>
        <w:footnoteRef/>
      </w:r>
      <w:r>
        <w:t xml:space="preserve">   Apollo </w:t>
      </w:r>
      <w:proofErr w:type="spellStart"/>
      <w:r>
        <w:t>Tyres</w:t>
      </w:r>
      <w:proofErr w:type="spellEnd"/>
      <w:r>
        <w:t xml:space="preserve"> South Africa (Pty) Ltd v CCMA</w:t>
      </w:r>
      <w:r w:rsidR="00D12DC1">
        <w:t xml:space="preserve"> &amp; </w:t>
      </w:r>
      <w:proofErr w:type="spellStart"/>
      <w:r w:rsidR="00D12DC1">
        <w:t>Ors</w:t>
      </w:r>
      <w:proofErr w:type="spellEnd"/>
      <w:r w:rsidR="00D12DC1">
        <w:t xml:space="preserve"> [2013]5 BLLR 434 (LAC)</w:t>
      </w:r>
      <w:r w:rsidR="000A3E3F">
        <w:t xml:space="preserve"> para51; South African Police Service v </w:t>
      </w:r>
    </w:p>
    <w:p w14:paraId="5EEEA281" w14:textId="77777777" w:rsidR="00D64334" w:rsidRDefault="00D64334">
      <w:pPr>
        <w:pStyle w:val="FootnoteText"/>
      </w:pPr>
      <w:r>
        <w:t xml:space="preserve">     </w:t>
      </w:r>
      <w:r w:rsidR="000A3E3F">
        <w:t xml:space="preserve">Safety and Security Sectoral </w:t>
      </w:r>
      <w:r w:rsidR="006344CD">
        <w:t xml:space="preserve">Bargaining Council &amp; </w:t>
      </w:r>
      <w:proofErr w:type="spellStart"/>
      <w:r w:rsidR="006344CD">
        <w:t>Ors</w:t>
      </w:r>
      <w:proofErr w:type="spellEnd"/>
      <w:r w:rsidR="006344CD">
        <w:t xml:space="preserve"> [2016] JOL 35883(LC)</w:t>
      </w:r>
      <w:r w:rsidR="00F60538">
        <w:t xml:space="preserve"> para 41.1 – 41.3; Transnet SOC</w:t>
      </w:r>
      <w:r w:rsidR="003759E5">
        <w:t xml:space="preserve"> Ltd v </w:t>
      </w:r>
      <w:r>
        <w:t xml:space="preserve">  </w:t>
      </w:r>
    </w:p>
    <w:p w14:paraId="2CD85409" w14:textId="6ACA349B" w:rsidR="008D7906" w:rsidRDefault="00D64334">
      <w:pPr>
        <w:pStyle w:val="FootnoteText"/>
      </w:pPr>
      <w:r>
        <w:t xml:space="preserve">      </w:t>
      </w:r>
      <w:r w:rsidR="003759E5">
        <w:t>UNTU obo Coetzee (2021) 42 I</w:t>
      </w:r>
      <w:r w:rsidR="00354BAC">
        <w:t>LJ 2478 (LC) para 3-4</w:t>
      </w:r>
    </w:p>
  </w:footnote>
  <w:footnote w:id="10">
    <w:p w14:paraId="5A2F0980" w14:textId="153E2680" w:rsidR="00114540" w:rsidRDefault="00114540">
      <w:pPr>
        <w:pStyle w:val="FootnoteText"/>
      </w:pPr>
      <w:r>
        <w:rPr>
          <w:rStyle w:val="FootnoteReference"/>
        </w:rPr>
        <w:footnoteRef/>
      </w:r>
      <w:r>
        <w:t xml:space="preserve">   </w:t>
      </w:r>
      <w:r w:rsidR="003D2639">
        <w:t>Record, page 20 paragraph 16.4</w:t>
      </w:r>
    </w:p>
  </w:footnote>
  <w:footnote w:id="11">
    <w:p w14:paraId="345F6384" w14:textId="704687F8" w:rsidR="00356E9F" w:rsidRDefault="00356E9F">
      <w:pPr>
        <w:pStyle w:val="FootnoteText"/>
      </w:pPr>
      <w:r>
        <w:rPr>
          <w:rStyle w:val="FootnoteReference"/>
        </w:rPr>
        <w:footnoteRef/>
      </w:r>
      <w:r>
        <w:t xml:space="preserve">   Record, page 21 para 17.4 and 17.5</w:t>
      </w:r>
    </w:p>
  </w:footnote>
  <w:footnote w:id="12">
    <w:p w14:paraId="32D27230" w14:textId="24EFA8C5" w:rsidR="008D0638" w:rsidRDefault="008D0638">
      <w:pPr>
        <w:pStyle w:val="FootnoteText"/>
      </w:pPr>
      <w:r>
        <w:rPr>
          <w:rStyle w:val="FootnoteReference"/>
        </w:rPr>
        <w:footnoteRef/>
      </w:r>
      <w:r>
        <w:t xml:space="preserve">   Record, page 21, para 17.6</w:t>
      </w:r>
    </w:p>
  </w:footnote>
  <w:footnote w:id="13">
    <w:p w14:paraId="1DFDCB78" w14:textId="5865E65E" w:rsidR="00DF08A4" w:rsidRDefault="00DF08A4">
      <w:pPr>
        <w:pStyle w:val="FootnoteText"/>
      </w:pPr>
      <w:r>
        <w:rPr>
          <w:rStyle w:val="FootnoteReference"/>
        </w:rPr>
        <w:footnoteRef/>
      </w:r>
      <w:r>
        <w:t xml:space="preserve">   Record, page 22, para 17.8 to 17.10</w:t>
      </w:r>
    </w:p>
  </w:footnote>
  <w:footnote w:id="14">
    <w:p w14:paraId="574EC106" w14:textId="27AD711F" w:rsidR="00FA3898" w:rsidRDefault="00FA3898">
      <w:pPr>
        <w:pStyle w:val="FootnoteText"/>
      </w:pPr>
      <w:r>
        <w:rPr>
          <w:rStyle w:val="FootnoteReference"/>
        </w:rPr>
        <w:footnoteRef/>
      </w:r>
      <w:r>
        <w:t xml:space="preserve">   Manana v Department of </w:t>
      </w:r>
      <w:proofErr w:type="spellStart"/>
      <w:r>
        <w:t>Labour</w:t>
      </w:r>
      <w:proofErr w:type="spellEnd"/>
      <w:r>
        <w:t xml:space="preserve"> and Others,</w:t>
      </w:r>
      <w:r w:rsidR="00E85BF7">
        <w:t xml:space="preserve"> [2010] BLLR 664 (LC)</w:t>
      </w:r>
    </w:p>
  </w:footnote>
  <w:footnote w:id="15">
    <w:p w14:paraId="3B58F4D6" w14:textId="38722A9D" w:rsidR="00CE4EAB" w:rsidRDefault="00CE4EAB">
      <w:pPr>
        <w:pStyle w:val="FootnoteText"/>
      </w:pPr>
      <w:r>
        <w:rPr>
          <w:rStyle w:val="FootnoteReference"/>
        </w:rPr>
        <w:footnoteRef/>
      </w:r>
      <w:r>
        <w:t xml:space="preserve">   </w:t>
      </w:r>
      <w:r w:rsidR="00505CAB">
        <w:t xml:space="preserve">D. Du Toit et al, </w:t>
      </w:r>
      <w:proofErr w:type="spellStart"/>
      <w:r w:rsidR="00646ECE" w:rsidRPr="00C7124A">
        <w:rPr>
          <w:u w:val="single"/>
        </w:rPr>
        <w:t>Labour</w:t>
      </w:r>
      <w:proofErr w:type="spellEnd"/>
      <w:r w:rsidR="00646ECE" w:rsidRPr="00C7124A">
        <w:rPr>
          <w:u w:val="single"/>
        </w:rPr>
        <w:t xml:space="preserve"> Relations </w:t>
      </w:r>
      <w:r w:rsidR="007C34D2" w:rsidRPr="00C7124A">
        <w:rPr>
          <w:u w:val="single"/>
        </w:rPr>
        <w:t>Law:</w:t>
      </w:r>
      <w:r w:rsidR="00646ECE" w:rsidRPr="00C7124A">
        <w:rPr>
          <w:u w:val="single"/>
        </w:rPr>
        <w:t xml:space="preserve"> A Comprehensive Guide,</w:t>
      </w:r>
      <w:r w:rsidR="00646ECE">
        <w:t xml:space="preserve"> 7</w:t>
      </w:r>
      <w:r w:rsidR="00646ECE" w:rsidRPr="00625CDD">
        <w:rPr>
          <w:vertAlign w:val="superscript"/>
        </w:rPr>
        <w:t>th</w:t>
      </w:r>
      <w:r w:rsidR="00646ECE">
        <w:t xml:space="preserve"> ed, 2023 (LexisNexis South Africa) </w:t>
      </w:r>
      <w:r w:rsidR="00505CAB">
        <w:t>at p. 642-3 para 3.1 (a)</w:t>
      </w:r>
      <w:r w:rsidR="00FF6C99">
        <w:t xml:space="preserve"> (vi)</w:t>
      </w:r>
    </w:p>
  </w:footnote>
  <w:footnote w:id="16">
    <w:p w14:paraId="3F822BA8" w14:textId="60A7FB65" w:rsidR="00341ECE" w:rsidRDefault="00341ECE">
      <w:pPr>
        <w:pStyle w:val="FootnoteText"/>
      </w:pPr>
      <w:r>
        <w:rPr>
          <w:rStyle w:val="FootnoteReference"/>
        </w:rPr>
        <w:footnoteRef/>
      </w:r>
      <w:r>
        <w:t xml:space="preserve">   Record, at page 208</w:t>
      </w:r>
    </w:p>
  </w:footnote>
  <w:footnote w:id="17">
    <w:p w14:paraId="0C755317" w14:textId="479C48D8" w:rsidR="00E159C9" w:rsidRDefault="00E159C9" w:rsidP="00E159C9">
      <w:pPr>
        <w:pStyle w:val="FootnoteText"/>
      </w:pPr>
      <w:r>
        <w:rPr>
          <w:rStyle w:val="FootnoteReference"/>
        </w:rPr>
        <w:footnoteRef/>
      </w:r>
      <w:r>
        <w:t xml:space="preserve">    D. Du Toit et al, </w:t>
      </w:r>
      <w:proofErr w:type="spellStart"/>
      <w:r w:rsidR="000C5B40">
        <w:t>op</w:t>
      </w:r>
      <w:r w:rsidR="009E5E30">
        <w:t>.</w:t>
      </w:r>
      <w:r w:rsidR="000C5B40">
        <w:t>cit</w:t>
      </w:r>
      <w:proofErr w:type="spellEnd"/>
      <w:r w:rsidR="000C5B40">
        <w:t xml:space="preserve"> at p. 638</w:t>
      </w:r>
      <w:r w:rsidR="003D5315">
        <w:t xml:space="preserve"> </w:t>
      </w:r>
      <w:r>
        <w:t>(and cases cited therein).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0BE"/>
    <w:rsid w:val="00000243"/>
    <w:rsid w:val="00002AD6"/>
    <w:rsid w:val="00006AD3"/>
    <w:rsid w:val="00012403"/>
    <w:rsid w:val="00014052"/>
    <w:rsid w:val="00022FA9"/>
    <w:rsid w:val="0002325B"/>
    <w:rsid w:val="00032EC7"/>
    <w:rsid w:val="00041156"/>
    <w:rsid w:val="00042C88"/>
    <w:rsid w:val="00043F24"/>
    <w:rsid w:val="0004417A"/>
    <w:rsid w:val="00055BE7"/>
    <w:rsid w:val="00056490"/>
    <w:rsid w:val="00057AC9"/>
    <w:rsid w:val="00063C1A"/>
    <w:rsid w:val="00072074"/>
    <w:rsid w:val="000730E8"/>
    <w:rsid w:val="00075149"/>
    <w:rsid w:val="00080276"/>
    <w:rsid w:val="00083521"/>
    <w:rsid w:val="0008388A"/>
    <w:rsid w:val="00085165"/>
    <w:rsid w:val="00087504"/>
    <w:rsid w:val="000927FE"/>
    <w:rsid w:val="00092A1D"/>
    <w:rsid w:val="00092E4E"/>
    <w:rsid w:val="00093E39"/>
    <w:rsid w:val="00094002"/>
    <w:rsid w:val="000A3217"/>
    <w:rsid w:val="000A3E3F"/>
    <w:rsid w:val="000A541F"/>
    <w:rsid w:val="000A6614"/>
    <w:rsid w:val="000B0420"/>
    <w:rsid w:val="000B2589"/>
    <w:rsid w:val="000B2642"/>
    <w:rsid w:val="000B46FD"/>
    <w:rsid w:val="000C08D0"/>
    <w:rsid w:val="000C4414"/>
    <w:rsid w:val="000C51C5"/>
    <w:rsid w:val="000C5339"/>
    <w:rsid w:val="000C5B40"/>
    <w:rsid w:val="000C5E47"/>
    <w:rsid w:val="000D1263"/>
    <w:rsid w:val="000D1275"/>
    <w:rsid w:val="000D22C2"/>
    <w:rsid w:val="000D280D"/>
    <w:rsid w:val="000F07BD"/>
    <w:rsid w:val="000F0D82"/>
    <w:rsid w:val="0010176F"/>
    <w:rsid w:val="0010369A"/>
    <w:rsid w:val="00103FF8"/>
    <w:rsid w:val="001119F0"/>
    <w:rsid w:val="00114540"/>
    <w:rsid w:val="001178EA"/>
    <w:rsid w:val="001203F9"/>
    <w:rsid w:val="00120D10"/>
    <w:rsid w:val="00131BE5"/>
    <w:rsid w:val="00132C74"/>
    <w:rsid w:val="0013386A"/>
    <w:rsid w:val="00141D91"/>
    <w:rsid w:val="0014484C"/>
    <w:rsid w:val="001502CE"/>
    <w:rsid w:val="001545BF"/>
    <w:rsid w:val="00156E18"/>
    <w:rsid w:val="00157A18"/>
    <w:rsid w:val="00157AE0"/>
    <w:rsid w:val="00157B4A"/>
    <w:rsid w:val="00161D63"/>
    <w:rsid w:val="0016462A"/>
    <w:rsid w:val="0016527C"/>
    <w:rsid w:val="00167A3D"/>
    <w:rsid w:val="00170253"/>
    <w:rsid w:val="0017055E"/>
    <w:rsid w:val="00180F6C"/>
    <w:rsid w:val="0018267C"/>
    <w:rsid w:val="0018322E"/>
    <w:rsid w:val="0018452E"/>
    <w:rsid w:val="00186B8C"/>
    <w:rsid w:val="001907B9"/>
    <w:rsid w:val="00193260"/>
    <w:rsid w:val="001949B7"/>
    <w:rsid w:val="001A09C3"/>
    <w:rsid w:val="001A1A27"/>
    <w:rsid w:val="001A24D4"/>
    <w:rsid w:val="001A57FB"/>
    <w:rsid w:val="001B2762"/>
    <w:rsid w:val="001B2D54"/>
    <w:rsid w:val="001B518F"/>
    <w:rsid w:val="001C40EB"/>
    <w:rsid w:val="001C504F"/>
    <w:rsid w:val="001C7217"/>
    <w:rsid w:val="001D34F7"/>
    <w:rsid w:val="001D376C"/>
    <w:rsid w:val="001D7B0B"/>
    <w:rsid w:val="001E1881"/>
    <w:rsid w:val="001E1EBF"/>
    <w:rsid w:val="001E4BF4"/>
    <w:rsid w:val="001F0F1F"/>
    <w:rsid w:val="001F23FA"/>
    <w:rsid w:val="001F3F22"/>
    <w:rsid w:val="001F5311"/>
    <w:rsid w:val="001F5D99"/>
    <w:rsid w:val="001F60BE"/>
    <w:rsid w:val="001F6423"/>
    <w:rsid w:val="001F7BD3"/>
    <w:rsid w:val="002011A6"/>
    <w:rsid w:val="00203707"/>
    <w:rsid w:val="0020677B"/>
    <w:rsid w:val="002111F9"/>
    <w:rsid w:val="00216BCD"/>
    <w:rsid w:val="00217A2A"/>
    <w:rsid w:val="00227D81"/>
    <w:rsid w:val="0023720F"/>
    <w:rsid w:val="00243928"/>
    <w:rsid w:val="0024528B"/>
    <w:rsid w:val="00250667"/>
    <w:rsid w:val="00252D7D"/>
    <w:rsid w:val="00256EDB"/>
    <w:rsid w:val="00257E9C"/>
    <w:rsid w:val="00270EA5"/>
    <w:rsid w:val="002724FD"/>
    <w:rsid w:val="00276162"/>
    <w:rsid w:val="00282106"/>
    <w:rsid w:val="002824EF"/>
    <w:rsid w:val="00286F25"/>
    <w:rsid w:val="00287460"/>
    <w:rsid w:val="00295BF1"/>
    <w:rsid w:val="002A163A"/>
    <w:rsid w:val="002A2BB0"/>
    <w:rsid w:val="002A4A8C"/>
    <w:rsid w:val="002A68DA"/>
    <w:rsid w:val="002B3C3F"/>
    <w:rsid w:val="002B4339"/>
    <w:rsid w:val="002B4B6F"/>
    <w:rsid w:val="002B50E4"/>
    <w:rsid w:val="002B5AAC"/>
    <w:rsid w:val="002B7A29"/>
    <w:rsid w:val="002C4857"/>
    <w:rsid w:val="002C7FD9"/>
    <w:rsid w:val="002D3A02"/>
    <w:rsid w:val="002D58B0"/>
    <w:rsid w:val="002D5C23"/>
    <w:rsid w:val="002D6A2D"/>
    <w:rsid w:val="002E042B"/>
    <w:rsid w:val="002E6714"/>
    <w:rsid w:val="002E6CAB"/>
    <w:rsid w:val="002F0351"/>
    <w:rsid w:val="002F096C"/>
    <w:rsid w:val="002F0A71"/>
    <w:rsid w:val="002F3BA8"/>
    <w:rsid w:val="00301760"/>
    <w:rsid w:val="00306822"/>
    <w:rsid w:val="003074C3"/>
    <w:rsid w:val="003171E9"/>
    <w:rsid w:val="00317703"/>
    <w:rsid w:val="00324DFF"/>
    <w:rsid w:val="003251A9"/>
    <w:rsid w:val="00327C82"/>
    <w:rsid w:val="003310D5"/>
    <w:rsid w:val="0033268D"/>
    <w:rsid w:val="003374D3"/>
    <w:rsid w:val="00341ECE"/>
    <w:rsid w:val="00344B98"/>
    <w:rsid w:val="00344F2E"/>
    <w:rsid w:val="003473BC"/>
    <w:rsid w:val="00352107"/>
    <w:rsid w:val="0035293C"/>
    <w:rsid w:val="00354BAC"/>
    <w:rsid w:val="00356ABF"/>
    <w:rsid w:val="00356E9F"/>
    <w:rsid w:val="003571DE"/>
    <w:rsid w:val="003611BE"/>
    <w:rsid w:val="003646D6"/>
    <w:rsid w:val="003759E5"/>
    <w:rsid w:val="00376772"/>
    <w:rsid w:val="00380005"/>
    <w:rsid w:val="00380A5E"/>
    <w:rsid w:val="0038153C"/>
    <w:rsid w:val="00382FCB"/>
    <w:rsid w:val="003933D7"/>
    <w:rsid w:val="003940EA"/>
    <w:rsid w:val="00394C43"/>
    <w:rsid w:val="003A4311"/>
    <w:rsid w:val="003B41E6"/>
    <w:rsid w:val="003B555B"/>
    <w:rsid w:val="003C0132"/>
    <w:rsid w:val="003C1F47"/>
    <w:rsid w:val="003C4642"/>
    <w:rsid w:val="003C7088"/>
    <w:rsid w:val="003D216D"/>
    <w:rsid w:val="003D2639"/>
    <w:rsid w:val="003D5181"/>
    <w:rsid w:val="003D5315"/>
    <w:rsid w:val="003D54F8"/>
    <w:rsid w:val="003E519D"/>
    <w:rsid w:val="003E601A"/>
    <w:rsid w:val="00405DB4"/>
    <w:rsid w:val="004110F4"/>
    <w:rsid w:val="004121C7"/>
    <w:rsid w:val="004212F6"/>
    <w:rsid w:val="00422274"/>
    <w:rsid w:val="004277EA"/>
    <w:rsid w:val="00453BB0"/>
    <w:rsid w:val="00454E09"/>
    <w:rsid w:val="0046176F"/>
    <w:rsid w:val="00462DFE"/>
    <w:rsid w:val="0046666F"/>
    <w:rsid w:val="00471F44"/>
    <w:rsid w:val="00484661"/>
    <w:rsid w:val="004879E5"/>
    <w:rsid w:val="00490BE6"/>
    <w:rsid w:val="0049191C"/>
    <w:rsid w:val="00493F76"/>
    <w:rsid w:val="004A475D"/>
    <w:rsid w:val="004A5FDE"/>
    <w:rsid w:val="004B1892"/>
    <w:rsid w:val="004B380D"/>
    <w:rsid w:val="004B5B8A"/>
    <w:rsid w:val="004B78BF"/>
    <w:rsid w:val="004C0C1E"/>
    <w:rsid w:val="004D2402"/>
    <w:rsid w:val="004D2DB8"/>
    <w:rsid w:val="004E3F28"/>
    <w:rsid w:val="004E66D2"/>
    <w:rsid w:val="004F1D5C"/>
    <w:rsid w:val="004F3130"/>
    <w:rsid w:val="00502C6F"/>
    <w:rsid w:val="00504284"/>
    <w:rsid w:val="0050547E"/>
    <w:rsid w:val="00505CAB"/>
    <w:rsid w:val="00506FC8"/>
    <w:rsid w:val="00514B78"/>
    <w:rsid w:val="00514BE9"/>
    <w:rsid w:val="0051504F"/>
    <w:rsid w:val="00515361"/>
    <w:rsid w:val="00516AD9"/>
    <w:rsid w:val="00520D1F"/>
    <w:rsid w:val="005244BE"/>
    <w:rsid w:val="005343A0"/>
    <w:rsid w:val="00535275"/>
    <w:rsid w:val="0054149C"/>
    <w:rsid w:val="005416D0"/>
    <w:rsid w:val="00542166"/>
    <w:rsid w:val="00550C7E"/>
    <w:rsid w:val="00550ECC"/>
    <w:rsid w:val="0055325D"/>
    <w:rsid w:val="00554D05"/>
    <w:rsid w:val="005566B7"/>
    <w:rsid w:val="00557807"/>
    <w:rsid w:val="00577601"/>
    <w:rsid w:val="00577A6E"/>
    <w:rsid w:val="00582487"/>
    <w:rsid w:val="005859ED"/>
    <w:rsid w:val="0059109B"/>
    <w:rsid w:val="00597356"/>
    <w:rsid w:val="005B16B9"/>
    <w:rsid w:val="005B211A"/>
    <w:rsid w:val="005B2FAF"/>
    <w:rsid w:val="005B3D15"/>
    <w:rsid w:val="005B451E"/>
    <w:rsid w:val="005B4A90"/>
    <w:rsid w:val="005B5C4F"/>
    <w:rsid w:val="005B6E80"/>
    <w:rsid w:val="005C188A"/>
    <w:rsid w:val="005C2F6D"/>
    <w:rsid w:val="005C6C15"/>
    <w:rsid w:val="005D7A27"/>
    <w:rsid w:val="005E3DB4"/>
    <w:rsid w:val="005E7DAD"/>
    <w:rsid w:val="005F7D36"/>
    <w:rsid w:val="005F7DB2"/>
    <w:rsid w:val="006017B3"/>
    <w:rsid w:val="00603D01"/>
    <w:rsid w:val="00604138"/>
    <w:rsid w:val="0060472F"/>
    <w:rsid w:val="00604AA3"/>
    <w:rsid w:val="0060538D"/>
    <w:rsid w:val="00612B7B"/>
    <w:rsid w:val="00615CB0"/>
    <w:rsid w:val="0062231C"/>
    <w:rsid w:val="00622A8F"/>
    <w:rsid w:val="00623F21"/>
    <w:rsid w:val="00624CC2"/>
    <w:rsid w:val="00625CDD"/>
    <w:rsid w:val="006321B4"/>
    <w:rsid w:val="006344CD"/>
    <w:rsid w:val="006430A9"/>
    <w:rsid w:val="00643792"/>
    <w:rsid w:val="00643F3D"/>
    <w:rsid w:val="00646B2D"/>
    <w:rsid w:val="00646ECE"/>
    <w:rsid w:val="00652834"/>
    <w:rsid w:val="00654BCA"/>
    <w:rsid w:val="006570FE"/>
    <w:rsid w:val="00662D67"/>
    <w:rsid w:val="00671C17"/>
    <w:rsid w:val="00672257"/>
    <w:rsid w:val="00675087"/>
    <w:rsid w:val="006766AF"/>
    <w:rsid w:val="00676F49"/>
    <w:rsid w:val="006772EF"/>
    <w:rsid w:val="00680566"/>
    <w:rsid w:val="0068478C"/>
    <w:rsid w:val="00685A22"/>
    <w:rsid w:val="006865C6"/>
    <w:rsid w:val="006926EC"/>
    <w:rsid w:val="006A0245"/>
    <w:rsid w:val="006A1A08"/>
    <w:rsid w:val="006A571C"/>
    <w:rsid w:val="006A582F"/>
    <w:rsid w:val="006A78B5"/>
    <w:rsid w:val="006B099A"/>
    <w:rsid w:val="006B21C0"/>
    <w:rsid w:val="006B23B4"/>
    <w:rsid w:val="006B3432"/>
    <w:rsid w:val="006B4AD7"/>
    <w:rsid w:val="006B6915"/>
    <w:rsid w:val="006B6B73"/>
    <w:rsid w:val="006C0C2D"/>
    <w:rsid w:val="006C2A9A"/>
    <w:rsid w:val="006C3017"/>
    <w:rsid w:val="006C5625"/>
    <w:rsid w:val="006C6181"/>
    <w:rsid w:val="006C64BF"/>
    <w:rsid w:val="006E0520"/>
    <w:rsid w:val="006E4C6D"/>
    <w:rsid w:val="006F37BB"/>
    <w:rsid w:val="006F659F"/>
    <w:rsid w:val="00701D2B"/>
    <w:rsid w:val="0070274B"/>
    <w:rsid w:val="007040B0"/>
    <w:rsid w:val="00711936"/>
    <w:rsid w:val="00715F76"/>
    <w:rsid w:val="00716F1B"/>
    <w:rsid w:val="00724155"/>
    <w:rsid w:val="007256B5"/>
    <w:rsid w:val="00727A2E"/>
    <w:rsid w:val="00727C19"/>
    <w:rsid w:val="00732C4C"/>
    <w:rsid w:val="007330FD"/>
    <w:rsid w:val="00744E5F"/>
    <w:rsid w:val="00747717"/>
    <w:rsid w:val="00751A57"/>
    <w:rsid w:val="00755D4F"/>
    <w:rsid w:val="00756BAC"/>
    <w:rsid w:val="00756C1A"/>
    <w:rsid w:val="00762374"/>
    <w:rsid w:val="00774B16"/>
    <w:rsid w:val="00780C74"/>
    <w:rsid w:val="007811C7"/>
    <w:rsid w:val="00783B28"/>
    <w:rsid w:val="00791C96"/>
    <w:rsid w:val="00793B5A"/>
    <w:rsid w:val="00794FCD"/>
    <w:rsid w:val="007A30CA"/>
    <w:rsid w:val="007A38D6"/>
    <w:rsid w:val="007A4047"/>
    <w:rsid w:val="007A7614"/>
    <w:rsid w:val="007A78E4"/>
    <w:rsid w:val="007C0706"/>
    <w:rsid w:val="007C1133"/>
    <w:rsid w:val="007C34D2"/>
    <w:rsid w:val="007C43CD"/>
    <w:rsid w:val="007C4C18"/>
    <w:rsid w:val="007C5BCD"/>
    <w:rsid w:val="007D0EF1"/>
    <w:rsid w:val="007D3DC1"/>
    <w:rsid w:val="007E23A7"/>
    <w:rsid w:val="007F03D4"/>
    <w:rsid w:val="00801CEF"/>
    <w:rsid w:val="00807332"/>
    <w:rsid w:val="00816926"/>
    <w:rsid w:val="00817920"/>
    <w:rsid w:val="008201B3"/>
    <w:rsid w:val="008252FB"/>
    <w:rsid w:val="00827475"/>
    <w:rsid w:val="0083510A"/>
    <w:rsid w:val="0083595E"/>
    <w:rsid w:val="00836339"/>
    <w:rsid w:val="00836C22"/>
    <w:rsid w:val="008429F1"/>
    <w:rsid w:val="00850CA4"/>
    <w:rsid w:val="008629D3"/>
    <w:rsid w:val="0086456C"/>
    <w:rsid w:val="008675A3"/>
    <w:rsid w:val="0087210E"/>
    <w:rsid w:val="008748EC"/>
    <w:rsid w:val="0087580C"/>
    <w:rsid w:val="008767C2"/>
    <w:rsid w:val="00880A48"/>
    <w:rsid w:val="00887DE4"/>
    <w:rsid w:val="008900FD"/>
    <w:rsid w:val="00890888"/>
    <w:rsid w:val="00894FD3"/>
    <w:rsid w:val="00897C5E"/>
    <w:rsid w:val="008A2945"/>
    <w:rsid w:val="008A7617"/>
    <w:rsid w:val="008B0C2D"/>
    <w:rsid w:val="008B1026"/>
    <w:rsid w:val="008B3D38"/>
    <w:rsid w:val="008B5124"/>
    <w:rsid w:val="008B7858"/>
    <w:rsid w:val="008C4F31"/>
    <w:rsid w:val="008C526F"/>
    <w:rsid w:val="008C77D4"/>
    <w:rsid w:val="008C7C14"/>
    <w:rsid w:val="008D0638"/>
    <w:rsid w:val="008D1EF0"/>
    <w:rsid w:val="008D3638"/>
    <w:rsid w:val="008D7197"/>
    <w:rsid w:val="008D7663"/>
    <w:rsid w:val="008D7906"/>
    <w:rsid w:val="008E3309"/>
    <w:rsid w:val="008E422C"/>
    <w:rsid w:val="00911A51"/>
    <w:rsid w:val="00913FA6"/>
    <w:rsid w:val="00921F41"/>
    <w:rsid w:val="00923573"/>
    <w:rsid w:val="009258B8"/>
    <w:rsid w:val="0093005A"/>
    <w:rsid w:val="00930344"/>
    <w:rsid w:val="0093522D"/>
    <w:rsid w:val="00936B8B"/>
    <w:rsid w:val="0094056D"/>
    <w:rsid w:val="009423C1"/>
    <w:rsid w:val="00943BA8"/>
    <w:rsid w:val="00944045"/>
    <w:rsid w:val="00945297"/>
    <w:rsid w:val="00945E72"/>
    <w:rsid w:val="009512EB"/>
    <w:rsid w:val="00951305"/>
    <w:rsid w:val="009526F3"/>
    <w:rsid w:val="009616ED"/>
    <w:rsid w:val="00962D26"/>
    <w:rsid w:val="0096306D"/>
    <w:rsid w:val="00967AD7"/>
    <w:rsid w:val="00971116"/>
    <w:rsid w:val="00972B83"/>
    <w:rsid w:val="0098092C"/>
    <w:rsid w:val="00982EAD"/>
    <w:rsid w:val="009834F9"/>
    <w:rsid w:val="009836B6"/>
    <w:rsid w:val="009860C5"/>
    <w:rsid w:val="00993FB3"/>
    <w:rsid w:val="009A10B1"/>
    <w:rsid w:val="009A1652"/>
    <w:rsid w:val="009A1CAE"/>
    <w:rsid w:val="009A2BFB"/>
    <w:rsid w:val="009B14EE"/>
    <w:rsid w:val="009B20D1"/>
    <w:rsid w:val="009B3393"/>
    <w:rsid w:val="009D1FB9"/>
    <w:rsid w:val="009D24E9"/>
    <w:rsid w:val="009D3E53"/>
    <w:rsid w:val="009D5CD6"/>
    <w:rsid w:val="009E14E8"/>
    <w:rsid w:val="009E5E30"/>
    <w:rsid w:val="009E6D69"/>
    <w:rsid w:val="009F0A5E"/>
    <w:rsid w:val="009F245A"/>
    <w:rsid w:val="00A00940"/>
    <w:rsid w:val="00A00F10"/>
    <w:rsid w:val="00A012EA"/>
    <w:rsid w:val="00A031E7"/>
    <w:rsid w:val="00A04FA7"/>
    <w:rsid w:val="00A07469"/>
    <w:rsid w:val="00A0749A"/>
    <w:rsid w:val="00A21852"/>
    <w:rsid w:val="00A23EC9"/>
    <w:rsid w:val="00A24064"/>
    <w:rsid w:val="00A31AD7"/>
    <w:rsid w:val="00A33D58"/>
    <w:rsid w:val="00A33FB3"/>
    <w:rsid w:val="00A40D07"/>
    <w:rsid w:val="00A43118"/>
    <w:rsid w:val="00A51FC6"/>
    <w:rsid w:val="00A52E80"/>
    <w:rsid w:val="00A54458"/>
    <w:rsid w:val="00A54988"/>
    <w:rsid w:val="00A57EE6"/>
    <w:rsid w:val="00A615EE"/>
    <w:rsid w:val="00A616EE"/>
    <w:rsid w:val="00A66667"/>
    <w:rsid w:val="00A66D05"/>
    <w:rsid w:val="00A746F3"/>
    <w:rsid w:val="00A75033"/>
    <w:rsid w:val="00A92D39"/>
    <w:rsid w:val="00A92E28"/>
    <w:rsid w:val="00A947FB"/>
    <w:rsid w:val="00A971EC"/>
    <w:rsid w:val="00AA2C02"/>
    <w:rsid w:val="00AA3426"/>
    <w:rsid w:val="00AA5CB7"/>
    <w:rsid w:val="00AB2ADA"/>
    <w:rsid w:val="00AB385B"/>
    <w:rsid w:val="00AB3B90"/>
    <w:rsid w:val="00AD04AD"/>
    <w:rsid w:val="00AD2302"/>
    <w:rsid w:val="00AD3FEB"/>
    <w:rsid w:val="00AD47DF"/>
    <w:rsid w:val="00AF03C2"/>
    <w:rsid w:val="00AF2046"/>
    <w:rsid w:val="00AF298C"/>
    <w:rsid w:val="00AF3AC1"/>
    <w:rsid w:val="00AF5867"/>
    <w:rsid w:val="00AF65D3"/>
    <w:rsid w:val="00AF7EAD"/>
    <w:rsid w:val="00B011F8"/>
    <w:rsid w:val="00B0357F"/>
    <w:rsid w:val="00B03937"/>
    <w:rsid w:val="00B1279C"/>
    <w:rsid w:val="00B12E5F"/>
    <w:rsid w:val="00B157FE"/>
    <w:rsid w:val="00B25108"/>
    <w:rsid w:val="00B26866"/>
    <w:rsid w:val="00B26A19"/>
    <w:rsid w:val="00B33E56"/>
    <w:rsid w:val="00B34562"/>
    <w:rsid w:val="00B35B76"/>
    <w:rsid w:val="00B43314"/>
    <w:rsid w:val="00B455CE"/>
    <w:rsid w:val="00B45EFE"/>
    <w:rsid w:val="00B46939"/>
    <w:rsid w:val="00B47F27"/>
    <w:rsid w:val="00B5744B"/>
    <w:rsid w:val="00B6435D"/>
    <w:rsid w:val="00B66EB9"/>
    <w:rsid w:val="00B722BC"/>
    <w:rsid w:val="00B756E7"/>
    <w:rsid w:val="00B76C09"/>
    <w:rsid w:val="00B77246"/>
    <w:rsid w:val="00B77864"/>
    <w:rsid w:val="00B81211"/>
    <w:rsid w:val="00B82E4F"/>
    <w:rsid w:val="00B83013"/>
    <w:rsid w:val="00B867AB"/>
    <w:rsid w:val="00B92349"/>
    <w:rsid w:val="00B923EE"/>
    <w:rsid w:val="00B97D74"/>
    <w:rsid w:val="00BA4595"/>
    <w:rsid w:val="00BA792A"/>
    <w:rsid w:val="00BB055C"/>
    <w:rsid w:val="00BB74B0"/>
    <w:rsid w:val="00BC6A8E"/>
    <w:rsid w:val="00BD237A"/>
    <w:rsid w:val="00BD266C"/>
    <w:rsid w:val="00BD3CA3"/>
    <w:rsid w:val="00BE2D7D"/>
    <w:rsid w:val="00BE3C0B"/>
    <w:rsid w:val="00BE7415"/>
    <w:rsid w:val="00BF07DF"/>
    <w:rsid w:val="00BF1112"/>
    <w:rsid w:val="00BF7D7C"/>
    <w:rsid w:val="00C11124"/>
    <w:rsid w:val="00C148D2"/>
    <w:rsid w:val="00C14E46"/>
    <w:rsid w:val="00C2104E"/>
    <w:rsid w:val="00C21A48"/>
    <w:rsid w:val="00C246D1"/>
    <w:rsid w:val="00C247EC"/>
    <w:rsid w:val="00C30306"/>
    <w:rsid w:val="00C32B5D"/>
    <w:rsid w:val="00C419AA"/>
    <w:rsid w:val="00C440D4"/>
    <w:rsid w:val="00C530C3"/>
    <w:rsid w:val="00C5697A"/>
    <w:rsid w:val="00C57C41"/>
    <w:rsid w:val="00C61F8F"/>
    <w:rsid w:val="00C650FC"/>
    <w:rsid w:val="00C6763F"/>
    <w:rsid w:val="00C7124A"/>
    <w:rsid w:val="00C7791A"/>
    <w:rsid w:val="00CA674D"/>
    <w:rsid w:val="00CA7EAD"/>
    <w:rsid w:val="00CB2389"/>
    <w:rsid w:val="00CB3A55"/>
    <w:rsid w:val="00CB5BE4"/>
    <w:rsid w:val="00CC4454"/>
    <w:rsid w:val="00CC61E5"/>
    <w:rsid w:val="00CD1245"/>
    <w:rsid w:val="00CD5F8A"/>
    <w:rsid w:val="00CE0610"/>
    <w:rsid w:val="00CE1701"/>
    <w:rsid w:val="00CE40DA"/>
    <w:rsid w:val="00CE42D4"/>
    <w:rsid w:val="00CE464E"/>
    <w:rsid w:val="00CE4EAB"/>
    <w:rsid w:val="00CE59DD"/>
    <w:rsid w:val="00CF4020"/>
    <w:rsid w:val="00D016F3"/>
    <w:rsid w:val="00D027EF"/>
    <w:rsid w:val="00D03669"/>
    <w:rsid w:val="00D12DC1"/>
    <w:rsid w:val="00D13400"/>
    <w:rsid w:val="00D13B69"/>
    <w:rsid w:val="00D1522A"/>
    <w:rsid w:val="00D153E8"/>
    <w:rsid w:val="00D22711"/>
    <w:rsid w:val="00D30F6F"/>
    <w:rsid w:val="00D314BB"/>
    <w:rsid w:val="00D3265B"/>
    <w:rsid w:val="00D377C8"/>
    <w:rsid w:val="00D4416D"/>
    <w:rsid w:val="00D5098F"/>
    <w:rsid w:val="00D52755"/>
    <w:rsid w:val="00D64334"/>
    <w:rsid w:val="00D70803"/>
    <w:rsid w:val="00D7081F"/>
    <w:rsid w:val="00D80DD6"/>
    <w:rsid w:val="00D81F4C"/>
    <w:rsid w:val="00D8566E"/>
    <w:rsid w:val="00D87B64"/>
    <w:rsid w:val="00D90542"/>
    <w:rsid w:val="00D94CA5"/>
    <w:rsid w:val="00D96508"/>
    <w:rsid w:val="00DA1667"/>
    <w:rsid w:val="00DA2D9E"/>
    <w:rsid w:val="00DB03BE"/>
    <w:rsid w:val="00DB0FFA"/>
    <w:rsid w:val="00DB561E"/>
    <w:rsid w:val="00DB5EF6"/>
    <w:rsid w:val="00DB64A6"/>
    <w:rsid w:val="00DB6D54"/>
    <w:rsid w:val="00DB75A8"/>
    <w:rsid w:val="00DC2C0E"/>
    <w:rsid w:val="00DD0718"/>
    <w:rsid w:val="00DD1575"/>
    <w:rsid w:val="00DD1E3E"/>
    <w:rsid w:val="00DD62A3"/>
    <w:rsid w:val="00DD71D7"/>
    <w:rsid w:val="00DE21E0"/>
    <w:rsid w:val="00DE325B"/>
    <w:rsid w:val="00DE56CC"/>
    <w:rsid w:val="00DF08A4"/>
    <w:rsid w:val="00DF0AA5"/>
    <w:rsid w:val="00DF1548"/>
    <w:rsid w:val="00E0521D"/>
    <w:rsid w:val="00E159C9"/>
    <w:rsid w:val="00E25201"/>
    <w:rsid w:val="00E257AD"/>
    <w:rsid w:val="00E269CB"/>
    <w:rsid w:val="00E2745D"/>
    <w:rsid w:val="00E278F3"/>
    <w:rsid w:val="00E30322"/>
    <w:rsid w:val="00E400F2"/>
    <w:rsid w:val="00E41D4E"/>
    <w:rsid w:val="00E4308A"/>
    <w:rsid w:val="00E46651"/>
    <w:rsid w:val="00E547C6"/>
    <w:rsid w:val="00E56B8B"/>
    <w:rsid w:val="00E5777D"/>
    <w:rsid w:val="00E579DE"/>
    <w:rsid w:val="00E61B23"/>
    <w:rsid w:val="00E61BE3"/>
    <w:rsid w:val="00E639CA"/>
    <w:rsid w:val="00E66E5C"/>
    <w:rsid w:val="00E67DC0"/>
    <w:rsid w:val="00E70549"/>
    <w:rsid w:val="00E75D2F"/>
    <w:rsid w:val="00E77D7A"/>
    <w:rsid w:val="00E85BF7"/>
    <w:rsid w:val="00E8643B"/>
    <w:rsid w:val="00EA1954"/>
    <w:rsid w:val="00EA2287"/>
    <w:rsid w:val="00EA3A7D"/>
    <w:rsid w:val="00EA3B17"/>
    <w:rsid w:val="00EA6F92"/>
    <w:rsid w:val="00EA6FB0"/>
    <w:rsid w:val="00EA7530"/>
    <w:rsid w:val="00EB070B"/>
    <w:rsid w:val="00EC04C9"/>
    <w:rsid w:val="00EC2EC3"/>
    <w:rsid w:val="00EC339A"/>
    <w:rsid w:val="00EC5028"/>
    <w:rsid w:val="00ED2770"/>
    <w:rsid w:val="00ED309F"/>
    <w:rsid w:val="00ED7129"/>
    <w:rsid w:val="00F0629E"/>
    <w:rsid w:val="00F076BD"/>
    <w:rsid w:val="00F13A35"/>
    <w:rsid w:val="00F25632"/>
    <w:rsid w:val="00F27B84"/>
    <w:rsid w:val="00F31337"/>
    <w:rsid w:val="00F336D5"/>
    <w:rsid w:val="00F33C05"/>
    <w:rsid w:val="00F461E0"/>
    <w:rsid w:val="00F51004"/>
    <w:rsid w:val="00F53552"/>
    <w:rsid w:val="00F559D4"/>
    <w:rsid w:val="00F60538"/>
    <w:rsid w:val="00F71096"/>
    <w:rsid w:val="00F71210"/>
    <w:rsid w:val="00F814DD"/>
    <w:rsid w:val="00F81DF8"/>
    <w:rsid w:val="00F90ADF"/>
    <w:rsid w:val="00FA261C"/>
    <w:rsid w:val="00FA3064"/>
    <w:rsid w:val="00FA3898"/>
    <w:rsid w:val="00FA6C11"/>
    <w:rsid w:val="00FB2375"/>
    <w:rsid w:val="00FB3EE7"/>
    <w:rsid w:val="00FB4714"/>
    <w:rsid w:val="00FB51F2"/>
    <w:rsid w:val="00FB640F"/>
    <w:rsid w:val="00FC3CF0"/>
    <w:rsid w:val="00FC61BC"/>
    <w:rsid w:val="00FC6BD4"/>
    <w:rsid w:val="00FC6FB8"/>
    <w:rsid w:val="00FC73C3"/>
    <w:rsid w:val="00FD0AAE"/>
    <w:rsid w:val="00FD4C58"/>
    <w:rsid w:val="00FD55B7"/>
    <w:rsid w:val="00FD63A2"/>
    <w:rsid w:val="00FD71E8"/>
    <w:rsid w:val="00FE414F"/>
    <w:rsid w:val="00FF308B"/>
    <w:rsid w:val="00FF3D63"/>
    <w:rsid w:val="00FF5972"/>
    <w:rsid w:val="00FF6C99"/>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3A3D"/>
  <w15:chartTrackingRefBased/>
  <w15:docId w15:val="{93FAEB2B-8ED5-4285-973C-A4652C0E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99A"/>
  </w:style>
  <w:style w:type="paragraph" w:styleId="Footer">
    <w:name w:val="footer"/>
    <w:basedOn w:val="Normal"/>
    <w:link w:val="FooterChar"/>
    <w:uiPriority w:val="99"/>
    <w:unhideWhenUsed/>
    <w:rsid w:val="006B0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99A"/>
  </w:style>
  <w:style w:type="paragraph" w:styleId="NoSpacing">
    <w:name w:val="No Spacing"/>
    <w:uiPriority w:val="1"/>
    <w:qFormat/>
    <w:rsid w:val="0083510A"/>
    <w:pPr>
      <w:spacing w:after="0" w:line="240" w:lineRule="auto"/>
    </w:pPr>
  </w:style>
  <w:style w:type="paragraph" w:styleId="FootnoteText">
    <w:name w:val="footnote text"/>
    <w:basedOn w:val="Normal"/>
    <w:link w:val="FootnoteTextChar"/>
    <w:uiPriority w:val="99"/>
    <w:semiHidden/>
    <w:unhideWhenUsed/>
    <w:rsid w:val="003C70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7088"/>
    <w:rPr>
      <w:sz w:val="20"/>
      <w:szCs w:val="20"/>
    </w:rPr>
  </w:style>
  <w:style w:type="character" w:styleId="FootnoteReference">
    <w:name w:val="footnote reference"/>
    <w:basedOn w:val="DefaultParagraphFont"/>
    <w:uiPriority w:val="99"/>
    <w:semiHidden/>
    <w:unhideWhenUsed/>
    <w:rsid w:val="003C70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51FE878FF99F7408D7FFA0D06F56CDB" ma:contentTypeVersion="6" ma:contentTypeDescription="Create a new document." ma:contentTypeScope="" ma:versionID="482ea3e5b81ee852473d68dd13027728">
  <xsd:schema xmlns:xsd="http://www.w3.org/2001/XMLSchema" xmlns:xs="http://www.w3.org/2001/XMLSchema" xmlns:p="http://schemas.microsoft.com/office/2006/metadata/properties" xmlns:ns2="cb2d4cd6-a346-46ec-8e18-a23ed23f1ec8" xmlns:ns3="1aa94773-532e-4d87-80e3-dce725cdc7b7" targetNamespace="http://schemas.microsoft.com/office/2006/metadata/properties" ma:root="true" ma:fieldsID="3cd8b9a8116be40706c02eb4a1a5d040" ns2:_="" ns3:_="">
    <xsd:import namespace="cb2d4cd6-a346-46ec-8e18-a23ed23f1ec8"/>
    <xsd:import namespace="1aa94773-532e-4d87-80e3-dce725cdc7b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d4cd6-a346-46ec-8e18-a23ed23f1ec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94773-532e-4d87-80e3-dce725cdc7b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96275-FA6D-4438-BFA1-58AFAA40ADE1}">
  <ds:schemaRefs>
    <ds:schemaRef ds:uri="http://schemas.openxmlformats.org/officeDocument/2006/bibliography"/>
  </ds:schemaRefs>
</ds:datastoreItem>
</file>

<file path=customXml/itemProps2.xml><?xml version="1.0" encoding="utf-8"?>
<ds:datastoreItem xmlns:ds="http://schemas.openxmlformats.org/officeDocument/2006/customXml" ds:itemID="{5AA06EDC-EEAB-4DC3-A97A-67EC3C540659}"/>
</file>

<file path=customXml/itemProps3.xml><?xml version="1.0" encoding="utf-8"?>
<ds:datastoreItem xmlns:ds="http://schemas.openxmlformats.org/officeDocument/2006/customXml" ds:itemID="{1D50C190-364C-4514-8FB8-B20ADAF1B949}"/>
</file>

<file path=customXml/itemProps4.xml><?xml version="1.0" encoding="utf-8"?>
<ds:datastoreItem xmlns:ds="http://schemas.openxmlformats.org/officeDocument/2006/customXml" ds:itemID="{2889B74B-A644-4B17-87CE-63CC71654A19}"/>
</file>

<file path=docProps/app.xml><?xml version="1.0" encoding="utf-8"?>
<Properties xmlns="http://schemas.openxmlformats.org/officeDocument/2006/extended-properties" xmlns:vt="http://schemas.openxmlformats.org/officeDocument/2006/docPropsVTypes">
  <Template>Normal</Template>
  <TotalTime>167</TotalTime>
  <Pages>13</Pages>
  <Words>2695</Words>
  <Characters>15363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Lisemelo Sekonyela</dc:creator>
  <cp:keywords/>
  <dc:description/>
  <cp:lastModifiedBy>Lisemelo Sekonyela</cp:lastModifiedBy>
  <cp:revision>99</cp:revision>
  <cp:lastPrinted>2024-03-13T12:41:00Z</cp:lastPrinted>
  <dcterms:created xsi:type="dcterms:W3CDTF">2024-03-13T09:41:00Z</dcterms:created>
  <dcterms:modified xsi:type="dcterms:W3CDTF">2024-03-13T12:48:00Z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2023-08-07T14:27:38Z</vt:lpwstr>
  </property>
  <property fmtid="{D5CDD505-2E9C-101B-9397-08002B2CF9AE}" pid="4" name="MSIP_Label_9f914f9e-4c1b-4005-a7de-34e254df930c_Method">
    <vt:lpwstr>Standard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347b641a-f10d-4ee6-adc4-294491a22104</vt:lpwstr>
  </property>
  <property fmtid="{D5CDD505-2E9C-101B-9397-08002B2CF9AE}" pid="8" name="MSIP_Label_9f914f9e-4c1b-4005-a7de-34e254df930c_ContentBits">
    <vt:lpwstr>0</vt:lpwstr>
  </property>
  <property fmtid="{D5CDD505-2E9C-101B-9397-08002B2CF9AE}" pid="9" name="ContentTypeId">
    <vt:lpwstr>0x010100651FE878FF99F7408D7FFA0D06F56CDB</vt:lpwstr>
  </property>
</Properties>
</file>