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8B419" w14:textId="0667C680" w:rsidR="009E1744" w:rsidRDefault="00D963C9" w:rsidP="009E1744">
      <w:pPr>
        <w:spacing w:line="360" w:lineRule="auto"/>
        <w:jc w:val="center"/>
        <w:rPr>
          <w:rFonts w:ascii="Bookman Old Style" w:hAnsi="Bookman Old Style"/>
          <w:b/>
          <w:sz w:val="28"/>
          <w:szCs w:val="28"/>
          <w:lang w:val="en-US"/>
        </w:rPr>
      </w:pPr>
      <w:r>
        <w:rPr>
          <w:rFonts w:ascii="Bookman Old Style" w:hAnsi="Bookman Old Style"/>
          <w:b/>
          <w:sz w:val="28"/>
          <w:szCs w:val="28"/>
          <w:lang w:val="en-US"/>
        </w:rPr>
        <w:t>IN THE COURT OF APPEAL OF LESOTHO</w:t>
      </w:r>
    </w:p>
    <w:p w14:paraId="0E5A1BC8" w14:textId="77777777" w:rsidR="00C90C28" w:rsidRDefault="00D963C9" w:rsidP="0091496D">
      <w:pPr>
        <w:jc w:val="both"/>
        <w:rPr>
          <w:rFonts w:ascii="Bookman Old Style" w:hAnsi="Bookman Old Style"/>
          <w:b/>
          <w:sz w:val="28"/>
          <w:szCs w:val="28"/>
          <w:lang w:val="en-US"/>
        </w:rPr>
      </w:pPr>
      <w:r>
        <w:rPr>
          <w:rFonts w:ascii="Bookman Old Style" w:hAnsi="Bookman Old Style"/>
          <w:b/>
          <w:sz w:val="28"/>
          <w:szCs w:val="28"/>
          <w:lang w:val="en-US"/>
        </w:rPr>
        <w:t xml:space="preserve">HELD AT MASERU                                </w:t>
      </w:r>
    </w:p>
    <w:p w14:paraId="48B1A7F0" w14:textId="7A2F9453" w:rsidR="009E1744" w:rsidRDefault="00D963C9" w:rsidP="0091496D">
      <w:pPr>
        <w:jc w:val="right"/>
        <w:rPr>
          <w:rFonts w:ascii="Bookman Old Style" w:hAnsi="Bookman Old Style"/>
          <w:b/>
          <w:sz w:val="28"/>
          <w:szCs w:val="28"/>
          <w:lang w:val="en-US"/>
        </w:rPr>
      </w:pPr>
      <w:r>
        <w:rPr>
          <w:rFonts w:ascii="Bookman Old Style" w:hAnsi="Bookman Old Style"/>
          <w:b/>
          <w:sz w:val="28"/>
          <w:szCs w:val="28"/>
          <w:lang w:val="en-US"/>
        </w:rPr>
        <w:t>C of A (</w:t>
      </w:r>
      <w:r w:rsidR="00825D60">
        <w:rPr>
          <w:rFonts w:ascii="Bookman Old Style" w:hAnsi="Bookman Old Style"/>
          <w:b/>
          <w:sz w:val="28"/>
          <w:szCs w:val="28"/>
          <w:lang w:val="en-US"/>
        </w:rPr>
        <w:t>CIV</w:t>
      </w:r>
      <w:r w:rsidR="00A438C9">
        <w:rPr>
          <w:rFonts w:ascii="Bookman Old Style" w:hAnsi="Bookman Old Style"/>
          <w:b/>
          <w:sz w:val="28"/>
          <w:szCs w:val="28"/>
          <w:lang w:val="en-US"/>
        </w:rPr>
        <w:t>) 23</w:t>
      </w:r>
      <w:r>
        <w:rPr>
          <w:rFonts w:ascii="Bookman Old Style" w:hAnsi="Bookman Old Style"/>
          <w:b/>
          <w:sz w:val="28"/>
          <w:szCs w:val="28"/>
          <w:lang w:val="en-US"/>
        </w:rPr>
        <w:t>/2022</w:t>
      </w:r>
    </w:p>
    <w:p w14:paraId="62847368" w14:textId="5513F4DA" w:rsidR="009E1744" w:rsidRDefault="00D963C9" w:rsidP="0091496D">
      <w:pPr>
        <w:jc w:val="right"/>
        <w:rPr>
          <w:rFonts w:ascii="Bookman Old Style" w:hAnsi="Bookman Old Style"/>
          <w:b/>
          <w:sz w:val="28"/>
          <w:szCs w:val="28"/>
          <w:lang w:val="en-US"/>
        </w:rPr>
      </w:pP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t>CIV</w:t>
      </w:r>
      <w:r w:rsidR="00C90C28">
        <w:rPr>
          <w:rFonts w:ascii="Bookman Old Style" w:hAnsi="Bookman Old Style"/>
          <w:b/>
          <w:sz w:val="28"/>
          <w:szCs w:val="28"/>
          <w:lang w:val="en-US"/>
        </w:rPr>
        <w:t>/</w:t>
      </w:r>
      <w:r>
        <w:rPr>
          <w:rFonts w:ascii="Bookman Old Style" w:hAnsi="Bookman Old Style"/>
          <w:b/>
          <w:sz w:val="28"/>
          <w:szCs w:val="28"/>
          <w:lang w:val="en-US"/>
        </w:rPr>
        <w:t>APN/</w:t>
      </w:r>
      <w:r w:rsidR="00A438C9">
        <w:rPr>
          <w:rFonts w:ascii="Bookman Old Style" w:hAnsi="Bookman Old Style"/>
          <w:b/>
          <w:sz w:val="28"/>
          <w:szCs w:val="28"/>
          <w:lang w:val="en-US"/>
        </w:rPr>
        <w:t>70</w:t>
      </w:r>
      <w:r>
        <w:rPr>
          <w:rFonts w:ascii="Bookman Old Style" w:hAnsi="Bookman Old Style"/>
          <w:b/>
          <w:sz w:val="28"/>
          <w:szCs w:val="28"/>
          <w:lang w:val="en-US"/>
        </w:rPr>
        <w:t>/2021</w:t>
      </w:r>
    </w:p>
    <w:p w14:paraId="220287F2" w14:textId="77777777" w:rsidR="009E1744" w:rsidRPr="00C90C28" w:rsidRDefault="00D963C9" w:rsidP="0091496D">
      <w:pPr>
        <w:jc w:val="both"/>
        <w:rPr>
          <w:rFonts w:ascii="Bookman Old Style" w:hAnsi="Bookman Old Style"/>
          <w:bCs/>
          <w:sz w:val="28"/>
          <w:szCs w:val="28"/>
          <w:lang w:val="en-US"/>
        </w:rPr>
      </w:pPr>
      <w:r w:rsidRPr="00C90C28">
        <w:rPr>
          <w:rFonts w:ascii="Bookman Old Style" w:hAnsi="Bookman Old Style"/>
          <w:bCs/>
          <w:sz w:val="28"/>
          <w:szCs w:val="28"/>
          <w:lang w:val="en-US"/>
        </w:rPr>
        <w:t>In the matter between: -</w:t>
      </w:r>
    </w:p>
    <w:p w14:paraId="5626186B" w14:textId="77777777" w:rsidR="009E1744" w:rsidRDefault="009E1744" w:rsidP="0091496D">
      <w:pPr>
        <w:jc w:val="both"/>
        <w:rPr>
          <w:rFonts w:ascii="Bookman Old Style" w:hAnsi="Bookman Old Style"/>
          <w:b/>
          <w:sz w:val="28"/>
          <w:szCs w:val="28"/>
          <w:lang w:val="en-US"/>
        </w:rPr>
      </w:pPr>
    </w:p>
    <w:p w14:paraId="0E83A1FB" w14:textId="77777777" w:rsidR="009E1744" w:rsidRDefault="00D963C9" w:rsidP="0091496D">
      <w:pPr>
        <w:rPr>
          <w:rFonts w:ascii="Bookman Old Style" w:hAnsi="Bookman Old Style"/>
          <w:b/>
          <w:sz w:val="28"/>
          <w:szCs w:val="28"/>
          <w:lang w:val="en-US"/>
        </w:rPr>
      </w:pPr>
      <w:r>
        <w:rPr>
          <w:rFonts w:ascii="Bookman Old Style" w:hAnsi="Bookman Old Style"/>
          <w:b/>
          <w:sz w:val="28"/>
          <w:szCs w:val="28"/>
          <w:lang w:val="en-US"/>
        </w:rPr>
        <w:t>THABO LE</w:t>
      </w:r>
      <w:r w:rsidR="001D5367">
        <w:rPr>
          <w:rFonts w:ascii="Bookman Old Style" w:hAnsi="Bookman Old Style"/>
          <w:b/>
          <w:sz w:val="28"/>
          <w:szCs w:val="28"/>
          <w:lang w:val="en-US"/>
        </w:rPr>
        <w:t>T</w:t>
      </w:r>
      <w:r>
        <w:rPr>
          <w:rFonts w:ascii="Bookman Old Style" w:hAnsi="Bookman Old Style"/>
          <w:b/>
          <w:sz w:val="28"/>
          <w:szCs w:val="28"/>
          <w:lang w:val="en-US"/>
        </w:rPr>
        <w:t>ŠOLO</w:t>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t xml:space="preserve">            APPELLANT </w:t>
      </w:r>
    </w:p>
    <w:p w14:paraId="6AE9DD3E" w14:textId="77777777" w:rsidR="009E1744" w:rsidRDefault="009E1744" w:rsidP="0091496D">
      <w:pPr>
        <w:jc w:val="both"/>
        <w:rPr>
          <w:rFonts w:ascii="Bookman Old Style" w:hAnsi="Bookman Old Style"/>
          <w:b/>
          <w:sz w:val="28"/>
          <w:szCs w:val="28"/>
          <w:lang w:val="en-US"/>
        </w:rPr>
      </w:pPr>
    </w:p>
    <w:p w14:paraId="28D9832B" w14:textId="77777777" w:rsidR="009E1744" w:rsidRPr="00C90C28" w:rsidRDefault="00D963C9" w:rsidP="0091496D">
      <w:pPr>
        <w:jc w:val="both"/>
        <w:rPr>
          <w:rFonts w:ascii="Bookman Old Style" w:hAnsi="Bookman Old Style"/>
          <w:bCs/>
          <w:sz w:val="28"/>
          <w:szCs w:val="28"/>
          <w:lang w:val="en-US"/>
        </w:rPr>
      </w:pPr>
      <w:r w:rsidRPr="00C90C28">
        <w:rPr>
          <w:rFonts w:ascii="Bookman Old Style" w:hAnsi="Bookman Old Style"/>
          <w:bCs/>
          <w:sz w:val="28"/>
          <w:szCs w:val="28"/>
          <w:lang w:val="en-US"/>
        </w:rPr>
        <w:t>AND</w:t>
      </w:r>
    </w:p>
    <w:p w14:paraId="3B89D4F9" w14:textId="77777777" w:rsidR="009E1744" w:rsidRDefault="009E1744" w:rsidP="0091496D">
      <w:pPr>
        <w:jc w:val="both"/>
        <w:rPr>
          <w:rFonts w:ascii="Bookman Old Style" w:hAnsi="Bookman Old Style"/>
          <w:b/>
          <w:sz w:val="28"/>
          <w:szCs w:val="28"/>
          <w:lang w:val="en-US"/>
        </w:rPr>
      </w:pPr>
    </w:p>
    <w:p w14:paraId="31BC31D2" w14:textId="77777777" w:rsidR="009E1744" w:rsidRDefault="00D963C9" w:rsidP="0091496D">
      <w:pPr>
        <w:jc w:val="both"/>
        <w:rPr>
          <w:rFonts w:ascii="Bookman Old Style" w:hAnsi="Bookman Old Style"/>
          <w:b/>
          <w:sz w:val="28"/>
          <w:szCs w:val="28"/>
          <w:lang w:val="en-US"/>
        </w:rPr>
      </w:pPr>
      <w:r>
        <w:rPr>
          <w:rFonts w:ascii="Bookman Old Style" w:hAnsi="Bookman Old Style"/>
          <w:b/>
          <w:sz w:val="28"/>
          <w:szCs w:val="28"/>
          <w:lang w:val="en-US"/>
        </w:rPr>
        <w:t xml:space="preserve">‘MALEBONA </w:t>
      </w:r>
      <w:r w:rsidRPr="00A438C9">
        <w:rPr>
          <w:rFonts w:ascii="Bookman Old Style" w:hAnsi="Bookman Old Style"/>
          <w:b/>
          <w:sz w:val="28"/>
          <w:szCs w:val="28"/>
          <w:lang w:val="en-US"/>
        </w:rPr>
        <w:t>LE</w:t>
      </w:r>
      <w:r w:rsidR="001D5367">
        <w:rPr>
          <w:rFonts w:ascii="Bookman Old Style" w:hAnsi="Bookman Old Style"/>
          <w:b/>
          <w:sz w:val="28"/>
          <w:szCs w:val="28"/>
          <w:lang w:val="en-US"/>
        </w:rPr>
        <w:t>T</w:t>
      </w:r>
      <w:r w:rsidRPr="00A438C9">
        <w:rPr>
          <w:rFonts w:ascii="Bookman Old Style" w:hAnsi="Bookman Old Style"/>
          <w:b/>
          <w:sz w:val="28"/>
          <w:szCs w:val="28"/>
          <w:lang w:val="en-US"/>
        </w:rPr>
        <w:t>ŠOLO</w:t>
      </w:r>
      <w:r>
        <w:rPr>
          <w:rFonts w:ascii="Bookman Old Style" w:hAnsi="Bookman Old Style"/>
          <w:b/>
          <w:sz w:val="28"/>
          <w:szCs w:val="28"/>
          <w:lang w:val="en-US"/>
        </w:rPr>
        <w:t xml:space="preserve"> (NEE TIEHO)  </w:t>
      </w:r>
      <w:r w:rsidR="001D5367">
        <w:rPr>
          <w:rFonts w:ascii="Bookman Old Style" w:hAnsi="Bookman Old Style"/>
          <w:b/>
          <w:sz w:val="28"/>
          <w:szCs w:val="28"/>
          <w:lang w:val="en-US"/>
        </w:rPr>
        <w:t xml:space="preserve">   </w:t>
      </w:r>
      <w:r w:rsidR="001D5367">
        <w:rPr>
          <w:rFonts w:ascii="Bookman Old Style" w:hAnsi="Bookman Old Style"/>
          <w:b/>
          <w:sz w:val="28"/>
          <w:szCs w:val="28"/>
          <w:lang w:val="en-US"/>
        </w:rPr>
        <w:tab/>
      </w:r>
      <w:r>
        <w:rPr>
          <w:rFonts w:ascii="Bookman Old Style" w:hAnsi="Bookman Old Style"/>
          <w:b/>
          <w:sz w:val="28"/>
          <w:szCs w:val="28"/>
          <w:lang w:val="en-US"/>
        </w:rPr>
        <w:t xml:space="preserve">FIRST RESPONDENT   </w:t>
      </w:r>
    </w:p>
    <w:p w14:paraId="1BD00535" w14:textId="77777777" w:rsidR="009E1744" w:rsidRDefault="00D963C9" w:rsidP="0091496D">
      <w:pPr>
        <w:jc w:val="both"/>
        <w:rPr>
          <w:rFonts w:ascii="Bookman Old Style" w:hAnsi="Bookman Old Style"/>
          <w:b/>
          <w:sz w:val="28"/>
          <w:szCs w:val="28"/>
          <w:lang w:val="en-US"/>
        </w:rPr>
      </w:pPr>
      <w:r>
        <w:rPr>
          <w:rFonts w:ascii="Bookman Old Style" w:hAnsi="Bookman Old Style"/>
          <w:b/>
          <w:sz w:val="28"/>
          <w:szCs w:val="28"/>
          <w:lang w:val="en-US"/>
        </w:rPr>
        <w:t xml:space="preserve">OFFICER COMMANDING </w:t>
      </w:r>
      <w:r w:rsidR="00A438C9">
        <w:rPr>
          <w:rFonts w:ascii="Bookman Old Style" w:hAnsi="Bookman Old Style"/>
          <w:b/>
          <w:sz w:val="28"/>
          <w:szCs w:val="28"/>
          <w:lang w:val="en-US"/>
        </w:rPr>
        <w:t>MOHALE</w:t>
      </w:r>
    </w:p>
    <w:p w14:paraId="16647369" w14:textId="06B9F25D" w:rsidR="009E1744" w:rsidRDefault="00D963C9" w:rsidP="0091496D">
      <w:pPr>
        <w:jc w:val="both"/>
        <w:rPr>
          <w:rFonts w:ascii="Bookman Old Style" w:hAnsi="Bookman Old Style"/>
          <w:b/>
          <w:sz w:val="28"/>
          <w:szCs w:val="28"/>
          <w:lang w:val="en-US"/>
        </w:rPr>
      </w:pPr>
      <w:r>
        <w:rPr>
          <w:rFonts w:ascii="Bookman Old Style" w:hAnsi="Bookman Old Style"/>
          <w:b/>
          <w:sz w:val="28"/>
          <w:szCs w:val="28"/>
          <w:lang w:val="en-US"/>
        </w:rPr>
        <w:t xml:space="preserve">POLICE STATION                             </w:t>
      </w:r>
      <w:r w:rsidR="003464A5">
        <w:rPr>
          <w:rFonts w:ascii="Bookman Old Style" w:hAnsi="Bookman Old Style"/>
          <w:b/>
          <w:sz w:val="28"/>
          <w:szCs w:val="28"/>
          <w:lang w:val="en-US"/>
        </w:rPr>
        <w:t xml:space="preserve">    </w:t>
      </w:r>
      <w:r>
        <w:rPr>
          <w:rFonts w:ascii="Bookman Old Style" w:hAnsi="Bookman Old Style"/>
          <w:b/>
          <w:sz w:val="28"/>
          <w:szCs w:val="28"/>
          <w:lang w:val="en-US"/>
        </w:rPr>
        <w:t xml:space="preserve"> </w:t>
      </w:r>
      <w:r w:rsidR="003464A5">
        <w:rPr>
          <w:rFonts w:ascii="Bookman Old Style" w:hAnsi="Bookman Old Style"/>
          <w:b/>
          <w:sz w:val="28"/>
          <w:szCs w:val="28"/>
          <w:lang w:val="en-US"/>
        </w:rPr>
        <w:t xml:space="preserve"> </w:t>
      </w:r>
      <w:r w:rsidR="00A438C9" w:rsidRPr="00A438C9">
        <w:rPr>
          <w:rFonts w:ascii="Bookman Old Style" w:hAnsi="Bookman Old Style"/>
          <w:b/>
          <w:sz w:val="28"/>
          <w:szCs w:val="28"/>
          <w:lang w:val="en-US"/>
        </w:rPr>
        <w:t>SECOND</w:t>
      </w:r>
      <w:r>
        <w:rPr>
          <w:rFonts w:ascii="Bookman Old Style" w:hAnsi="Bookman Old Style"/>
          <w:b/>
          <w:sz w:val="28"/>
          <w:szCs w:val="28"/>
          <w:lang w:val="en-US"/>
        </w:rPr>
        <w:t xml:space="preserve"> RESPONDENT</w:t>
      </w:r>
    </w:p>
    <w:p w14:paraId="26AC3C9E" w14:textId="26937DFA" w:rsidR="009E1744" w:rsidRDefault="00D963C9" w:rsidP="0091496D">
      <w:pPr>
        <w:jc w:val="both"/>
        <w:rPr>
          <w:rFonts w:ascii="Bookman Old Style" w:hAnsi="Bookman Old Style"/>
          <w:b/>
          <w:sz w:val="28"/>
          <w:szCs w:val="28"/>
          <w:lang w:val="en-US"/>
        </w:rPr>
      </w:pPr>
      <w:r>
        <w:rPr>
          <w:rFonts w:ascii="Bookman Old Style" w:hAnsi="Bookman Old Style"/>
          <w:b/>
          <w:sz w:val="28"/>
          <w:szCs w:val="28"/>
          <w:lang w:val="en-US"/>
        </w:rPr>
        <w:t>MASTER OF THE HIGH COURT            THIRD RESPONDENT</w:t>
      </w:r>
    </w:p>
    <w:p w14:paraId="389E3917" w14:textId="46550F20" w:rsidR="009E1744" w:rsidRDefault="00D963C9" w:rsidP="0091496D">
      <w:pPr>
        <w:jc w:val="both"/>
        <w:rPr>
          <w:rFonts w:ascii="Bookman Old Style" w:hAnsi="Bookman Old Style"/>
          <w:b/>
          <w:sz w:val="28"/>
          <w:szCs w:val="28"/>
          <w:lang w:val="en-US"/>
        </w:rPr>
      </w:pPr>
      <w:r>
        <w:rPr>
          <w:rFonts w:ascii="Bookman Old Style" w:hAnsi="Bookman Old Style"/>
          <w:b/>
          <w:sz w:val="28"/>
          <w:szCs w:val="28"/>
          <w:lang w:val="en-US"/>
        </w:rPr>
        <w:t xml:space="preserve">ATTORNEY GENERAL                      </w:t>
      </w:r>
      <w:r w:rsidR="003464A5">
        <w:rPr>
          <w:rFonts w:ascii="Bookman Old Style" w:hAnsi="Bookman Old Style"/>
          <w:b/>
          <w:sz w:val="28"/>
          <w:szCs w:val="28"/>
          <w:lang w:val="en-US"/>
        </w:rPr>
        <w:t xml:space="preserve">    </w:t>
      </w:r>
      <w:r>
        <w:rPr>
          <w:rFonts w:ascii="Bookman Old Style" w:hAnsi="Bookman Old Style"/>
          <w:b/>
          <w:sz w:val="28"/>
          <w:szCs w:val="28"/>
          <w:lang w:val="en-US"/>
        </w:rPr>
        <w:t xml:space="preserve"> </w:t>
      </w:r>
      <w:r w:rsidR="00A438C9">
        <w:rPr>
          <w:rFonts w:ascii="Bookman Old Style" w:hAnsi="Bookman Old Style"/>
          <w:b/>
          <w:sz w:val="28"/>
          <w:szCs w:val="28"/>
          <w:lang w:val="en-US"/>
        </w:rPr>
        <w:t>FOURTH</w:t>
      </w:r>
      <w:r>
        <w:rPr>
          <w:rFonts w:ascii="Bookman Old Style" w:hAnsi="Bookman Old Style"/>
          <w:b/>
          <w:sz w:val="28"/>
          <w:szCs w:val="28"/>
          <w:lang w:val="en-US"/>
        </w:rPr>
        <w:t xml:space="preserve"> RESPONDENT</w:t>
      </w:r>
    </w:p>
    <w:p w14:paraId="2900E9F8" w14:textId="77777777" w:rsidR="009E1744" w:rsidRDefault="009E1744" w:rsidP="0091496D">
      <w:pPr>
        <w:rPr>
          <w:rFonts w:ascii="Bookman Old Style" w:hAnsi="Bookman Old Style"/>
          <w:b/>
          <w:sz w:val="28"/>
          <w:szCs w:val="28"/>
          <w:lang w:val="en-US"/>
        </w:rPr>
      </w:pPr>
    </w:p>
    <w:p w14:paraId="231C94EE" w14:textId="721BAB0E" w:rsidR="009E1744" w:rsidRPr="00C90C28" w:rsidRDefault="00D963C9" w:rsidP="0091496D">
      <w:pPr>
        <w:pStyle w:val="MediumGrid21"/>
        <w:ind w:left="1440" w:hanging="1440"/>
        <w:rPr>
          <w:rFonts w:ascii="Bookman Old Style" w:hAnsi="Bookman Old Style"/>
          <w:caps/>
          <w:sz w:val="28"/>
          <w:szCs w:val="28"/>
          <w:lang w:val="en-GB"/>
        </w:rPr>
      </w:pPr>
      <w:r>
        <w:rPr>
          <w:rFonts w:ascii="Bookman Old Style" w:hAnsi="Bookman Old Style"/>
          <w:b/>
          <w:sz w:val="28"/>
          <w:szCs w:val="28"/>
          <w:lang w:val="en-GB"/>
        </w:rPr>
        <w:t>CORAM</w:t>
      </w:r>
      <w:r>
        <w:rPr>
          <w:rFonts w:ascii="Bookman Old Style" w:hAnsi="Bookman Old Style"/>
          <w:sz w:val="28"/>
          <w:szCs w:val="28"/>
          <w:lang w:val="en-GB"/>
        </w:rPr>
        <w:t>:</w:t>
      </w:r>
      <w:r>
        <w:rPr>
          <w:rFonts w:ascii="Bookman Old Style" w:hAnsi="Bookman Old Style"/>
          <w:sz w:val="28"/>
          <w:szCs w:val="28"/>
          <w:lang w:val="en-GB"/>
        </w:rPr>
        <w:tab/>
      </w:r>
      <w:r w:rsidR="00C90C28">
        <w:rPr>
          <w:rFonts w:ascii="Bookman Old Style" w:hAnsi="Bookman Old Style"/>
          <w:sz w:val="28"/>
          <w:szCs w:val="28"/>
          <w:lang w:val="en-GB"/>
        </w:rPr>
        <w:tab/>
      </w:r>
      <w:r>
        <w:rPr>
          <w:rFonts w:ascii="Bookman Old Style" w:hAnsi="Bookman Old Style"/>
          <w:sz w:val="28"/>
          <w:szCs w:val="28"/>
          <w:lang w:val="en-GB"/>
        </w:rPr>
        <w:t xml:space="preserve"> </w:t>
      </w:r>
      <w:bookmarkStart w:id="0" w:name="_Hlk113034960"/>
      <w:r w:rsidRPr="00C90C28">
        <w:rPr>
          <w:rFonts w:ascii="Bookman Old Style" w:hAnsi="Bookman Old Style"/>
          <w:caps/>
          <w:sz w:val="28"/>
          <w:szCs w:val="28"/>
          <w:lang w:val="en-GB"/>
        </w:rPr>
        <w:t>K. E. Mosito P</w:t>
      </w:r>
      <w:bookmarkStart w:id="1" w:name="_Hlk114576908"/>
      <w:r w:rsidRPr="00C90C28">
        <w:rPr>
          <w:rFonts w:ascii="Bookman Old Style" w:hAnsi="Bookman Old Style"/>
          <w:caps/>
          <w:sz w:val="28"/>
          <w:szCs w:val="28"/>
          <w:lang w:val="en-GB"/>
        </w:rPr>
        <w:t xml:space="preserve"> </w:t>
      </w:r>
    </w:p>
    <w:p w14:paraId="1A8A2D07" w14:textId="7399DF26" w:rsidR="009E1744" w:rsidRPr="00C90C28" w:rsidRDefault="00D963C9" w:rsidP="0091496D">
      <w:pPr>
        <w:pStyle w:val="MediumGrid21"/>
        <w:ind w:left="1440"/>
        <w:rPr>
          <w:rFonts w:ascii="Bookman Old Style" w:hAnsi="Bookman Old Style"/>
          <w:caps/>
          <w:sz w:val="28"/>
          <w:szCs w:val="28"/>
          <w:lang w:val="en-GB"/>
        </w:rPr>
      </w:pPr>
      <w:r w:rsidRPr="00C90C28">
        <w:rPr>
          <w:rFonts w:ascii="Bookman Old Style" w:hAnsi="Bookman Old Style"/>
          <w:caps/>
          <w:sz w:val="28"/>
          <w:szCs w:val="28"/>
          <w:lang w:val="en-GB"/>
        </w:rPr>
        <w:t xml:space="preserve"> </w:t>
      </w:r>
      <w:bookmarkEnd w:id="0"/>
      <w:bookmarkEnd w:id="1"/>
      <w:r w:rsidR="00C90C28" w:rsidRPr="00C90C28">
        <w:rPr>
          <w:rFonts w:ascii="Bookman Old Style" w:hAnsi="Bookman Old Style"/>
          <w:caps/>
          <w:sz w:val="28"/>
          <w:szCs w:val="28"/>
          <w:lang w:val="en-GB"/>
        </w:rPr>
        <w:tab/>
        <w:t xml:space="preserve"> </w:t>
      </w:r>
      <w:r w:rsidRPr="00C90C28">
        <w:rPr>
          <w:rFonts w:ascii="Bookman Old Style" w:hAnsi="Bookman Old Style"/>
          <w:caps/>
          <w:sz w:val="28"/>
          <w:szCs w:val="28"/>
          <w:lang w:val="en-GB"/>
        </w:rPr>
        <w:t>J van der Westhuizen AJA</w:t>
      </w:r>
    </w:p>
    <w:p w14:paraId="41EE32B8" w14:textId="7112A592" w:rsidR="009E1744" w:rsidRPr="00C90C28" w:rsidRDefault="00C90C28" w:rsidP="0091496D">
      <w:pPr>
        <w:pStyle w:val="MediumGrid21"/>
        <w:ind w:left="1440" w:firstLine="720"/>
        <w:rPr>
          <w:rFonts w:ascii="Bookman Old Style" w:hAnsi="Bookman Old Style"/>
          <w:bCs/>
          <w:caps/>
          <w:color w:val="000000"/>
          <w:sz w:val="28"/>
          <w:szCs w:val="28"/>
          <w:lang w:val="en-US"/>
        </w:rPr>
      </w:pPr>
      <w:r w:rsidRPr="00C90C28">
        <w:rPr>
          <w:rFonts w:ascii="Bookman Old Style" w:hAnsi="Bookman Old Style"/>
          <w:caps/>
          <w:sz w:val="28"/>
          <w:szCs w:val="28"/>
          <w:lang w:val="en-GB"/>
        </w:rPr>
        <w:t xml:space="preserve"> </w:t>
      </w:r>
      <w:r w:rsidR="00D963C9" w:rsidRPr="00C90C28">
        <w:rPr>
          <w:rFonts w:ascii="Bookman Old Style" w:hAnsi="Bookman Old Style"/>
          <w:caps/>
          <w:sz w:val="28"/>
          <w:szCs w:val="28"/>
          <w:lang w:val="en-GB"/>
        </w:rPr>
        <w:t>N</w:t>
      </w:r>
      <w:r w:rsidRPr="00C90C28">
        <w:rPr>
          <w:rFonts w:ascii="Bookman Old Style" w:hAnsi="Bookman Old Style"/>
          <w:caps/>
          <w:sz w:val="28"/>
          <w:szCs w:val="28"/>
          <w:lang w:val="en-GB"/>
        </w:rPr>
        <w:t xml:space="preserve"> </w:t>
      </w:r>
      <w:r w:rsidR="00D963C9" w:rsidRPr="00C90C28">
        <w:rPr>
          <w:rFonts w:ascii="Bookman Old Style" w:hAnsi="Bookman Old Style"/>
          <w:caps/>
          <w:sz w:val="28"/>
          <w:szCs w:val="28"/>
          <w:lang w:val="en-GB"/>
        </w:rPr>
        <w:t>T Mtshiya AJA</w:t>
      </w:r>
      <w:bookmarkStart w:id="2" w:name="_GoBack"/>
      <w:bookmarkEnd w:id="2"/>
    </w:p>
    <w:p w14:paraId="6A1C9A21" w14:textId="77777777" w:rsidR="009E1744" w:rsidRDefault="009E1744" w:rsidP="0091496D">
      <w:pPr>
        <w:pStyle w:val="MediumGrid21"/>
        <w:ind w:left="3600"/>
        <w:rPr>
          <w:rFonts w:ascii="Bookman Old Style" w:hAnsi="Bookman Old Style"/>
          <w:sz w:val="28"/>
          <w:szCs w:val="28"/>
          <w:lang w:val="en-GB"/>
        </w:rPr>
      </w:pPr>
    </w:p>
    <w:p w14:paraId="6651C34C" w14:textId="703B84CC" w:rsidR="009E1744" w:rsidRPr="00C90C28" w:rsidRDefault="00C90C28" w:rsidP="0091496D">
      <w:pPr>
        <w:jc w:val="both"/>
        <w:rPr>
          <w:rFonts w:ascii="Bookman Old Style" w:hAnsi="Bookman Old Style"/>
          <w:bCs/>
          <w:caps/>
          <w:sz w:val="28"/>
          <w:szCs w:val="28"/>
        </w:rPr>
      </w:pPr>
      <w:r w:rsidRPr="00C90C28">
        <w:rPr>
          <w:rFonts w:ascii="Bookman Old Style" w:hAnsi="Bookman Old Style"/>
          <w:b/>
          <w:sz w:val="28"/>
          <w:szCs w:val="28"/>
        </w:rPr>
        <w:t>HEARD</w:t>
      </w:r>
      <w:r w:rsidR="00D963C9" w:rsidRPr="00C90C28">
        <w:rPr>
          <w:rFonts w:ascii="Bookman Old Style" w:hAnsi="Bookman Old Style"/>
          <w:b/>
          <w:sz w:val="28"/>
          <w:szCs w:val="28"/>
        </w:rPr>
        <w:t>:</w:t>
      </w:r>
      <w:r w:rsidR="00D963C9">
        <w:rPr>
          <w:rFonts w:ascii="Bookman Old Style" w:hAnsi="Bookman Old Style"/>
          <w:bCs/>
          <w:sz w:val="28"/>
          <w:szCs w:val="28"/>
        </w:rPr>
        <w:tab/>
      </w:r>
      <w:r w:rsidR="00D963C9">
        <w:rPr>
          <w:rFonts w:ascii="Bookman Old Style" w:hAnsi="Bookman Old Style"/>
          <w:bCs/>
          <w:sz w:val="28"/>
          <w:szCs w:val="28"/>
        </w:rPr>
        <w:tab/>
      </w:r>
      <w:r w:rsidR="00A438C9" w:rsidRPr="00C90C28">
        <w:rPr>
          <w:rFonts w:ascii="Bookman Old Style" w:hAnsi="Bookman Old Style"/>
          <w:bCs/>
          <w:caps/>
          <w:sz w:val="28"/>
          <w:szCs w:val="28"/>
        </w:rPr>
        <w:t>23</w:t>
      </w:r>
      <w:r w:rsidR="00D963C9" w:rsidRPr="00C90C28">
        <w:rPr>
          <w:rFonts w:ascii="Bookman Old Style" w:hAnsi="Bookman Old Style"/>
          <w:bCs/>
          <w:caps/>
          <w:sz w:val="28"/>
          <w:szCs w:val="28"/>
        </w:rPr>
        <w:t xml:space="preserve"> October 2022</w:t>
      </w:r>
    </w:p>
    <w:p w14:paraId="69BE163F" w14:textId="764938F9" w:rsidR="009E1744" w:rsidRPr="00C90C28" w:rsidRDefault="00C90C28" w:rsidP="0091496D">
      <w:pPr>
        <w:jc w:val="both"/>
        <w:rPr>
          <w:rFonts w:ascii="Bookman Old Style" w:hAnsi="Bookman Old Style"/>
          <w:bCs/>
          <w:caps/>
          <w:sz w:val="28"/>
          <w:szCs w:val="28"/>
        </w:rPr>
      </w:pPr>
      <w:r w:rsidRPr="00C90C28">
        <w:rPr>
          <w:rFonts w:ascii="Bookman Old Style" w:hAnsi="Bookman Old Style"/>
          <w:b/>
          <w:caps/>
          <w:sz w:val="28"/>
          <w:szCs w:val="28"/>
        </w:rPr>
        <w:t>DELIVERED</w:t>
      </w:r>
      <w:r w:rsidR="00D963C9" w:rsidRPr="00C90C28">
        <w:rPr>
          <w:rFonts w:ascii="Bookman Old Style" w:hAnsi="Bookman Old Style"/>
          <w:b/>
          <w:caps/>
          <w:sz w:val="28"/>
          <w:szCs w:val="28"/>
        </w:rPr>
        <w:t xml:space="preserve">: </w:t>
      </w:r>
      <w:r w:rsidR="00D963C9" w:rsidRPr="00C90C28">
        <w:rPr>
          <w:rFonts w:ascii="Bookman Old Style" w:hAnsi="Bookman Old Style"/>
          <w:bCs/>
          <w:caps/>
          <w:sz w:val="28"/>
          <w:szCs w:val="28"/>
        </w:rPr>
        <w:tab/>
        <w:t>11 November 2022</w:t>
      </w:r>
    </w:p>
    <w:p w14:paraId="3C684E59" w14:textId="77777777" w:rsidR="009E1744" w:rsidRDefault="009E1744" w:rsidP="009E1744">
      <w:pPr>
        <w:spacing w:line="360" w:lineRule="auto"/>
        <w:jc w:val="center"/>
        <w:rPr>
          <w:rFonts w:ascii="Bookman Old Style" w:hAnsi="Bookman Old Style"/>
          <w:b/>
          <w:bCs/>
          <w:sz w:val="28"/>
          <w:szCs w:val="28"/>
        </w:rPr>
      </w:pPr>
    </w:p>
    <w:p w14:paraId="08926F8C" w14:textId="77777777" w:rsidR="009E1744" w:rsidRDefault="00D963C9" w:rsidP="009E1744">
      <w:pPr>
        <w:spacing w:line="360" w:lineRule="auto"/>
        <w:jc w:val="center"/>
        <w:rPr>
          <w:rFonts w:ascii="Bookman Old Style" w:hAnsi="Bookman Old Style"/>
          <w:b/>
          <w:bCs/>
          <w:sz w:val="28"/>
          <w:szCs w:val="28"/>
        </w:rPr>
      </w:pPr>
      <w:r>
        <w:rPr>
          <w:rFonts w:ascii="Bookman Old Style" w:hAnsi="Bookman Old Style"/>
          <w:b/>
          <w:bCs/>
          <w:sz w:val="28"/>
          <w:szCs w:val="28"/>
        </w:rPr>
        <w:t>SUMMARY</w:t>
      </w:r>
    </w:p>
    <w:p w14:paraId="74CDFEB6" w14:textId="77777777" w:rsidR="009E1744" w:rsidRDefault="00D963C9" w:rsidP="0091496D">
      <w:pPr>
        <w:jc w:val="both"/>
        <w:rPr>
          <w:rFonts w:ascii="Bookman Old Style" w:hAnsi="Bookman Old Style"/>
          <w:bCs/>
          <w:i/>
          <w:sz w:val="28"/>
          <w:szCs w:val="28"/>
        </w:rPr>
      </w:pPr>
      <w:r w:rsidRPr="00C67F6C">
        <w:rPr>
          <w:rFonts w:ascii="Bookman Old Style" w:hAnsi="Bookman Old Style"/>
          <w:bCs/>
          <w:i/>
          <w:sz w:val="28"/>
          <w:szCs w:val="28"/>
        </w:rPr>
        <w:t xml:space="preserve">Application for an heirship declaratory order and other incidental relieves – </w:t>
      </w:r>
      <w:r w:rsidR="002058D9">
        <w:rPr>
          <w:rFonts w:ascii="Bookman Old Style" w:hAnsi="Bookman Old Style"/>
          <w:bCs/>
          <w:i/>
          <w:sz w:val="28"/>
          <w:szCs w:val="28"/>
        </w:rPr>
        <w:t xml:space="preserve">Deceased allottee marrying first wife without payment of </w:t>
      </w:r>
      <w:proofErr w:type="spellStart"/>
      <w:r w:rsidR="002058D9">
        <w:rPr>
          <w:rFonts w:ascii="Bookman Old Style" w:hAnsi="Bookman Old Style"/>
          <w:bCs/>
          <w:i/>
          <w:sz w:val="28"/>
          <w:szCs w:val="28"/>
        </w:rPr>
        <w:t>bohali</w:t>
      </w:r>
      <w:proofErr w:type="spellEnd"/>
      <w:r w:rsidR="002058D9">
        <w:rPr>
          <w:rFonts w:ascii="Bookman Old Style" w:hAnsi="Bookman Old Style"/>
          <w:bCs/>
          <w:i/>
          <w:sz w:val="28"/>
          <w:szCs w:val="28"/>
        </w:rPr>
        <w:t xml:space="preserve"> </w:t>
      </w:r>
      <w:r w:rsidR="002058D9" w:rsidRPr="002058D9">
        <w:rPr>
          <w:rFonts w:ascii="Bookman Old Style" w:hAnsi="Bookman Old Style"/>
          <w:bCs/>
          <w:i/>
          <w:sz w:val="28"/>
          <w:szCs w:val="28"/>
        </w:rPr>
        <w:t>–</w:t>
      </w:r>
      <w:r w:rsidR="002058D9">
        <w:rPr>
          <w:rFonts w:ascii="Bookman Old Style" w:hAnsi="Bookman Old Style"/>
          <w:bCs/>
          <w:i/>
          <w:sz w:val="28"/>
          <w:szCs w:val="28"/>
        </w:rPr>
        <w:t xml:space="preserve"> Entitlement of children of the marriage to inherit landed property</w:t>
      </w:r>
      <w:r w:rsidR="002058D9" w:rsidRPr="002058D9">
        <w:rPr>
          <w:rFonts w:ascii="Bookman Old Style" w:hAnsi="Bookman Old Style"/>
          <w:bCs/>
          <w:i/>
          <w:sz w:val="28"/>
          <w:szCs w:val="28"/>
        </w:rPr>
        <w:t>–</w:t>
      </w:r>
      <w:r w:rsidR="002058D9">
        <w:rPr>
          <w:rFonts w:ascii="Bookman Old Style" w:hAnsi="Bookman Old Style"/>
          <w:bCs/>
          <w:i/>
          <w:sz w:val="28"/>
          <w:szCs w:val="28"/>
        </w:rPr>
        <w:t xml:space="preserve"> Second wife wishing to inherit both the estate of the first wife and hers </w:t>
      </w:r>
      <w:r w:rsidR="002058D9" w:rsidRPr="002058D9">
        <w:rPr>
          <w:rFonts w:ascii="Bookman Old Style" w:hAnsi="Bookman Old Style"/>
          <w:bCs/>
          <w:i/>
          <w:sz w:val="28"/>
          <w:szCs w:val="28"/>
        </w:rPr>
        <w:t>–</w:t>
      </w:r>
      <w:r w:rsidR="002058D9">
        <w:rPr>
          <w:rFonts w:ascii="Bookman Old Style" w:hAnsi="Bookman Old Style"/>
          <w:bCs/>
          <w:i/>
          <w:sz w:val="28"/>
          <w:szCs w:val="28"/>
        </w:rPr>
        <w:t xml:space="preserve"> Land Act, 2020 applicable</w:t>
      </w:r>
      <w:r w:rsidR="00770A76">
        <w:rPr>
          <w:rFonts w:ascii="Bookman Old Style" w:hAnsi="Bookman Old Style"/>
          <w:bCs/>
          <w:i/>
          <w:sz w:val="28"/>
          <w:szCs w:val="28"/>
        </w:rPr>
        <w:t>.</w:t>
      </w:r>
    </w:p>
    <w:p w14:paraId="1DB17671" w14:textId="4933C523" w:rsidR="00770A76" w:rsidRDefault="00770A76" w:rsidP="0091496D">
      <w:pPr>
        <w:jc w:val="both"/>
        <w:rPr>
          <w:rFonts w:ascii="Bookman Old Style" w:hAnsi="Bookman Old Style"/>
          <w:bCs/>
          <w:i/>
          <w:sz w:val="28"/>
          <w:szCs w:val="28"/>
        </w:rPr>
      </w:pPr>
      <w:r>
        <w:rPr>
          <w:rFonts w:ascii="Bookman Old Style" w:hAnsi="Bookman Old Style"/>
          <w:bCs/>
          <w:i/>
          <w:sz w:val="28"/>
          <w:szCs w:val="28"/>
        </w:rPr>
        <w:t xml:space="preserve">Appeal </w:t>
      </w:r>
      <w:r w:rsidR="0091496D">
        <w:rPr>
          <w:rFonts w:ascii="Bookman Old Style" w:hAnsi="Bookman Old Style"/>
          <w:bCs/>
          <w:i/>
          <w:sz w:val="28"/>
          <w:szCs w:val="28"/>
        </w:rPr>
        <w:t>succeeds</w:t>
      </w:r>
      <w:r>
        <w:rPr>
          <w:rFonts w:ascii="Bookman Old Style" w:hAnsi="Bookman Old Style"/>
          <w:bCs/>
          <w:i/>
          <w:sz w:val="28"/>
          <w:szCs w:val="28"/>
        </w:rPr>
        <w:t xml:space="preserve"> with costs.</w:t>
      </w:r>
    </w:p>
    <w:p w14:paraId="3C199D4D" w14:textId="77777777" w:rsidR="00770A76" w:rsidRDefault="00770A76" w:rsidP="009E1744">
      <w:pPr>
        <w:spacing w:line="360" w:lineRule="auto"/>
        <w:jc w:val="center"/>
        <w:rPr>
          <w:rFonts w:ascii="Bookman Old Style" w:hAnsi="Bookman Old Style"/>
          <w:b/>
          <w:bCs/>
          <w:sz w:val="28"/>
          <w:szCs w:val="28"/>
        </w:rPr>
      </w:pPr>
    </w:p>
    <w:p w14:paraId="4359CFB2" w14:textId="77777777" w:rsidR="0091496D" w:rsidRDefault="0091496D" w:rsidP="009E1744">
      <w:pPr>
        <w:spacing w:line="360" w:lineRule="auto"/>
        <w:jc w:val="center"/>
        <w:rPr>
          <w:rFonts w:ascii="Bookman Old Style" w:hAnsi="Bookman Old Style"/>
          <w:b/>
          <w:bCs/>
          <w:sz w:val="28"/>
          <w:szCs w:val="28"/>
        </w:rPr>
      </w:pPr>
    </w:p>
    <w:p w14:paraId="3DB45B0E" w14:textId="3FC9FF74" w:rsidR="009E1744" w:rsidRDefault="00D963C9" w:rsidP="009E1744">
      <w:pPr>
        <w:spacing w:line="360" w:lineRule="auto"/>
        <w:jc w:val="center"/>
        <w:rPr>
          <w:rFonts w:ascii="Bookman Old Style" w:hAnsi="Bookman Old Style"/>
          <w:b/>
          <w:bCs/>
          <w:sz w:val="28"/>
          <w:szCs w:val="28"/>
        </w:rPr>
      </w:pPr>
      <w:r>
        <w:rPr>
          <w:rFonts w:ascii="Bookman Old Style" w:hAnsi="Bookman Old Style"/>
          <w:b/>
          <w:bCs/>
          <w:sz w:val="28"/>
          <w:szCs w:val="28"/>
        </w:rPr>
        <w:t>JUDGMENT</w:t>
      </w:r>
    </w:p>
    <w:p w14:paraId="4B15F7E2" w14:textId="77777777" w:rsidR="009E1744" w:rsidRDefault="00D963C9" w:rsidP="009E1744">
      <w:pPr>
        <w:pStyle w:val="MediumGrid21"/>
        <w:spacing w:line="360" w:lineRule="auto"/>
        <w:rPr>
          <w:rFonts w:ascii="Bookman Old Style" w:hAnsi="Bookman Old Style"/>
          <w:b/>
          <w:bCs/>
          <w:sz w:val="28"/>
          <w:szCs w:val="28"/>
          <w:lang w:val="en-GB"/>
        </w:rPr>
      </w:pPr>
      <w:r>
        <w:rPr>
          <w:rFonts w:ascii="Bookman Old Style" w:hAnsi="Bookman Old Style"/>
          <w:b/>
          <w:bCs/>
          <w:sz w:val="28"/>
          <w:szCs w:val="28"/>
          <w:lang w:val="en-GB"/>
        </w:rPr>
        <w:t xml:space="preserve">K. E. MOSITO P </w:t>
      </w:r>
    </w:p>
    <w:p w14:paraId="24D3841A" w14:textId="77777777" w:rsidR="009E1744" w:rsidRDefault="00D963C9" w:rsidP="009E1744">
      <w:pPr>
        <w:pStyle w:val="MediumGrid21"/>
        <w:spacing w:line="360" w:lineRule="auto"/>
        <w:rPr>
          <w:rFonts w:ascii="Bookman Old Style" w:hAnsi="Bookman Old Style"/>
          <w:b/>
          <w:bCs/>
          <w:sz w:val="28"/>
          <w:szCs w:val="28"/>
        </w:rPr>
      </w:pPr>
      <w:r>
        <w:rPr>
          <w:rFonts w:ascii="Bookman Old Style" w:hAnsi="Bookman Old Style"/>
          <w:b/>
          <w:bCs/>
          <w:sz w:val="28"/>
          <w:szCs w:val="28"/>
        </w:rPr>
        <w:t>Background</w:t>
      </w:r>
    </w:p>
    <w:p w14:paraId="617F9B9B" w14:textId="0CA39F40" w:rsidR="00832BBC" w:rsidRDefault="00EB733A" w:rsidP="008C763F">
      <w:pPr>
        <w:spacing w:line="360" w:lineRule="auto"/>
        <w:jc w:val="both"/>
      </w:pPr>
      <w:r>
        <w:rPr>
          <w:rFonts w:ascii="Bookman Old Style" w:hAnsi="Bookman Old Style"/>
          <w:sz w:val="28"/>
          <w:szCs w:val="28"/>
        </w:rPr>
        <w:lastRenderedPageBreak/>
        <w:t xml:space="preserve">[1] </w:t>
      </w:r>
      <w:r w:rsidR="00D963C9" w:rsidRPr="008C763F">
        <w:rPr>
          <w:rFonts w:ascii="Bookman Old Style" w:hAnsi="Bookman Old Style"/>
          <w:sz w:val="28"/>
          <w:szCs w:val="28"/>
        </w:rPr>
        <w:t xml:space="preserve">This is an appeal against the judgment of the </w:t>
      </w:r>
      <w:r w:rsidR="00D963C9">
        <w:rPr>
          <w:rFonts w:ascii="Bookman Old Style" w:hAnsi="Bookman Old Style"/>
          <w:sz w:val="28"/>
          <w:szCs w:val="28"/>
        </w:rPr>
        <w:t>High Court (</w:t>
      </w:r>
      <w:proofErr w:type="spellStart"/>
      <w:r w:rsidR="00D963C9">
        <w:rPr>
          <w:rFonts w:ascii="Bookman Old Style" w:hAnsi="Bookman Old Style"/>
          <w:sz w:val="28"/>
          <w:szCs w:val="28"/>
        </w:rPr>
        <w:t>Mahase</w:t>
      </w:r>
      <w:proofErr w:type="spellEnd"/>
      <w:r w:rsidR="00D963C9">
        <w:rPr>
          <w:rFonts w:ascii="Bookman Old Style" w:hAnsi="Bookman Old Style"/>
          <w:sz w:val="28"/>
          <w:szCs w:val="28"/>
        </w:rPr>
        <w:t xml:space="preserve"> J). The dispute orbits around the issue of inheritance and heirship.</w:t>
      </w:r>
      <w:r w:rsidR="001D5367" w:rsidRPr="001D5367">
        <w:t xml:space="preserve"> </w:t>
      </w:r>
    </w:p>
    <w:p w14:paraId="7C2120AE" w14:textId="77777777" w:rsidR="0091496D" w:rsidRDefault="0091496D" w:rsidP="008C763F">
      <w:pPr>
        <w:spacing w:line="360" w:lineRule="auto"/>
        <w:jc w:val="both"/>
        <w:rPr>
          <w:rFonts w:ascii="Bookman Old Style" w:hAnsi="Bookman Old Style"/>
          <w:sz w:val="28"/>
          <w:szCs w:val="28"/>
        </w:rPr>
      </w:pPr>
    </w:p>
    <w:p w14:paraId="7781720E" w14:textId="4F6C6676" w:rsidR="00C15C2C" w:rsidRDefault="00EB733A" w:rsidP="008C763F">
      <w:pPr>
        <w:spacing w:line="360" w:lineRule="auto"/>
        <w:jc w:val="both"/>
        <w:rPr>
          <w:rFonts w:ascii="Bookman Old Style" w:hAnsi="Bookman Old Style"/>
          <w:sz w:val="28"/>
          <w:szCs w:val="28"/>
        </w:rPr>
      </w:pPr>
      <w:r>
        <w:rPr>
          <w:rFonts w:ascii="Bookman Old Style" w:hAnsi="Bookman Old Style"/>
          <w:sz w:val="28"/>
          <w:szCs w:val="28"/>
        </w:rPr>
        <w:t>[2</w:t>
      </w:r>
      <w:r w:rsidR="0091496D">
        <w:rPr>
          <w:rFonts w:ascii="Bookman Old Style" w:hAnsi="Bookman Old Style"/>
          <w:sz w:val="28"/>
          <w:szCs w:val="28"/>
        </w:rPr>
        <w:t>]</w:t>
      </w:r>
      <w:r>
        <w:rPr>
          <w:rFonts w:ascii="Bookman Old Style" w:hAnsi="Bookman Old Style"/>
          <w:sz w:val="28"/>
          <w:szCs w:val="28"/>
        </w:rPr>
        <w:t xml:space="preserve"> </w:t>
      </w:r>
      <w:r w:rsidR="00D963C9" w:rsidRPr="001D5367">
        <w:rPr>
          <w:rFonts w:ascii="Bookman Old Style" w:hAnsi="Bookman Old Style"/>
          <w:sz w:val="28"/>
          <w:szCs w:val="28"/>
        </w:rPr>
        <w:t>The Applicant</w:t>
      </w:r>
      <w:r w:rsidR="00D963C9">
        <w:rPr>
          <w:rFonts w:ascii="Bookman Old Style" w:hAnsi="Bookman Old Style"/>
          <w:sz w:val="28"/>
          <w:szCs w:val="28"/>
        </w:rPr>
        <w:t>,</w:t>
      </w:r>
      <w:r w:rsidR="00D963C9" w:rsidRPr="001D5367">
        <w:rPr>
          <w:rFonts w:ascii="Bookman Old Style" w:hAnsi="Bookman Old Style"/>
          <w:sz w:val="28"/>
          <w:szCs w:val="28"/>
        </w:rPr>
        <w:t xml:space="preserve"> now the </w:t>
      </w:r>
      <w:r w:rsidR="00D963C9">
        <w:rPr>
          <w:rFonts w:ascii="Bookman Old Style" w:hAnsi="Bookman Old Style"/>
          <w:sz w:val="28"/>
          <w:szCs w:val="28"/>
        </w:rPr>
        <w:t>first respondent,</w:t>
      </w:r>
      <w:r w:rsidR="00D963C9" w:rsidRPr="001D5367">
        <w:rPr>
          <w:rFonts w:ascii="Bookman Old Style" w:hAnsi="Bookman Old Style"/>
          <w:sz w:val="28"/>
          <w:szCs w:val="28"/>
        </w:rPr>
        <w:t xml:space="preserve"> approached the High Court seeking </w:t>
      </w:r>
      <w:r w:rsidR="00D963C9">
        <w:rPr>
          <w:rFonts w:ascii="Bookman Old Style" w:hAnsi="Bookman Old Style"/>
          <w:sz w:val="28"/>
          <w:szCs w:val="28"/>
        </w:rPr>
        <w:t xml:space="preserve">an order </w:t>
      </w:r>
      <w:r w:rsidR="00D963C9" w:rsidRPr="001D5367">
        <w:rPr>
          <w:rFonts w:ascii="Bookman Old Style" w:hAnsi="Bookman Old Style"/>
          <w:sz w:val="28"/>
          <w:szCs w:val="28"/>
        </w:rPr>
        <w:t xml:space="preserve">declaring </w:t>
      </w:r>
      <w:r w:rsidR="00D963C9">
        <w:rPr>
          <w:rFonts w:ascii="Bookman Old Style" w:hAnsi="Bookman Old Style"/>
          <w:sz w:val="28"/>
          <w:szCs w:val="28"/>
        </w:rPr>
        <w:t>her</w:t>
      </w:r>
      <w:r w:rsidR="00D963C9" w:rsidRPr="001D5367">
        <w:rPr>
          <w:rFonts w:ascii="Bookman Old Style" w:hAnsi="Bookman Old Style"/>
          <w:sz w:val="28"/>
          <w:szCs w:val="28"/>
        </w:rPr>
        <w:t xml:space="preserve"> heir to the property that used to belong to the late </w:t>
      </w:r>
      <w:r w:rsidR="00D963C9">
        <w:rPr>
          <w:rFonts w:ascii="Bookman Old Style" w:hAnsi="Bookman Old Style"/>
          <w:sz w:val="28"/>
          <w:szCs w:val="28"/>
        </w:rPr>
        <w:t xml:space="preserve">Pali </w:t>
      </w:r>
      <w:proofErr w:type="spellStart"/>
      <w:r w:rsidR="00D963C9" w:rsidRPr="001D5367">
        <w:rPr>
          <w:rFonts w:ascii="Bookman Old Style" w:hAnsi="Bookman Old Style"/>
          <w:sz w:val="28"/>
          <w:szCs w:val="28"/>
        </w:rPr>
        <w:t>Letšolo</w:t>
      </w:r>
      <w:proofErr w:type="spellEnd"/>
      <w:r w:rsidR="00D963C9" w:rsidRPr="001D5367">
        <w:rPr>
          <w:rFonts w:ascii="Bookman Old Style" w:hAnsi="Bookman Old Style"/>
          <w:sz w:val="28"/>
          <w:szCs w:val="28"/>
        </w:rPr>
        <w:t xml:space="preserve"> and </w:t>
      </w:r>
      <w:r w:rsidR="00D963C9">
        <w:rPr>
          <w:rFonts w:ascii="Bookman Old Style" w:hAnsi="Bookman Old Style"/>
          <w:sz w:val="28"/>
          <w:szCs w:val="28"/>
        </w:rPr>
        <w:t>herself.</w:t>
      </w:r>
      <w:r w:rsidR="00C67F6C">
        <w:rPr>
          <w:rFonts w:ascii="Bookman Old Style" w:hAnsi="Bookman Old Style"/>
          <w:sz w:val="28"/>
          <w:szCs w:val="28"/>
        </w:rPr>
        <w:t xml:space="preserve"> She also prayed for some interdictory relief against the appellant.</w:t>
      </w:r>
    </w:p>
    <w:p w14:paraId="0E474C54" w14:textId="77777777" w:rsidR="0091496D" w:rsidRDefault="0091496D" w:rsidP="008C763F">
      <w:pPr>
        <w:spacing w:line="360" w:lineRule="auto"/>
        <w:jc w:val="both"/>
        <w:rPr>
          <w:rFonts w:ascii="Bookman Old Style" w:hAnsi="Bookman Old Style"/>
          <w:b/>
          <w:sz w:val="28"/>
          <w:szCs w:val="28"/>
        </w:rPr>
      </w:pPr>
    </w:p>
    <w:p w14:paraId="3C0180BE" w14:textId="1DEFA986" w:rsidR="001D5367" w:rsidRPr="001D5367" w:rsidRDefault="00D963C9" w:rsidP="008C763F">
      <w:pPr>
        <w:spacing w:line="360" w:lineRule="auto"/>
        <w:jc w:val="both"/>
        <w:rPr>
          <w:rFonts w:ascii="Bookman Old Style" w:hAnsi="Bookman Old Style"/>
          <w:b/>
          <w:sz w:val="28"/>
          <w:szCs w:val="28"/>
        </w:rPr>
      </w:pPr>
      <w:r>
        <w:rPr>
          <w:rFonts w:ascii="Bookman Old Style" w:hAnsi="Bookman Old Style"/>
          <w:b/>
          <w:sz w:val="28"/>
          <w:szCs w:val="28"/>
        </w:rPr>
        <w:t>Facts</w:t>
      </w:r>
    </w:p>
    <w:p w14:paraId="20B4C407" w14:textId="29F93DDC" w:rsidR="00832BBC" w:rsidRDefault="00EB733A" w:rsidP="00C67F6C">
      <w:pPr>
        <w:spacing w:line="360" w:lineRule="auto"/>
        <w:jc w:val="both"/>
        <w:rPr>
          <w:rFonts w:ascii="Bookman Old Style" w:hAnsi="Bookman Old Style"/>
          <w:sz w:val="28"/>
          <w:szCs w:val="28"/>
        </w:rPr>
      </w:pPr>
      <w:r>
        <w:rPr>
          <w:rFonts w:ascii="Bookman Old Style" w:hAnsi="Bookman Old Style"/>
          <w:sz w:val="28"/>
          <w:szCs w:val="28"/>
        </w:rPr>
        <w:t xml:space="preserve">(3) </w:t>
      </w:r>
      <w:r w:rsidR="00D963C9" w:rsidRPr="00C67F6C">
        <w:rPr>
          <w:rFonts w:ascii="Bookman Old Style" w:hAnsi="Bookman Old Style"/>
          <w:sz w:val="28"/>
          <w:szCs w:val="28"/>
        </w:rPr>
        <w:t xml:space="preserve">The </w:t>
      </w:r>
      <w:r w:rsidR="00D963C9">
        <w:rPr>
          <w:rFonts w:ascii="Bookman Old Style" w:hAnsi="Bookman Old Style"/>
          <w:sz w:val="28"/>
          <w:szCs w:val="28"/>
        </w:rPr>
        <w:t xml:space="preserve">appellant </w:t>
      </w:r>
      <w:r w:rsidR="00D963C9" w:rsidRPr="00C67F6C">
        <w:rPr>
          <w:rFonts w:ascii="Bookman Old Style" w:hAnsi="Bookman Old Style"/>
          <w:sz w:val="28"/>
          <w:szCs w:val="28"/>
        </w:rPr>
        <w:t xml:space="preserve">is the </w:t>
      </w:r>
      <w:r w:rsidR="00D963C9">
        <w:rPr>
          <w:rFonts w:ascii="Bookman Old Style" w:hAnsi="Bookman Old Style"/>
          <w:sz w:val="28"/>
          <w:szCs w:val="28"/>
        </w:rPr>
        <w:t xml:space="preserve">first </w:t>
      </w:r>
      <w:r w:rsidR="00D963C9" w:rsidRPr="00C67F6C">
        <w:rPr>
          <w:rFonts w:ascii="Bookman Old Style" w:hAnsi="Bookman Old Style"/>
          <w:sz w:val="28"/>
          <w:szCs w:val="28"/>
        </w:rPr>
        <w:t xml:space="preserve">son born from the deceased </w:t>
      </w:r>
      <w:r w:rsidR="00D2382D" w:rsidRPr="00D2382D">
        <w:rPr>
          <w:rFonts w:ascii="Bookman Old Style" w:hAnsi="Bookman Old Style"/>
          <w:sz w:val="28"/>
          <w:szCs w:val="28"/>
        </w:rPr>
        <w:t xml:space="preserve">Pali </w:t>
      </w:r>
      <w:proofErr w:type="spellStart"/>
      <w:r w:rsidR="00D2382D" w:rsidRPr="00D2382D">
        <w:rPr>
          <w:rFonts w:ascii="Bookman Old Style" w:hAnsi="Bookman Old Style"/>
          <w:sz w:val="28"/>
          <w:szCs w:val="28"/>
        </w:rPr>
        <w:t>Letšolo</w:t>
      </w:r>
      <w:proofErr w:type="spellEnd"/>
      <w:r w:rsidR="00D2382D" w:rsidRPr="00D2382D">
        <w:rPr>
          <w:rFonts w:ascii="Bookman Old Style" w:hAnsi="Bookman Old Style"/>
          <w:sz w:val="28"/>
          <w:szCs w:val="28"/>
        </w:rPr>
        <w:t xml:space="preserve"> </w:t>
      </w:r>
      <w:r w:rsidR="00D2382D">
        <w:rPr>
          <w:rFonts w:ascii="Bookman Old Style" w:hAnsi="Bookman Old Style"/>
          <w:sz w:val="28"/>
          <w:szCs w:val="28"/>
        </w:rPr>
        <w:t>and ‘</w:t>
      </w:r>
      <w:proofErr w:type="spellStart"/>
      <w:r w:rsidR="00D2382D">
        <w:rPr>
          <w:rFonts w:ascii="Bookman Old Style" w:hAnsi="Bookman Old Style"/>
          <w:sz w:val="28"/>
          <w:szCs w:val="28"/>
        </w:rPr>
        <w:t>Mampolokeng</w:t>
      </w:r>
      <w:proofErr w:type="spellEnd"/>
      <w:r w:rsidR="00D2382D" w:rsidRPr="00D2382D">
        <w:t xml:space="preserve"> </w:t>
      </w:r>
      <w:proofErr w:type="spellStart"/>
      <w:r w:rsidR="00D2382D" w:rsidRPr="00D2382D">
        <w:rPr>
          <w:rFonts w:ascii="Bookman Old Style" w:hAnsi="Bookman Old Style"/>
          <w:sz w:val="28"/>
          <w:szCs w:val="28"/>
        </w:rPr>
        <w:t>Letšolo</w:t>
      </w:r>
      <w:proofErr w:type="spellEnd"/>
      <w:r w:rsidR="00D963C9" w:rsidRPr="00C67F6C">
        <w:rPr>
          <w:rFonts w:ascii="Bookman Old Style" w:hAnsi="Bookman Old Style"/>
          <w:sz w:val="28"/>
          <w:szCs w:val="28"/>
        </w:rPr>
        <w:t xml:space="preserve">. Their other children were </w:t>
      </w:r>
      <w:r w:rsidR="00D2382D">
        <w:rPr>
          <w:rFonts w:ascii="Bookman Old Style" w:hAnsi="Bookman Old Style"/>
          <w:sz w:val="28"/>
          <w:szCs w:val="28"/>
        </w:rPr>
        <w:t>girls and are now all married. His parents had a matrimonial dispute culminating in her mother fleeing to her maiden home. In 1987, the said</w:t>
      </w:r>
      <w:r w:rsidR="00D2382D" w:rsidRPr="00D2382D">
        <w:t xml:space="preserve"> </w:t>
      </w:r>
      <w:r w:rsidR="00D2382D" w:rsidRPr="00D2382D">
        <w:rPr>
          <w:rFonts w:ascii="Bookman Old Style" w:hAnsi="Bookman Old Style"/>
          <w:sz w:val="28"/>
          <w:szCs w:val="28"/>
        </w:rPr>
        <w:t>Pali</w:t>
      </w:r>
      <w:r w:rsidR="00D2382D">
        <w:rPr>
          <w:rFonts w:ascii="Bookman Old Style" w:hAnsi="Bookman Old Style"/>
          <w:sz w:val="28"/>
          <w:szCs w:val="28"/>
        </w:rPr>
        <w:t xml:space="preserve"> approached the Local Court, allegedly for </w:t>
      </w:r>
      <w:r w:rsidR="00D963C9">
        <w:rPr>
          <w:rFonts w:ascii="Bookman Old Style" w:hAnsi="Bookman Old Style"/>
          <w:sz w:val="28"/>
          <w:szCs w:val="28"/>
        </w:rPr>
        <w:t>divorce</w:t>
      </w:r>
      <w:r w:rsidR="00D2382D">
        <w:rPr>
          <w:rFonts w:ascii="Bookman Old Style" w:hAnsi="Bookman Old Style"/>
          <w:sz w:val="28"/>
          <w:szCs w:val="28"/>
        </w:rPr>
        <w:t xml:space="preserve">. Instead of granting the </w:t>
      </w:r>
      <w:r w:rsidR="00D963C9">
        <w:rPr>
          <w:rFonts w:ascii="Bookman Old Style" w:hAnsi="Bookman Old Style"/>
          <w:sz w:val="28"/>
          <w:szCs w:val="28"/>
        </w:rPr>
        <w:t>divorce</w:t>
      </w:r>
      <w:r w:rsidR="00D2382D">
        <w:rPr>
          <w:rFonts w:ascii="Bookman Old Style" w:hAnsi="Bookman Old Style"/>
          <w:sz w:val="28"/>
          <w:szCs w:val="28"/>
        </w:rPr>
        <w:t xml:space="preserve">, the Local Court granted </w:t>
      </w:r>
      <w:r w:rsidR="00D963C9">
        <w:rPr>
          <w:rFonts w:ascii="Bookman Old Style" w:hAnsi="Bookman Old Style"/>
          <w:sz w:val="28"/>
          <w:szCs w:val="28"/>
        </w:rPr>
        <w:t>an</w:t>
      </w:r>
      <w:r w:rsidR="00D2382D">
        <w:rPr>
          <w:rFonts w:ascii="Bookman Old Style" w:hAnsi="Bookman Old Style"/>
          <w:sz w:val="28"/>
          <w:szCs w:val="28"/>
        </w:rPr>
        <w:t xml:space="preserve"> annulment of the marriage between the appellant’s</w:t>
      </w:r>
      <w:r w:rsidR="00D963C9">
        <w:rPr>
          <w:rFonts w:ascii="Bookman Old Style" w:hAnsi="Bookman Old Style"/>
          <w:sz w:val="28"/>
          <w:szCs w:val="28"/>
        </w:rPr>
        <w:t xml:space="preserve"> parents. The reason for the annulment was that no cattle had been as </w:t>
      </w:r>
      <w:proofErr w:type="spellStart"/>
      <w:r w:rsidR="00D963C9">
        <w:rPr>
          <w:rFonts w:ascii="Bookman Old Style" w:hAnsi="Bookman Old Style"/>
          <w:sz w:val="28"/>
          <w:szCs w:val="28"/>
        </w:rPr>
        <w:t>bohali</w:t>
      </w:r>
      <w:proofErr w:type="spellEnd"/>
      <w:r w:rsidR="00D963C9">
        <w:rPr>
          <w:rFonts w:ascii="Bookman Old Style" w:hAnsi="Bookman Old Style"/>
          <w:sz w:val="28"/>
          <w:szCs w:val="28"/>
        </w:rPr>
        <w:t xml:space="preserve"> for the marriage of the appellant’s marriage. Suffice to say that the said Court went on to pronounce that the children born of the marriage between the appellant's parents were born out of wedlock, by implication, illegitimate.</w:t>
      </w:r>
    </w:p>
    <w:p w14:paraId="43519BCC" w14:textId="77777777" w:rsidR="0091496D" w:rsidRDefault="0091496D" w:rsidP="00C67F6C">
      <w:pPr>
        <w:spacing w:line="360" w:lineRule="auto"/>
        <w:jc w:val="both"/>
        <w:rPr>
          <w:rFonts w:ascii="Bookman Old Style" w:hAnsi="Bookman Old Style"/>
          <w:sz w:val="28"/>
          <w:szCs w:val="28"/>
        </w:rPr>
      </w:pPr>
    </w:p>
    <w:p w14:paraId="51D11390" w14:textId="0C89C115" w:rsidR="00715AAC" w:rsidRDefault="00EB733A" w:rsidP="00C67F6C">
      <w:pPr>
        <w:spacing w:line="360" w:lineRule="auto"/>
        <w:jc w:val="both"/>
        <w:rPr>
          <w:rFonts w:ascii="Bookman Old Style" w:hAnsi="Bookman Old Style"/>
          <w:sz w:val="28"/>
          <w:szCs w:val="28"/>
        </w:rPr>
      </w:pPr>
      <w:r>
        <w:rPr>
          <w:rFonts w:ascii="Bookman Old Style" w:hAnsi="Bookman Old Style"/>
          <w:sz w:val="28"/>
          <w:szCs w:val="28"/>
        </w:rPr>
        <w:t xml:space="preserve">[4] </w:t>
      </w:r>
      <w:r w:rsidR="00D963C9" w:rsidRPr="00715AAC">
        <w:rPr>
          <w:rFonts w:ascii="Bookman Old Style" w:hAnsi="Bookman Old Style"/>
          <w:sz w:val="28"/>
          <w:szCs w:val="28"/>
        </w:rPr>
        <w:t>It is also a common cause th</w:t>
      </w:r>
      <w:r w:rsidR="00D963C9">
        <w:rPr>
          <w:rFonts w:ascii="Bookman Old Style" w:hAnsi="Bookman Old Style"/>
          <w:sz w:val="28"/>
          <w:szCs w:val="28"/>
        </w:rPr>
        <w:t>at the appellant’s parents had built</w:t>
      </w:r>
      <w:r w:rsidR="00D963C9" w:rsidRPr="00715AAC">
        <w:rPr>
          <w:rFonts w:ascii="Bookman Old Style" w:hAnsi="Bookman Old Style"/>
          <w:sz w:val="28"/>
          <w:szCs w:val="28"/>
        </w:rPr>
        <w:t xml:space="preserve"> a </w:t>
      </w:r>
      <w:r w:rsidR="00D963C9">
        <w:rPr>
          <w:rFonts w:ascii="Bookman Old Style" w:hAnsi="Bookman Old Style"/>
          <w:sz w:val="28"/>
          <w:szCs w:val="28"/>
        </w:rPr>
        <w:t xml:space="preserve">residential </w:t>
      </w:r>
      <w:r w:rsidR="00D963C9" w:rsidRPr="00715AAC">
        <w:rPr>
          <w:rFonts w:ascii="Bookman Old Style" w:hAnsi="Bookman Old Style"/>
          <w:sz w:val="28"/>
          <w:szCs w:val="28"/>
        </w:rPr>
        <w:t xml:space="preserve">house at </w:t>
      </w:r>
      <w:proofErr w:type="spellStart"/>
      <w:r w:rsidR="00D963C9" w:rsidRPr="00715AAC">
        <w:rPr>
          <w:rFonts w:ascii="Bookman Old Style" w:hAnsi="Bookman Old Style"/>
          <w:sz w:val="28"/>
          <w:szCs w:val="28"/>
        </w:rPr>
        <w:t>Likalaneng</w:t>
      </w:r>
      <w:proofErr w:type="spellEnd"/>
      <w:r w:rsidR="00D963C9" w:rsidRPr="00715AAC">
        <w:rPr>
          <w:rFonts w:ascii="Bookman Old Style" w:hAnsi="Bookman Old Style"/>
          <w:sz w:val="28"/>
          <w:szCs w:val="28"/>
        </w:rPr>
        <w:t xml:space="preserve"> in the district of Maseru.</w:t>
      </w:r>
      <w:r w:rsidR="00D963C9">
        <w:rPr>
          <w:rFonts w:ascii="Bookman Old Style" w:hAnsi="Bookman Old Style"/>
          <w:sz w:val="28"/>
          <w:szCs w:val="28"/>
        </w:rPr>
        <w:t xml:space="preserve"> </w:t>
      </w:r>
      <w:r w:rsidR="000A4194">
        <w:rPr>
          <w:rFonts w:ascii="Bookman Old Style" w:hAnsi="Bookman Old Style"/>
          <w:sz w:val="28"/>
          <w:szCs w:val="28"/>
        </w:rPr>
        <w:t>‘</w:t>
      </w:r>
      <w:proofErr w:type="spellStart"/>
      <w:r w:rsidR="000A4194">
        <w:rPr>
          <w:rFonts w:ascii="Bookman Old Style" w:hAnsi="Bookman Old Style"/>
          <w:sz w:val="28"/>
          <w:szCs w:val="28"/>
        </w:rPr>
        <w:t>Mampolokeng</w:t>
      </w:r>
      <w:proofErr w:type="spellEnd"/>
      <w:r w:rsidR="000A4194">
        <w:rPr>
          <w:rFonts w:ascii="Bookman Old Style" w:hAnsi="Bookman Old Style"/>
          <w:sz w:val="28"/>
          <w:szCs w:val="28"/>
        </w:rPr>
        <w:t xml:space="preserve"> passed on</w:t>
      </w:r>
      <w:r w:rsidR="000770B4">
        <w:rPr>
          <w:rFonts w:ascii="Bookman Old Style" w:hAnsi="Bookman Old Style"/>
          <w:sz w:val="28"/>
          <w:szCs w:val="28"/>
        </w:rPr>
        <w:t xml:space="preserve"> </w:t>
      </w:r>
      <w:r w:rsidR="00D963C9">
        <w:rPr>
          <w:rFonts w:ascii="Bookman Old Style" w:hAnsi="Bookman Old Style"/>
          <w:sz w:val="28"/>
          <w:szCs w:val="28"/>
        </w:rPr>
        <w:t xml:space="preserve">in 1987, </w:t>
      </w:r>
      <w:r w:rsidR="000770B4">
        <w:rPr>
          <w:rFonts w:ascii="Bookman Old Style" w:hAnsi="Bookman Old Style"/>
          <w:sz w:val="28"/>
          <w:szCs w:val="28"/>
        </w:rPr>
        <w:t xml:space="preserve">leaving her minor children with their father, Pali </w:t>
      </w:r>
      <w:proofErr w:type="spellStart"/>
      <w:r w:rsidR="000770B4">
        <w:rPr>
          <w:rFonts w:ascii="Bookman Old Style" w:hAnsi="Bookman Old Style"/>
          <w:sz w:val="28"/>
          <w:szCs w:val="28"/>
        </w:rPr>
        <w:t>Letšolo</w:t>
      </w:r>
      <w:proofErr w:type="spellEnd"/>
      <w:r w:rsidR="000770B4">
        <w:rPr>
          <w:rFonts w:ascii="Bookman Old Style" w:hAnsi="Bookman Old Style"/>
          <w:sz w:val="28"/>
          <w:szCs w:val="28"/>
        </w:rPr>
        <w:t>.</w:t>
      </w:r>
      <w:r w:rsidR="00D963C9">
        <w:rPr>
          <w:rFonts w:ascii="Bookman Old Style" w:hAnsi="Bookman Old Style"/>
          <w:sz w:val="28"/>
          <w:szCs w:val="28"/>
        </w:rPr>
        <w:t xml:space="preserve"> </w:t>
      </w:r>
      <w:r w:rsidR="00D645BB">
        <w:rPr>
          <w:rFonts w:ascii="Bookman Old Style" w:hAnsi="Bookman Old Style"/>
          <w:sz w:val="28"/>
          <w:szCs w:val="28"/>
        </w:rPr>
        <w:t>On 8</w:t>
      </w:r>
      <w:r w:rsidR="00D963C9">
        <w:rPr>
          <w:rFonts w:ascii="Bookman Old Style" w:hAnsi="Bookman Old Style"/>
          <w:sz w:val="28"/>
          <w:szCs w:val="28"/>
        </w:rPr>
        <w:t xml:space="preserve"> July 1987, </w:t>
      </w:r>
      <w:r w:rsidR="00D963C9" w:rsidRPr="00715AAC">
        <w:rPr>
          <w:rFonts w:ascii="Bookman Old Style" w:hAnsi="Bookman Old Style"/>
          <w:sz w:val="28"/>
          <w:szCs w:val="28"/>
        </w:rPr>
        <w:t xml:space="preserve">Pali </w:t>
      </w:r>
      <w:proofErr w:type="spellStart"/>
      <w:r w:rsidR="00D963C9" w:rsidRPr="00715AAC">
        <w:rPr>
          <w:rFonts w:ascii="Bookman Old Style" w:hAnsi="Bookman Old Style"/>
          <w:sz w:val="28"/>
          <w:szCs w:val="28"/>
        </w:rPr>
        <w:t>Letšolo</w:t>
      </w:r>
      <w:proofErr w:type="spellEnd"/>
      <w:r w:rsidR="000770B4">
        <w:rPr>
          <w:rFonts w:ascii="Bookman Old Style" w:hAnsi="Bookman Old Style"/>
          <w:sz w:val="28"/>
          <w:szCs w:val="28"/>
        </w:rPr>
        <w:t xml:space="preserve"> married the first respondent by civil </w:t>
      </w:r>
      <w:proofErr w:type="spellStart"/>
      <w:r w:rsidR="000770B4">
        <w:rPr>
          <w:rFonts w:ascii="Bookman Old Style" w:hAnsi="Bookman Old Style"/>
          <w:sz w:val="28"/>
          <w:szCs w:val="28"/>
        </w:rPr>
        <w:t>rites</w:t>
      </w:r>
      <w:proofErr w:type="spellEnd"/>
      <w:r w:rsidR="000770B4">
        <w:rPr>
          <w:rFonts w:ascii="Bookman Old Style" w:hAnsi="Bookman Old Style"/>
          <w:sz w:val="28"/>
          <w:szCs w:val="28"/>
        </w:rPr>
        <w:t xml:space="preserve"> and together brought up the said </w:t>
      </w:r>
      <w:r w:rsidR="000770B4">
        <w:rPr>
          <w:rFonts w:ascii="Bookman Old Style" w:hAnsi="Bookman Old Style"/>
          <w:sz w:val="28"/>
          <w:szCs w:val="28"/>
        </w:rPr>
        <w:lastRenderedPageBreak/>
        <w:t xml:space="preserve">children. </w:t>
      </w:r>
      <w:r w:rsidR="00D963C9">
        <w:rPr>
          <w:rFonts w:ascii="Bookman Old Style" w:hAnsi="Bookman Old Style"/>
          <w:sz w:val="28"/>
          <w:szCs w:val="28"/>
        </w:rPr>
        <w:t xml:space="preserve">It is also a common cause that </w:t>
      </w:r>
      <w:r w:rsidR="00D963C9" w:rsidRPr="00715AAC">
        <w:rPr>
          <w:rFonts w:ascii="Bookman Old Style" w:hAnsi="Bookman Old Style"/>
          <w:sz w:val="28"/>
          <w:szCs w:val="28"/>
        </w:rPr>
        <w:t xml:space="preserve">Pali </w:t>
      </w:r>
      <w:proofErr w:type="spellStart"/>
      <w:r w:rsidR="00D963C9" w:rsidRPr="00715AAC">
        <w:rPr>
          <w:rFonts w:ascii="Bookman Old Style" w:hAnsi="Bookman Old Style"/>
          <w:sz w:val="28"/>
          <w:szCs w:val="28"/>
        </w:rPr>
        <w:t>Letšolo</w:t>
      </w:r>
      <w:proofErr w:type="spellEnd"/>
      <w:r w:rsidR="00D963C9" w:rsidRPr="00715AAC">
        <w:rPr>
          <w:rFonts w:ascii="Bookman Old Style" w:hAnsi="Bookman Old Style"/>
          <w:sz w:val="28"/>
          <w:szCs w:val="28"/>
        </w:rPr>
        <w:t xml:space="preserve"> </w:t>
      </w:r>
      <w:r w:rsidR="00D963C9">
        <w:rPr>
          <w:rFonts w:ascii="Bookman Old Style" w:hAnsi="Bookman Old Style"/>
          <w:sz w:val="28"/>
          <w:szCs w:val="28"/>
        </w:rPr>
        <w:t xml:space="preserve">built a residential house </w:t>
      </w:r>
      <w:r w:rsidR="007E7B1F">
        <w:rPr>
          <w:rFonts w:ascii="Bookman Old Style" w:hAnsi="Bookman Old Style"/>
          <w:sz w:val="28"/>
          <w:szCs w:val="28"/>
        </w:rPr>
        <w:t xml:space="preserve">for the first respondent </w:t>
      </w:r>
      <w:r w:rsidR="00D963C9">
        <w:rPr>
          <w:rFonts w:ascii="Bookman Old Style" w:hAnsi="Bookman Old Style"/>
          <w:sz w:val="28"/>
          <w:szCs w:val="28"/>
        </w:rPr>
        <w:t xml:space="preserve">at </w:t>
      </w:r>
      <w:proofErr w:type="spellStart"/>
      <w:r w:rsidR="007E7B1F">
        <w:rPr>
          <w:rFonts w:ascii="Bookman Old Style" w:hAnsi="Bookman Old Style"/>
          <w:sz w:val="28"/>
          <w:szCs w:val="28"/>
        </w:rPr>
        <w:t>Koalabata</w:t>
      </w:r>
      <w:proofErr w:type="spellEnd"/>
      <w:r w:rsidR="00D963C9">
        <w:rPr>
          <w:rFonts w:ascii="Bookman Old Style" w:hAnsi="Bookman Old Style"/>
          <w:sz w:val="28"/>
          <w:szCs w:val="28"/>
        </w:rPr>
        <w:t xml:space="preserve"> in the district of Maseru.</w:t>
      </w:r>
      <w:r w:rsidR="007E7B1F">
        <w:rPr>
          <w:rFonts w:ascii="Bookman Old Style" w:hAnsi="Bookman Old Style"/>
          <w:sz w:val="28"/>
          <w:szCs w:val="28"/>
        </w:rPr>
        <w:t xml:space="preserve"> The said </w:t>
      </w:r>
      <w:r w:rsidR="007E7B1F" w:rsidRPr="007E7B1F">
        <w:rPr>
          <w:rFonts w:ascii="Bookman Old Style" w:hAnsi="Bookman Old Style"/>
          <w:sz w:val="28"/>
          <w:szCs w:val="28"/>
        </w:rPr>
        <w:t>Pali</w:t>
      </w:r>
      <w:r w:rsidR="007E7B1F">
        <w:rPr>
          <w:rFonts w:ascii="Bookman Old Style" w:hAnsi="Bookman Old Style"/>
          <w:sz w:val="28"/>
          <w:szCs w:val="28"/>
        </w:rPr>
        <w:t xml:space="preserve"> passed on </w:t>
      </w:r>
      <w:r w:rsidR="00BF3B66">
        <w:rPr>
          <w:rFonts w:ascii="Bookman Old Style" w:hAnsi="Bookman Old Style"/>
          <w:sz w:val="28"/>
          <w:szCs w:val="28"/>
        </w:rPr>
        <w:t>6</w:t>
      </w:r>
      <w:r w:rsidR="007E7B1F">
        <w:rPr>
          <w:rFonts w:ascii="Bookman Old Style" w:hAnsi="Bookman Old Style"/>
          <w:sz w:val="28"/>
          <w:szCs w:val="28"/>
        </w:rPr>
        <w:t xml:space="preserve"> January 2021.</w:t>
      </w:r>
    </w:p>
    <w:p w14:paraId="18C5567B" w14:textId="77777777" w:rsidR="0091496D" w:rsidRDefault="0091496D" w:rsidP="00C67F6C">
      <w:pPr>
        <w:spacing w:line="360" w:lineRule="auto"/>
        <w:jc w:val="both"/>
        <w:rPr>
          <w:rFonts w:ascii="Bookman Old Style" w:hAnsi="Bookman Old Style"/>
          <w:sz w:val="28"/>
          <w:szCs w:val="28"/>
        </w:rPr>
      </w:pPr>
    </w:p>
    <w:p w14:paraId="5CE85F0A" w14:textId="722F39B2" w:rsidR="002F7132" w:rsidRDefault="00EB733A" w:rsidP="00C67F6C">
      <w:pPr>
        <w:spacing w:line="360" w:lineRule="auto"/>
        <w:jc w:val="both"/>
        <w:rPr>
          <w:rFonts w:ascii="Bookman Old Style" w:hAnsi="Bookman Old Style"/>
          <w:sz w:val="28"/>
          <w:szCs w:val="28"/>
        </w:rPr>
      </w:pPr>
      <w:r>
        <w:rPr>
          <w:rFonts w:ascii="Bookman Old Style" w:hAnsi="Bookman Old Style"/>
          <w:sz w:val="28"/>
          <w:szCs w:val="28"/>
        </w:rPr>
        <w:t xml:space="preserve">[5] </w:t>
      </w:r>
      <w:r w:rsidR="00D963C9">
        <w:rPr>
          <w:rFonts w:ascii="Bookman Old Style" w:hAnsi="Bookman Old Style"/>
          <w:sz w:val="28"/>
          <w:szCs w:val="28"/>
        </w:rPr>
        <w:t xml:space="preserve">After Pali’s demise, the family convened to deliberate on </w:t>
      </w:r>
      <w:r w:rsidR="00A11772">
        <w:rPr>
          <w:rFonts w:ascii="Bookman Old Style" w:hAnsi="Bookman Old Style"/>
          <w:sz w:val="28"/>
          <w:szCs w:val="28"/>
        </w:rPr>
        <w:t xml:space="preserve">issues of inheritance and the reporting of the estate to the Master of the High Court. At the family meeting, some members suggested the appellant, while others suggested the name of the first respondent for heirship. </w:t>
      </w:r>
    </w:p>
    <w:p w14:paraId="3CF73168" w14:textId="77777777" w:rsidR="0091496D" w:rsidRDefault="0091496D" w:rsidP="00C67F6C">
      <w:pPr>
        <w:spacing w:line="360" w:lineRule="auto"/>
        <w:jc w:val="both"/>
        <w:rPr>
          <w:rFonts w:ascii="Bookman Old Style" w:hAnsi="Bookman Old Style"/>
          <w:b/>
          <w:sz w:val="28"/>
          <w:szCs w:val="28"/>
        </w:rPr>
      </w:pPr>
    </w:p>
    <w:p w14:paraId="5992F9C4" w14:textId="59C6DC1D" w:rsidR="00FA140E" w:rsidRPr="00EE4DA1" w:rsidRDefault="00D963C9" w:rsidP="00C67F6C">
      <w:pPr>
        <w:spacing w:line="360" w:lineRule="auto"/>
        <w:jc w:val="both"/>
        <w:rPr>
          <w:rFonts w:ascii="Bookman Old Style" w:hAnsi="Bookman Old Style"/>
          <w:b/>
          <w:sz w:val="28"/>
          <w:szCs w:val="28"/>
        </w:rPr>
      </w:pPr>
      <w:r w:rsidRPr="00EE4DA1">
        <w:rPr>
          <w:rFonts w:ascii="Bookman Old Style" w:hAnsi="Bookman Old Style"/>
          <w:b/>
          <w:sz w:val="28"/>
          <w:szCs w:val="28"/>
        </w:rPr>
        <w:t>Issues for determination</w:t>
      </w:r>
    </w:p>
    <w:p w14:paraId="7684CD0F" w14:textId="77777777" w:rsidR="00FA140E" w:rsidRDefault="00EB733A" w:rsidP="00C67F6C">
      <w:pPr>
        <w:spacing w:line="360" w:lineRule="auto"/>
        <w:jc w:val="both"/>
        <w:rPr>
          <w:rFonts w:ascii="Bookman Old Style" w:hAnsi="Bookman Old Style"/>
          <w:sz w:val="28"/>
          <w:szCs w:val="28"/>
        </w:rPr>
      </w:pPr>
      <w:r>
        <w:rPr>
          <w:rFonts w:ascii="Bookman Old Style" w:hAnsi="Bookman Old Style"/>
          <w:sz w:val="28"/>
          <w:szCs w:val="28"/>
        </w:rPr>
        <w:t xml:space="preserve">[6] </w:t>
      </w:r>
      <w:r w:rsidR="00D963C9">
        <w:rPr>
          <w:rFonts w:ascii="Bookman Old Style" w:hAnsi="Bookman Old Style"/>
          <w:sz w:val="28"/>
          <w:szCs w:val="28"/>
        </w:rPr>
        <w:t>The issues for determination in this appeal are:</w:t>
      </w:r>
    </w:p>
    <w:p w14:paraId="5FBBB820" w14:textId="77777777" w:rsidR="00FA140E" w:rsidRDefault="00D963C9" w:rsidP="00FA140E">
      <w:pPr>
        <w:pStyle w:val="ListParagraph"/>
        <w:numPr>
          <w:ilvl w:val="0"/>
          <w:numId w:val="1"/>
        </w:numPr>
        <w:spacing w:line="360" w:lineRule="auto"/>
        <w:jc w:val="both"/>
        <w:rPr>
          <w:rFonts w:ascii="Bookman Old Style" w:hAnsi="Bookman Old Style"/>
          <w:sz w:val="28"/>
          <w:szCs w:val="28"/>
        </w:rPr>
      </w:pPr>
      <w:r>
        <w:rPr>
          <w:rFonts w:ascii="Bookman Old Style" w:hAnsi="Bookman Old Style"/>
          <w:sz w:val="28"/>
          <w:szCs w:val="28"/>
        </w:rPr>
        <w:t>Whether the first resp</w:t>
      </w:r>
      <w:r w:rsidR="00735A50">
        <w:rPr>
          <w:rFonts w:ascii="Bookman Old Style" w:hAnsi="Bookman Old Style"/>
          <w:sz w:val="28"/>
          <w:szCs w:val="28"/>
        </w:rPr>
        <w:t>ondent is the proper person to b</w:t>
      </w:r>
      <w:r>
        <w:rPr>
          <w:rFonts w:ascii="Bookman Old Style" w:hAnsi="Bookman Old Style"/>
          <w:sz w:val="28"/>
          <w:szCs w:val="28"/>
        </w:rPr>
        <w:t xml:space="preserve">e declared heiress to the estate of the </w:t>
      </w:r>
      <w:r w:rsidR="00735A50">
        <w:rPr>
          <w:rFonts w:ascii="Bookman Old Style" w:hAnsi="Bookman Old Style"/>
          <w:sz w:val="28"/>
          <w:szCs w:val="28"/>
        </w:rPr>
        <w:t xml:space="preserve">late </w:t>
      </w:r>
      <w:r w:rsidR="00735A50" w:rsidRPr="00FA140E">
        <w:rPr>
          <w:rFonts w:ascii="Bookman Old Style" w:hAnsi="Bookman Old Style"/>
          <w:sz w:val="28"/>
          <w:szCs w:val="28"/>
        </w:rPr>
        <w:t>Pali</w:t>
      </w:r>
      <w:r w:rsidRPr="00FA140E">
        <w:rPr>
          <w:rFonts w:ascii="Bookman Old Style" w:hAnsi="Bookman Old Style"/>
          <w:sz w:val="28"/>
          <w:szCs w:val="28"/>
        </w:rPr>
        <w:t xml:space="preserve"> </w:t>
      </w:r>
      <w:proofErr w:type="spellStart"/>
      <w:r w:rsidRPr="00FA140E">
        <w:rPr>
          <w:rFonts w:ascii="Bookman Old Style" w:hAnsi="Bookman Old Style"/>
          <w:sz w:val="28"/>
          <w:szCs w:val="28"/>
        </w:rPr>
        <w:t>Letšolo</w:t>
      </w:r>
      <w:proofErr w:type="spellEnd"/>
      <w:r w:rsidR="00D21982">
        <w:rPr>
          <w:rFonts w:ascii="Bookman Old Style" w:hAnsi="Bookman Old Style"/>
          <w:sz w:val="28"/>
          <w:szCs w:val="28"/>
        </w:rPr>
        <w:t xml:space="preserve"> and if so.</w:t>
      </w:r>
    </w:p>
    <w:p w14:paraId="3F93913F" w14:textId="77777777" w:rsidR="00FA140E" w:rsidRDefault="00D963C9" w:rsidP="00FA140E">
      <w:pPr>
        <w:pStyle w:val="ListParagraph"/>
        <w:numPr>
          <w:ilvl w:val="0"/>
          <w:numId w:val="1"/>
        </w:numPr>
        <w:spacing w:line="360" w:lineRule="auto"/>
        <w:jc w:val="both"/>
        <w:rPr>
          <w:rFonts w:ascii="Bookman Old Style" w:hAnsi="Bookman Old Style"/>
          <w:sz w:val="28"/>
          <w:szCs w:val="28"/>
        </w:rPr>
      </w:pPr>
      <w:r>
        <w:rPr>
          <w:rFonts w:ascii="Bookman Old Style" w:hAnsi="Bookman Old Style"/>
          <w:sz w:val="28"/>
          <w:szCs w:val="28"/>
        </w:rPr>
        <w:t xml:space="preserve">Whether the appellant should be excluded from the </w:t>
      </w:r>
      <w:r w:rsidRPr="00FA140E">
        <w:rPr>
          <w:rFonts w:ascii="Bookman Old Style" w:hAnsi="Bookman Old Style"/>
          <w:sz w:val="28"/>
          <w:szCs w:val="28"/>
        </w:rPr>
        <w:t>heirship.</w:t>
      </w:r>
    </w:p>
    <w:p w14:paraId="1B37EDC3" w14:textId="77777777" w:rsidR="00FA140E" w:rsidRDefault="00D963C9" w:rsidP="00FA140E">
      <w:pPr>
        <w:pStyle w:val="ListParagraph"/>
        <w:numPr>
          <w:ilvl w:val="0"/>
          <w:numId w:val="1"/>
        </w:numPr>
        <w:spacing w:line="360" w:lineRule="auto"/>
        <w:jc w:val="both"/>
        <w:rPr>
          <w:rFonts w:ascii="Bookman Old Style" w:hAnsi="Bookman Old Style"/>
          <w:sz w:val="28"/>
          <w:szCs w:val="28"/>
        </w:rPr>
      </w:pPr>
      <w:r>
        <w:rPr>
          <w:rFonts w:ascii="Bookman Old Style" w:hAnsi="Bookman Old Style"/>
          <w:sz w:val="28"/>
          <w:szCs w:val="28"/>
        </w:rPr>
        <w:t>Whether the first respondent is entitled to be declared</w:t>
      </w:r>
      <w:r w:rsidRPr="00FA140E">
        <w:t xml:space="preserve"> </w:t>
      </w:r>
      <w:r w:rsidRPr="00FA140E">
        <w:rPr>
          <w:rFonts w:ascii="Bookman Old Style" w:hAnsi="Bookman Old Style"/>
          <w:sz w:val="28"/>
          <w:szCs w:val="28"/>
        </w:rPr>
        <w:t>heiress</w:t>
      </w:r>
      <w:r>
        <w:rPr>
          <w:rFonts w:ascii="Bookman Old Style" w:hAnsi="Bookman Old Style"/>
          <w:sz w:val="28"/>
          <w:szCs w:val="28"/>
        </w:rPr>
        <w:t xml:space="preserve"> to the landed </w:t>
      </w:r>
      <w:r w:rsidR="00EE4DA1">
        <w:rPr>
          <w:rFonts w:ascii="Bookman Old Style" w:hAnsi="Bookman Old Style"/>
          <w:sz w:val="28"/>
          <w:szCs w:val="28"/>
        </w:rPr>
        <w:t>properties of</w:t>
      </w:r>
      <w:r w:rsidRPr="00FA140E">
        <w:rPr>
          <w:rFonts w:ascii="Bookman Old Style" w:hAnsi="Bookman Old Style"/>
          <w:sz w:val="28"/>
          <w:szCs w:val="28"/>
        </w:rPr>
        <w:t xml:space="preserve"> the </w:t>
      </w:r>
      <w:r w:rsidR="00EE4DA1" w:rsidRPr="00FA140E">
        <w:rPr>
          <w:rFonts w:ascii="Bookman Old Style" w:hAnsi="Bookman Old Style"/>
          <w:sz w:val="28"/>
          <w:szCs w:val="28"/>
        </w:rPr>
        <w:t>late Pali</w:t>
      </w:r>
      <w:r w:rsidRPr="00FA140E">
        <w:rPr>
          <w:rFonts w:ascii="Bookman Old Style" w:hAnsi="Bookman Old Style"/>
          <w:sz w:val="28"/>
          <w:szCs w:val="28"/>
        </w:rPr>
        <w:t xml:space="preserve"> </w:t>
      </w:r>
      <w:proofErr w:type="spellStart"/>
      <w:r w:rsidRPr="00FA140E">
        <w:rPr>
          <w:rFonts w:ascii="Bookman Old Style" w:hAnsi="Bookman Old Style"/>
          <w:sz w:val="28"/>
          <w:szCs w:val="28"/>
        </w:rPr>
        <w:t>Letšolo</w:t>
      </w:r>
      <w:proofErr w:type="spellEnd"/>
      <w:r>
        <w:rPr>
          <w:rFonts w:ascii="Bookman Old Style" w:hAnsi="Bookman Old Style"/>
          <w:sz w:val="28"/>
          <w:szCs w:val="28"/>
        </w:rPr>
        <w:t xml:space="preserve"> at both </w:t>
      </w:r>
      <w:proofErr w:type="spellStart"/>
      <w:r w:rsidRPr="00FA140E">
        <w:rPr>
          <w:rFonts w:ascii="Bookman Old Style" w:hAnsi="Bookman Old Style"/>
          <w:sz w:val="28"/>
          <w:szCs w:val="28"/>
        </w:rPr>
        <w:t>Koalabata</w:t>
      </w:r>
      <w:proofErr w:type="spellEnd"/>
      <w:r>
        <w:rPr>
          <w:rFonts w:ascii="Bookman Old Style" w:hAnsi="Bookman Old Style"/>
          <w:sz w:val="28"/>
          <w:szCs w:val="28"/>
        </w:rPr>
        <w:t xml:space="preserve"> and </w:t>
      </w:r>
      <w:proofErr w:type="spellStart"/>
      <w:r w:rsidRPr="00FA140E">
        <w:rPr>
          <w:rFonts w:ascii="Bookman Old Style" w:hAnsi="Bookman Old Style"/>
          <w:sz w:val="28"/>
          <w:szCs w:val="28"/>
        </w:rPr>
        <w:t>Likalaneng</w:t>
      </w:r>
      <w:proofErr w:type="spellEnd"/>
      <w:r w:rsidR="00EE4DA1">
        <w:rPr>
          <w:rFonts w:ascii="Bookman Old Style" w:hAnsi="Bookman Old Style"/>
          <w:sz w:val="28"/>
          <w:szCs w:val="28"/>
        </w:rPr>
        <w:t>.</w:t>
      </w:r>
    </w:p>
    <w:p w14:paraId="62E54AAB" w14:textId="77777777" w:rsidR="0091496D" w:rsidRDefault="0091496D" w:rsidP="00EE4DA1">
      <w:pPr>
        <w:spacing w:line="360" w:lineRule="auto"/>
        <w:ind w:left="360"/>
        <w:jc w:val="both"/>
        <w:rPr>
          <w:rFonts w:ascii="Bookman Old Style" w:hAnsi="Bookman Old Style"/>
          <w:sz w:val="28"/>
          <w:szCs w:val="28"/>
        </w:rPr>
      </w:pPr>
    </w:p>
    <w:p w14:paraId="4BA91D71" w14:textId="6593670D" w:rsidR="00EE4DA1" w:rsidRDefault="00EB733A" w:rsidP="00EE4DA1">
      <w:pPr>
        <w:spacing w:line="360" w:lineRule="auto"/>
        <w:ind w:left="360"/>
        <w:jc w:val="both"/>
        <w:rPr>
          <w:rFonts w:ascii="Bookman Old Style" w:hAnsi="Bookman Old Style"/>
          <w:sz w:val="28"/>
          <w:szCs w:val="28"/>
        </w:rPr>
      </w:pPr>
      <w:r>
        <w:rPr>
          <w:rFonts w:ascii="Bookman Old Style" w:hAnsi="Bookman Old Style"/>
          <w:sz w:val="28"/>
          <w:szCs w:val="28"/>
        </w:rPr>
        <w:t xml:space="preserve">[7] </w:t>
      </w:r>
      <w:r w:rsidR="00D963C9">
        <w:rPr>
          <w:rFonts w:ascii="Bookman Old Style" w:hAnsi="Bookman Old Style"/>
          <w:sz w:val="28"/>
          <w:szCs w:val="28"/>
        </w:rPr>
        <w:t xml:space="preserve">Events have overtaken the other two issues. They are whether there has been compliance with Rule 8(19) of the High Court Rules 1980 and the provision of the reasons for judgment by the Court </w:t>
      </w:r>
      <w:r w:rsidR="00D963C9" w:rsidRPr="00EE4DA1">
        <w:rPr>
          <w:rFonts w:ascii="Bookman Old Style" w:hAnsi="Bookman Old Style"/>
          <w:i/>
          <w:sz w:val="28"/>
          <w:szCs w:val="28"/>
        </w:rPr>
        <w:t>a quo</w:t>
      </w:r>
      <w:r w:rsidR="00D963C9">
        <w:rPr>
          <w:rFonts w:ascii="Bookman Old Style" w:hAnsi="Bookman Old Style"/>
          <w:sz w:val="28"/>
          <w:szCs w:val="28"/>
        </w:rPr>
        <w:t>. These last issues will not be considered as they were subsequently complied with.</w:t>
      </w:r>
    </w:p>
    <w:p w14:paraId="5265F70E" w14:textId="77777777" w:rsidR="0091496D" w:rsidRDefault="0091496D" w:rsidP="00EE4DA1">
      <w:pPr>
        <w:spacing w:line="360" w:lineRule="auto"/>
        <w:ind w:left="360"/>
        <w:jc w:val="both"/>
        <w:rPr>
          <w:rFonts w:ascii="Bookman Old Style" w:hAnsi="Bookman Old Style"/>
          <w:b/>
          <w:sz w:val="28"/>
          <w:szCs w:val="28"/>
        </w:rPr>
      </w:pPr>
    </w:p>
    <w:p w14:paraId="31DB5C75" w14:textId="116E6002" w:rsidR="006D144A" w:rsidRPr="006D144A" w:rsidRDefault="00D963C9" w:rsidP="00EE4DA1">
      <w:pPr>
        <w:spacing w:line="360" w:lineRule="auto"/>
        <w:ind w:left="360"/>
        <w:jc w:val="both"/>
        <w:rPr>
          <w:rFonts w:ascii="Bookman Old Style" w:hAnsi="Bookman Old Style"/>
          <w:b/>
          <w:sz w:val="28"/>
          <w:szCs w:val="28"/>
        </w:rPr>
      </w:pPr>
      <w:r w:rsidRPr="006D144A">
        <w:rPr>
          <w:rFonts w:ascii="Bookman Old Style" w:hAnsi="Bookman Old Style"/>
          <w:b/>
          <w:sz w:val="28"/>
          <w:szCs w:val="28"/>
        </w:rPr>
        <w:t>The law</w:t>
      </w:r>
    </w:p>
    <w:p w14:paraId="4776B744" w14:textId="77777777" w:rsidR="006D144A" w:rsidRDefault="00EB733A" w:rsidP="008241C9">
      <w:pPr>
        <w:spacing w:line="360" w:lineRule="auto"/>
        <w:ind w:left="360"/>
        <w:jc w:val="both"/>
        <w:rPr>
          <w:rFonts w:ascii="Bookman Old Style" w:hAnsi="Bookman Old Style"/>
          <w:sz w:val="28"/>
          <w:szCs w:val="28"/>
        </w:rPr>
      </w:pPr>
      <w:r>
        <w:rPr>
          <w:rFonts w:ascii="Bookman Old Style" w:hAnsi="Bookman Old Style"/>
          <w:sz w:val="28"/>
          <w:szCs w:val="28"/>
        </w:rPr>
        <w:t xml:space="preserve">[8] </w:t>
      </w:r>
      <w:r w:rsidR="00D963C9">
        <w:rPr>
          <w:rFonts w:ascii="Bookman Old Style" w:hAnsi="Bookman Old Style"/>
          <w:sz w:val="28"/>
          <w:szCs w:val="28"/>
        </w:rPr>
        <w:t xml:space="preserve">To wit, Lesotho operates a legal dualism: Sesotho (customary) law and the received law (Roman-Dutch law of the </w:t>
      </w:r>
      <w:r w:rsidR="00D963C9">
        <w:rPr>
          <w:rFonts w:ascii="Bookman Old Style" w:hAnsi="Bookman Old Style"/>
          <w:sz w:val="28"/>
          <w:szCs w:val="28"/>
        </w:rPr>
        <w:lastRenderedPageBreak/>
        <w:t xml:space="preserve">Cape). </w:t>
      </w:r>
      <w:r w:rsidR="008241C9" w:rsidRPr="008241C9">
        <w:rPr>
          <w:rFonts w:ascii="Bookman Old Style" w:hAnsi="Bookman Old Style"/>
          <w:sz w:val="28"/>
          <w:szCs w:val="28"/>
        </w:rPr>
        <w:t xml:space="preserve">According to section 11(1) of </w:t>
      </w:r>
      <w:r w:rsidR="008241C9" w:rsidRPr="00A677B5">
        <w:rPr>
          <w:rFonts w:ascii="Bookman Old Style" w:hAnsi="Bookman Old Style"/>
          <w:b/>
          <w:sz w:val="28"/>
          <w:szCs w:val="28"/>
        </w:rPr>
        <w:t xml:space="preserve">Laws of </w:t>
      </w:r>
      <w:proofErr w:type="spellStart"/>
      <w:r w:rsidR="008241C9" w:rsidRPr="00A677B5">
        <w:rPr>
          <w:rFonts w:ascii="Bookman Old Style" w:hAnsi="Bookman Old Style"/>
          <w:b/>
          <w:sz w:val="28"/>
          <w:szCs w:val="28"/>
        </w:rPr>
        <w:t>Lerotholi</w:t>
      </w:r>
      <w:proofErr w:type="spellEnd"/>
      <w:r w:rsidR="008241C9" w:rsidRPr="00A677B5">
        <w:rPr>
          <w:rFonts w:ascii="Bookman Old Style" w:hAnsi="Bookman Old Style"/>
          <w:b/>
          <w:sz w:val="28"/>
          <w:szCs w:val="28"/>
        </w:rPr>
        <w:t xml:space="preserve"> Part 1</w:t>
      </w:r>
      <w:r w:rsidR="008241C9" w:rsidRPr="008241C9">
        <w:rPr>
          <w:rFonts w:ascii="Bookman Old Style" w:hAnsi="Bookman Old Style"/>
          <w:sz w:val="28"/>
          <w:szCs w:val="28"/>
        </w:rPr>
        <w:t>, it is the first-born male child of the first wife who becomes the deceased's, customary heir. The law</w:t>
      </w:r>
      <w:r w:rsidR="008241C9">
        <w:rPr>
          <w:rFonts w:ascii="Bookman Old Style" w:hAnsi="Bookman Old Style"/>
          <w:sz w:val="28"/>
          <w:szCs w:val="28"/>
        </w:rPr>
        <w:t xml:space="preserve"> </w:t>
      </w:r>
      <w:r w:rsidR="008241C9" w:rsidRPr="008241C9">
        <w:rPr>
          <w:rFonts w:ascii="Bookman Old Style" w:hAnsi="Bookman Old Style"/>
          <w:sz w:val="28"/>
          <w:szCs w:val="28"/>
        </w:rPr>
        <w:t>relating to customary heir explicitly addresses the question of the</w:t>
      </w:r>
      <w:r w:rsidR="008241C9">
        <w:rPr>
          <w:rFonts w:ascii="Bookman Old Style" w:hAnsi="Bookman Old Style"/>
          <w:sz w:val="28"/>
          <w:szCs w:val="28"/>
        </w:rPr>
        <w:t xml:space="preserve"> </w:t>
      </w:r>
      <w:r w:rsidR="008241C9" w:rsidRPr="008241C9">
        <w:rPr>
          <w:rFonts w:ascii="Bookman Old Style" w:hAnsi="Bookman Old Style"/>
          <w:sz w:val="28"/>
          <w:szCs w:val="28"/>
        </w:rPr>
        <w:t>heir as the first-born son of the first wife because the Sesotho</w:t>
      </w:r>
      <w:r w:rsidR="008241C9">
        <w:rPr>
          <w:rFonts w:ascii="Bookman Old Style" w:hAnsi="Bookman Old Style"/>
          <w:sz w:val="28"/>
          <w:szCs w:val="28"/>
        </w:rPr>
        <w:t xml:space="preserve"> </w:t>
      </w:r>
      <w:r w:rsidR="008241C9" w:rsidRPr="008241C9">
        <w:rPr>
          <w:rFonts w:ascii="Bookman Old Style" w:hAnsi="Bookman Old Style"/>
          <w:sz w:val="28"/>
          <w:szCs w:val="28"/>
        </w:rPr>
        <w:t>customary law recognises polygamy.</w:t>
      </w:r>
      <w:r w:rsidR="00D963C9">
        <w:rPr>
          <w:rFonts w:ascii="Bookman Old Style" w:hAnsi="Bookman Old Style"/>
          <w:sz w:val="28"/>
          <w:szCs w:val="28"/>
        </w:rPr>
        <w:t xml:space="preserve"> Thus, i</w:t>
      </w:r>
      <w:r w:rsidR="00D55537">
        <w:rPr>
          <w:rFonts w:ascii="Bookman Old Style" w:hAnsi="Bookman Old Style"/>
          <w:sz w:val="28"/>
          <w:szCs w:val="28"/>
        </w:rPr>
        <w:t xml:space="preserve">n </w:t>
      </w:r>
      <w:proofErr w:type="spellStart"/>
      <w:r w:rsidR="00D55537" w:rsidRPr="000D5F11">
        <w:rPr>
          <w:rFonts w:ascii="Bookman Old Style" w:hAnsi="Bookman Old Style"/>
          <w:b/>
          <w:sz w:val="28"/>
          <w:szCs w:val="28"/>
        </w:rPr>
        <w:t>Khatala</w:t>
      </w:r>
      <w:proofErr w:type="spellEnd"/>
      <w:r w:rsidR="00D55537" w:rsidRPr="000D5F11">
        <w:rPr>
          <w:rFonts w:ascii="Bookman Old Style" w:hAnsi="Bookman Old Style"/>
          <w:b/>
          <w:sz w:val="28"/>
          <w:szCs w:val="28"/>
        </w:rPr>
        <w:t xml:space="preserve"> vs </w:t>
      </w:r>
      <w:proofErr w:type="spellStart"/>
      <w:r w:rsidR="00D55537" w:rsidRPr="000D5F11">
        <w:rPr>
          <w:rFonts w:ascii="Bookman Old Style" w:hAnsi="Bookman Old Style"/>
          <w:b/>
          <w:sz w:val="28"/>
          <w:szCs w:val="28"/>
        </w:rPr>
        <w:t>Khatala</w:t>
      </w:r>
      <w:proofErr w:type="spellEnd"/>
      <w:r w:rsidR="00D963C9">
        <w:rPr>
          <w:rStyle w:val="FootnoteReference"/>
          <w:rFonts w:ascii="Bookman Old Style" w:hAnsi="Bookman Old Style"/>
          <w:sz w:val="28"/>
          <w:szCs w:val="28"/>
        </w:rPr>
        <w:footnoteReference w:id="1"/>
      </w:r>
      <w:r w:rsidR="00D55537">
        <w:rPr>
          <w:rFonts w:ascii="Bookman Old Style" w:hAnsi="Bookman Old Style"/>
          <w:sz w:val="28"/>
          <w:szCs w:val="28"/>
        </w:rPr>
        <w:t xml:space="preserve">, it was held </w:t>
      </w:r>
      <w:r w:rsidR="00D963C9">
        <w:rPr>
          <w:rFonts w:ascii="Bookman Old Style" w:hAnsi="Bookman Old Style"/>
          <w:sz w:val="28"/>
          <w:szCs w:val="28"/>
        </w:rPr>
        <w:t>that</w:t>
      </w:r>
      <w:r w:rsidR="00D55537">
        <w:rPr>
          <w:rFonts w:ascii="Bookman Old Style" w:hAnsi="Bookman Old Style"/>
          <w:sz w:val="28"/>
          <w:szCs w:val="28"/>
        </w:rPr>
        <w:t xml:space="preserve"> </w:t>
      </w:r>
      <w:r w:rsidR="00D963C9" w:rsidRPr="000D5F11">
        <w:rPr>
          <w:rFonts w:ascii="Bookman Old Style" w:hAnsi="Bookman Old Style"/>
          <w:sz w:val="28"/>
          <w:szCs w:val="28"/>
        </w:rPr>
        <w:t>where there is an heir who has reached the age of majority, then the widow cannot have any better rights than the heir.</w:t>
      </w:r>
    </w:p>
    <w:p w14:paraId="6B08225A" w14:textId="77777777" w:rsidR="0091496D" w:rsidRDefault="0091496D" w:rsidP="0055418A">
      <w:pPr>
        <w:spacing w:line="360" w:lineRule="auto"/>
        <w:ind w:left="360"/>
        <w:jc w:val="both"/>
        <w:rPr>
          <w:rFonts w:ascii="Bookman Old Style" w:hAnsi="Bookman Old Style"/>
          <w:sz w:val="28"/>
          <w:szCs w:val="28"/>
        </w:rPr>
      </w:pPr>
    </w:p>
    <w:p w14:paraId="30617F79" w14:textId="2CC3B51F" w:rsidR="000D5F11" w:rsidRDefault="00EB733A" w:rsidP="0055418A">
      <w:pPr>
        <w:spacing w:line="360" w:lineRule="auto"/>
        <w:ind w:left="360"/>
        <w:jc w:val="both"/>
        <w:rPr>
          <w:rFonts w:ascii="Bookman Old Style" w:hAnsi="Bookman Old Style"/>
          <w:sz w:val="28"/>
          <w:szCs w:val="28"/>
        </w:rPr>
      </w:pPr>
      <w:r>
        <w:rPr>
          <w:rFonts w:ascii="Bookman Old Style" w:hAnsi="Bookman Old Style"/>
          <w:sz w:val="28"/>
          <w:szCs w:val="28"/>
        </w:rPr>
        <w:t xml:space="preserve">[9] </w:t>
      </w:r>
      <w:r w:rsidR="00D963C9">
        <w:rPr>
          <w:rFonts w:ascii="Bookman Old Style" w:hAnsi="Bookman Old Style"/>
          <w:sz w:val="28"/>
          <w:szCs w:val="28"/>
        </w:rPr>
        <w:t xml:space="preserve">I must hasten to point out that, </w:t>
      </w:r>
      <w:r w:rsidR="0055418A">
        <w:rPr>
          <w:rFonts w:ascii="Bookman Old Style" w:hAnsi="Bookman Old Style"/>
          <w:sz w:val="28"/>
          <w:szCs w:val="28"/>
        </w:rPr>
        <w:t xml:space="preserve">in terms of section 154 of the Constitution of Lesotho, the term </w:t>
      </w:r>
      <w:r w:rsidR="0055418A" w:rsidRPr="0055418A">
        <w:rPr>
          <w:rFonts w:ascii="Bookman Old Style" w:hAnsi="Bookman Old Style"/>
          <w:sz w:val="28"/>
          <w:szCs w:val="28"/>
        </w:rPr>
        <w:t>"customary law" means the customary law of Lesotho for the time being</w:t>
      </w:r>
      <w:r w:rsidR="0055418A">
        <w:rPr>
          <w:rFonts w:ascii="Bookman Old Style" w:hAnsi="Bookman Old Style"/>
          <w:sz w:val="28"/>
          <w:szCs w:val="28"/>
        </w:rPr>
        <w:t xml:space="preserve"> </w:t>
      </w:r>
      <w:r w:rsidR="0055418A" w:rsidRPr="0055418A">
        <w:rPr>
          <w:rFonts w:ascii="Bookman Old Style" w:hAnsi="Bookman Old Style"/>
          <w:sz w:val="28"/>
          <w:szCs w:val="28"/>
        </w:rPr>
        <w:t>in force subject to any modification or other provision made in respect</w:t>
      </w:r>
      <w:r w:rsidR="0055418A">
        <w:rPr>
          <w:rFonts w:ascii="Bookman Old Style" w:hAnsi="Bookman Old Style"/>
          <w:sz w:val="28"/>
          <w:szCs w:val="28"/>
        </w:rPr>
        <w:t xml:space="preserve"> </w:t>
      </w:r>
      <w:r w:rsidR="0055418A" w:rsidRPr="0055418A">
        <w:rPr>
          <w:rFonts w:ascii="Bookman Old Style" w:hAnsi="Bookman Old Style"/>
          <w:sz w:val="28"/>
          <w:szCs w:val="28"/>
        </w:rPr>
        <w:t>t</w:t>
      </w:r>
      <w:r w:rsidR="0055418A">
        <w:rPr>
          <w:rFonts w:ascii="Bookman Old Style" w:hAnsi="Bookman Old Style"/>
          <w:sz w:val="28"/>
          <w:szCs w:val="28"/>
        </w:rPr>
        <w:t xml:space="preserve">hereof by any Act of Parliament. An </w:t>
      </w:r>
      <w:r w:rsidR="0055418A" w:rsidRPr="0055418A">
        <w:rPr>
          <w:rFonts w:ascii="Bookman Old Style" w:hAnsi="Bookman Old Style"/>
          <w:sz w:val="28"/>
          <w:szCs w:val="28"/>
        </w:rPr>
        <w:t>Act of Parliament</w:t>
      </w:r>
      <w:r w:rsidR="0055418A">
        <w:rPr>
          <w:rFonts w:ascii="Bookman Old Style" w:hAnsi="Bookman Old Style"/>
          <w:sz w:val="28"/>
          <w:szCs w:val="28"/>
        </w:rPr>
        <w:t xml:space="preserve"> applying to the present appeal and modifying the customary law of inheritance and heirship is the </w:t>
      </w:r>
      <w:r w:rsidR="0055418A" w:rsidRPr="0055418A">
        <w:rPr>
          <w:rFonts w:ascii="Bookman Old Style" w:hAnsi="Bookman Old Style"/>
          <w:b/>
          <w:sz w:val="28"/>
          <w:szCs w:val="28"/>
        </w:rPr>
        <w:t>Land Act 2010</w:t>
      </w:r>
      <w:r w:rsidR="0055418A">
        <w:rPr>
          <w:rFonts w:ascii="Bookman Old Style" w:hAnsi="Bookman Old Style"/>
          <w:sz w:val="28"/>
          <w:szCs w:val="28"/>
        </w:rPr>
        <w:t>.</w:t>
      </w:r>
      <w:r w:rsidR="004535E7">
        <w:rPr>
          <w:rFonts w:ascii="Bookman Old Style" w:hAnsi="Bookman Old Style"/>
          <w:sz w:val="28"/>
          <w:szCs w:val="28"/>
        </w:rPr>
        <w:t xml:space="preserve"> This is </w:t>
      </w:r>
      <w:r w:rsidR="0053458F" w:rsidRPr="004535E7">
        <w:rPr>
          <w:rFonts w:ascii="Bookman Old Style" w:hAnsi="Bookman Old Style"/>
          <w:sz w:val="28"/>
          <w:szCs w:val="28"/>
        </w:rPr>
        <w:t>an</w:t>
      </w:r>
      <w:r w:rsidR="004535E7" w:rsidRPr="004535E7">
        <w:rPr>
          <w:rFonts w:ascii="Bookman Old Style" w:hAnsi="Bookman Old Style"/>
          <w:sz w:val="28"/>
          <w:szCs w:val="28"/>
        </w:rPr>
        <w:t xml:space="preserve"> Act </w:t>
      </w:r>
      <w:r w:rsidR="0053458F">
        <w:rPr>
          <w:rFonts w:ascii="Bookman Old Style" w:hAnsi="Bookman Old Style"/>
          <w:sz w:val="28"/>
          <w:szCs w:val="28"/>
        </w:rPr>
        <w:t>which repeals</w:t>
      </w:r>
      <w:r w:rsidR="004535E7" w:rsidRPr="004535E7">
        <w:rPr>
          <w:rFonts w:ascii="Bookman Old Style" w:hAnsi="Bookman Old Style"/>
          <w:sz w:val="28"/>
          <w:szCs w:val="28"/>
        </w:rPr>
        <w:t xml:space="preserve"> and replace</w:t>
      </w:r>
      <w:r w:rsidR="0053458F">
        <w:rPr>
          <w:rFonts w:ascii="Bookman Old Style" w:hAnsi="Bookman Old Style"/>
          <w:sz w:val="28"/>
          <w:szCs w:val="28"/>
        </w:rPr>
        <w:t>s</w:t>
      </w:r>
      <w:r w:rsidR="004535E7" w:rsidRPr="004535E7">
        <w:rPr>
          <w:rFonts w:ascii="Bookman Old Style" w:hAnsi="Bookman Old Style"/>
          <w:sz w:val="28"/>
          <w:szCs w:val="28"/>
        </w:rPr>
        <w:t xml:space="preserve"> the law relating to land, provide</w:t>
      </w:r>
      <w:r w:rsidR="0053458F">
        <w:rPr>
          <w:rFonts w:ascii="Bookman Old Style" w:hAnsi="Bookman Old Style"/>
          <w:sz w:val="28"/>
          <w:szCs w:val="28"/>
        </w:rPr>
        <w:t>s</w:t>
      </w:r>
      <w:r w:rsidR="004535E7" w:rsidRPr="004535E7">
        <w:rPr>
          <w:rFonts w:ascii="Bookman Old Style" w:hAnsi="Bookman Old Style"/>
          <w:sz w:val="28"/>
          <w:szCs w:val="28"/>
        </w:rPr>
        <w:t xml:space="preserve"> for the grant of titles to land, the conversion of titles to land, the better securing of titles to land, the administration of land</w:t>
      </w:r>
      <w:r w:rsidR="0053458F">
        <w:rPr>
          <w:rFonts w:ascii="Bookman Old Style" w:hAnsi="Bookman Old Style"/>
          <w:sz w:val="28"/>
          <w:szCs w:val="28"/>
        </w:rPr>
        <w:t xml:space="preserve"> etc., </w:t>
      </w:r>
      <w:r w:rsidR="004535E7" w:rsidRPr="004535E7">
        <w:rPr>
          <w:rFonts w:ascii="Bookman Old Style" w:hAnsi="Bookman Old Style"/>
          <w:sz w:val="28"/>
          <w:szCs w:val="28"/>
        </w:rPr>
        <w:t>and for connected purposes.</w:t>
      </w:r>
    </w:p>
    <w:p w14:paraId="48D5DCC5" w14:textId="77777777" w:rsidR="0091496D" w:rsidRDefault="0091496D" w:rsidP="0055418A">
      <w:pPr>
        <w:spacing w:line="360" w:lineRule="auto"/>
        <w:ind w:left="360"/>
        <w:jc w:val="both"/>
        <w:rPr>
          <w:rFonts w:ascii="Bookman Old Style" w:hAnsi="Bookman Old Style"/>
          <w:sz w:val="28"/>
          <w:szCs w:val="28"/>
        </w:rPr>
      </w:pPr>
    </w:p>
    <w:p w14:paraId="276421A5" w14:textId="321ACA76" w:rsidR="0053458F" w:rsidRDefault="00EB733A" w:rsidP="0055418A">
      <w:pPr>
        <w:spacing w:line="360" w:lineRule="auto"/>
        <w:ind w:left="360"/>
        <w:jc w:val="both"/>
        <w:rPr>
          <w:rFonts w:ascii="Bookman Old Style" w:hAnsi="Bookman Old Style"/>
          <w:sz w:val="28"/>
          <w:szCs w:val="28"/>
        </w:rPr>
      </w:pPr>
      <w:r>
        <w:rPr>
          <w:rFonts w:ascii="Bookman Old Style" w:hAnsi="Bookman Old Style"/>
          <w:sz w:val="28"/>
          <w:szCs w:val="28"/>
        </w:rPr>
        <w:t xml:space="preserve">[10] </w:t>
      </w:r>
      <w:r w:rsidR="00D963C9">
        <w:rPr>
          <w:rFonts w:ascii="Bookman Old Style" w:hAnsi="Bookman Old Style"/>
          <w:sz w:val="28"/>
          <w:szCs w:val="28"/>
        </w:rPr>
        <w:t>Section 3 of the Act provides that, o</w:t>
      </w:r>
      <w:r w:rsidR="00D963C9" w:rsidRPr="0053458F">
        <w:rPr>
          <w:rFonts w:ascii="Bookman Old Style" w:hAnsi="Bookman Old Style"/>
          <w:sz w:val="28"/>
          <w:szCs w:val="28"/>
        </w:rPr>
        <w:t>n and after the commencement of this Act, notwithstanding any other written law to the contrary, except the Constitution of Lesotho 1993, this Act shall apply to all land in Lesotho.</w:t>
      </w:r>
      <w:r w:rsidR="00D963C9">
        <w:rPr>
          <w:rFonts w:ascii="Bookman Old Style" w:hAnsi="Bookman Old Style"/>
          <w:sz w:val="28"/>
          <w:szCs w:val="28"/>
        </w:rPr>
        <w:t xml:space="preserve"> The Act goes on to provide that:</w:t>
      </w:r>
    </w:p>
    <w:p w14:paraId="476B84DE" w14:textId="77777777" w:rsidR="0053458F" w:rsidRPr="0053458F" w:rsidRDefault="00D963C9" w:rsidP="0053458F">
      <w:pPr>
        <w:ind w:left="851" w:right="851"/>
        <w:jc w:val="both"/>
        <w:rPr>
          <w:rFonts w:ascii="Bookman Old Style" w:hAnsi="Bookman Old Style"/>
          <w:b/>
          <w:sz w:val="28"/>
          <w:szCs w:val="28"/>
        </w:rPr>
      </w:pPr>
      <w:r w:rsidRPr="0053458F">
        <w:rPr>
          <w:rFonts w:ascii="Bookman Old Style" w:hAnsi="Bookman Old Style"/>
          <w:b/>
          <w:sz w:val="28"/>
          <w:szCs w:val="28"/>
        </w:rPr>
        <w:t>Presumption of joint title in marriages</w:t>
      </w:r>
    </w:p>
    <w:p w14:paraId="02D50EE5" w14:textId="77777777" w:rsidR="0053458F" w:rsidRPr="0053458F" w:rsidRDefault="0053458F" w:rsidP="0053458F">
      <w:pPr>
        <w:ind w:left="851" w:right="851"/>
        <w:jc w:val="both"/>
        <w:rPr>
          <w:rFonts w:ascii="Bookman Old Style" w:hAnsi="Bookman Old Style"/>
          <w:sz w:val="28"/>
          <w:szCs w:val="28"/>
        </w:rPr>
      </w:pPr>
    </w:p>
    <w:p w14:paraId="42A91D4A" w14:textId="77777777" w:rsidR="0053458F" w:rsidRPr="0053458F" w:rsidRDefault="00D963C9" w:rsidP="0053458F">
      <w:pPr>
        <w:ind w:left="851" w:right="851"/>
        <w:jc w:val="both"/>
        <w:rPr>
          <w:rFonts w:ascii="Bookman Old Style" w:hAnsi="Bookman Old Style"/>
          <w:sz w:val="28"/>
          <w:szCs w:val="28"/>
        </w:rPr>
      </w:pPr>
      <w:r w:rsidRPr="0053458F">
        <w:rPr>
          <w:rFonts w:ascii="Bookman Old Style" w:hAnsi="Bookman Old Style"/>
          <w:sz w:val="28"/>
          <w:szCs w:val="28"/>
        </w:rPr>
        <w:t>10. (1) Where persons are married in a community of property either under civil, customary, or any other law and irrespective of the date on which the marriage was entered into, any title to immovable property allocated to or acquired by any one of them shall be deemed to be allocated to or acquired by both partners, and any title to such property shall be held jointly by both.</w:t>
      </w:r>
    </w:p>
    <w:p w14:paraId="6CD57F44" w14:textId="77777777" w:rsidR="0053458F" w:rsidRPr="0053458F" w:rsidRDefault="0053458F" w:rsidP="0053458F">
      <w:pPr>
        <w:ind w:left="851" w:right="851"/>
        <w:jc w:val="both"/>
        <w:rPr>
          <w:rFonts w:ascii="Bookman Old Style" w:hAnsi="Bookman Old Style"/>
          <w:sz w:val="28"/>
          <w:szCs w:val="28"/>
        </w:rPr>
      </w:pPr>
    </w:p>
    <w:p w14:paraId="55804D50" w14:textId="77777777" w:rsidR="0053458F" w:rsidRPr="0053458F" w:rsidRDefault="00D963C9" w:rsidP="0053458F">
      <w:pPr>
        <w:ind w:left="851" w:right="851"/>
        <w:jc w:val="both"/>
        <w:rPr>
          <w:rFonts w:ascii="Bookman Old Style" w:hAnsi="Bookman Old Style"/>
          <w:sz w:val="28"/>
          <w:szCs w:val="28"/>
        </w:rPr>
      </w:pPr>
      <w:r w:rsidRPr="0053458F">
        <w:rPr>
          <w:rFonts w:ascii="Bookman Old Style" w:hAnsi="Bookman Old Style"/>
          <w:sz w:val="28"/>
          <w:szCs w:val="28"/>
        </w:rPr>
        <w:t>(2) Subsection (1) shall apply in the same manner in the case of polygamous marriages as if each household was a monogamous marriage.</w:t>
      </w:r>
    </w:p>
    <w:p w14:paraId="3622C869" w14:textId="77777777" w:rsidR="0053458F" w:rsidRPr="0053458F" w:rsidRDefault="00D963C9" w:rsidP="0053458F">
      <w:pPr>
        <w:ind w:left="851" w:right="851"/>
        <w:jc w:val="both"/>
        <w:rPr>
          <w:rFonts w:ascii="Bookman Old Style" w:hAnsi="Bookman Old Style"/>
          <w:sz w:val="28"/>
          <w:szCs w:val="28"/>
        </w:rPr>
      </w:pPr>
      <w:r>
        <w:rPr>
          <w:rFonts w:ascii="Bookman Old Style" w:hAnsi="Bookman Old Style"/>
          <w:sz w:val="28"/>
          <w:szCs w:val="28"/>
        </w:rPr>
        <w:t>…</w:t>
      </w:r>
    </w:p>
    <w:p w14:paraId="7AF38652" w14:textId="77777777" w:rsidR="0091496D" w:rsidRDefault="0091496D" w:rsidP="004336EC">
      <w:pPr>
        <w:spacing w:line="360" w:lineRule="auto"/>
        <w:ind w:left="360"/>
        <w:jc w:val="both"/>
        <w:rPr>
          <w:rFonts w:ascii="Bookman Old Style" w:hAnsi="Bookman Old Style"/>
          <w:sz w:val="28"/>
          <w:szCs w:val="28"/>
        </w:rPr>
      </w:pPr>
      <w:bookmarkStart w:id="3" w:name="_Hlk119042274"/>
    </w:p>
    <w:p w14:paraId="3BF6E8D1" w14:textId="4F834B7B" w:rsidR="007052BF" w:rsidRDefault="00EB733A" w:rsidP="004336EC">
      <w:pPr>
        <w:spacing w:line="360" w:lineRule="auto"/>
        <w:ind w:left="360"/>
        <w:jc w:val="both"/>
        <w:rPr>
          <w:rFonts w:ascii="Bookman Old Style" w:hAnsi="Bookman Old Style"/>
          <w:sz w:val="28"/>
          <w:szCs w:val="28"/>
        </w:rPr>
      </w:pPr>
      <w:r>
        <w:rPr>
          <w:rFonts w:ascii="Bookman Old Style" w:hAnsi="Bookman Old Style"/>
          <w:sz w:val="28"/>
          <w:szCs w:val="28"/>
        </w:rPr>
        <w:t xml:space="preserve">[11] </w:t>
      </w:r>
      <w:bookmarkEnd w:id="3"/>
      <w:r w:rsidR="00D963C9">
        <w:rPr>
          <w:rFonts w:ascii="Bookman Old Style" w:hAnsi="Bookman Old Style"/>
          <w:sz w:val="28"/>
          <w:szCs w:val="28"/>
        </w:rPr>
        <w:t xml:space="preserve">Another issue is whether the Local Court has jurisdiction to annul a customary marriage. </w:t>
      </w:r>
      <w:r w:rsidR="009D0390">
        <w:rPr>
          <w:rFonts w:ascii="Bookman Old Style" w:hAnsi="Bookman Old Style"/>
          <w:sz w:val="28"/>
          <w:szCs w:val="28"/>
        </w:rPr>
        <w:t xml:space="preserve">Section 118 of the Constitution provides that </w:t>
      </w:r>
      <w:r w:rsidR="004336EC">
        <w:rPr>
          <w:rFonts w:ascii="Bookman Old Style" w:hAnsi="Bookman Old Style"/>
          <w:sz w:val="28"/>
          <w:szCs w:val="28"/>
        </w:rPr>
        <w:t>the</w:t>
      </w:r>
      <w:r w:rsidR="004336EC" w:rsidRPr="004336EC">
        <w:rPr>
          <w:rFonts w:ascii="Bookman Old Style" w:hAnsi="Bookman Old Style"/>
          <w:sz w:val="28"/>
          <w:szCs w:val="28"/>
        </w:rPr>
        <w:t xml:space="preserve"> judicial power </w:t>
      </w:r>
      <w:r w:rsidR="004336EC">
        <w:rPr>
          <w:rFonts w:ascii="Bookman Old Style" w:hAnsi="Bookman Old Style"/>
          <w:sz w:val="28"/>
          <w:szCs w:val="28"/>
        </w:rPr>
        <w:t>is</w:t>
      </w:r>
      <w:r w:rsidR="004336EC" w:rsidRPr="004336EC">
        <w:rPr>
          <w:rFonts w:ascii="Bookman Old Style" w:hAnsi="Bookman Old Style"/>
          <w:sz w:val="28"/>
          <w:szCs w:val="28"/>
        </w:rPr>
        <w:t xml:space="preserve"> vested in the courts of Lesotho, which </w:t>
      </w:r>
      <w:r w:rsidR="004336EC">
        <w:rPr>
          <w:rFonts w:ascii="Bookman Old Style" w:hAnsi="Bookman Old Style"/>
          <w:sz w:val="28"/>
          <w:szCs w:val="28"/>
        </w:rPr>
        <w:t xml:space="preserve">inter alia </w:t>
      </w:r>
      <w:r w:rsidR="004336EC" w:rsidRPr="004336EC">
        <w:rPr>
          <w:rFonts w:ascii="Bookman Old Style" w:hAnsi="Bookman Old Style"/>
          <w:sz w:val="28"/>
          <w:szCs w:val="28"/>
        </w:rPr>
        <w:t>consist of such tribunals exercising a judicial function as may be established by</w:t>
      </w:r>
      <w:r w:rsidR="004336EC">
        <w:rPr>
          <w:rFonts w:ascii="Bookman Old Style" w:hAnsi="Bookman Old Style"/>
          <w:sz w:val="28"/>
          <w:szCs w:val="28"/>
        </w:rPr>
        <w:t xml:space="preserve"> </w:t>
      </w:r>
      <w:r w:rsidR="004336EC" w:rsidRPr="004336EC">
        <w:rPr>
          <w:rFonts w:ascii="Bookman Old Style" w:hAnsi="Bookman Old Style"/>
          <w:sz w:val="28"/>
          <w:szCs w:val="28"/>
        </w:rPr>
        <w:t xml:space="preserve">Parliament. </w:t>
      </w:r>
      <w:r w:rsidR="009D0390">
        <w:rPr>
          <w:rFonts w:ascii="Bookman Old Style" w:hAnsi="Bookman Old Style"/>
          <w:sz w:val="28"/>
          <w:szCs w:val="28"/>
        </w:rPr>
        <w:t>Th</w:t>
      </w:r>
      <w:r w:rsidR="004336EC">
        <w:rPr>
          <w:rFonts w:ascii="Bookman Old Style" w:hAnsi="Bookman Old Style"/>
          <w:sz w:val="28"/>
          <w:szCs w:val="28"/>
        </w:rPr>
        <w:t>us, the</w:t>
      </w:r>
      <w:r w:rsidR="009D0390">
        <w:rPr>
          <w:rFonts w:ascii="Bookman Old Style" w:hAnsi="Bookman Old Style"/>
          <w:sz w:val="28"/>
          <w:szCs w:val="28"/>
        </w:rPr>
        <w:t xml:space="preserve"> </w:t>
      </w:r>
      <w:r w:rsidR="00D963C9" w:rsidRPr="00126289">
        <w:rPr>
          <w:rFonts w:ascii="Bookman Old Style" w:hAnsi="Bookman Old Style"/>
          <w:sz w:val="28"/>
          <w:szCs w:val="28"/>
        </w:rPr>
        <w:t>Local Court</w:t>
      </w:r>
      <w:r w:rsidR="00D963C9" w:rsidRPr="00126289">
        <w:t xml:space="preserve"> </w:t>
      </w:r>
      <w:r w:rsidR="00D963C9" w:rsidRPr="00126289">
        <w:rPr>
          <w:rFonts w:ascii="Bookman Old Style" w:hAnsi="Bookman Old Style"/>
          <w:sz w:val="28"/>
          <w:szCs w:val="28"/>
        </w:rPr>
        <w:t>is a creature of statute, deriving its powers and duties from the</w:t>
      </w:r>
      <w:r w:rsidR="00D963C9">
        <w:rPr>
          <w:rFonts w:ascii="Bookman Old Style" w:hAnsi="Bookman Old Style"/>
          <w:sz w:val="28"/>
          <w:szCs w:val="28"/>
        </w:rPr>
        <w:t xml:space="preserve"> statute that created it. </w:t>
      </w:r>
      <w:r w:rsidR="009D0390">
        <w:rPr>
          <w:rFonts w:ascii="Bookman Old Style" w:hAnsi="Bookman Old Style"/>
          <w:sz w:val="28"/>
          <w:szCs w:val="28"/>
        </w:rPr>
        <w:t>It</w:t>
      </w:r>
      <w:r w:rsidR="009D0390" w:rsidRPr="009D0390">
        <w:rPr>
          <w:rFonts w:ascii="Bookman Old Style" w:hAnsi="Bookman Old Style"/>
          <w:sz w:val="28"/>
          <w:szCs w:val="28"/>
        </w:rPr>
        <w:t xml:space="preserve"> is bound by the terms of the </w:t>
      </w:r>
      <w:r w:rsidR="004336EC" w:rsidRPr="009D0390">
        <w:rPr>
          <w:rFonts w:ascii="Bookman Old Style" w:hAnsi="Bookman Old Style"/>
          <w:sz w:val="28"/>
          <w:szCs w:val="28"/>
        </w:rPr>
        <w:t>statute</w:t>
      </w:r>
      <w:r w:rsidR="009D0390" w:rsidRPr="009D0390">
        <w:rPr>
          <w:rFonts w:ascii="Bookman Old Style" w:hAnsi="Bookman Old Style"/>
          <w:sz w:val="28"/>
          <w:szCs w:val="28"/>
        </w:rPr>
        <w:t xml:space="preserve"> and possesses no inherent powers. </w:t>
      </w:r>
      <w:r w:rsidR="00D963C9">
        <w:rPr>
          <w:rFonts w:ascii="Bookman Old Style" w:hAnsi="Bookman Old Style"/>
          <w:sz w:val="28"/>
          <w:szCs w:val="28"/>
        </w:rPr>
        <w:t>It does</w:t>
      </w:r>
      <w:r w:rsidR="00D963C9" w:rsidRPr="00126289">
        <w:rPr>
          <w:rFonts w:ascii="Bookman Old Style" w:hAnsi="Bookman Old Style"/>
          <w:sz w:val="28"/>
          <w:szCs w:val="28"/>
        </w:rPr>
        <w:t xml:space="preserve"> not have the power </w:t>
      </w:r>
      <w:r w:rsidR="009D0390">
        <w:rPr>
          <w:rFonts w:ascii="Bookman Old Style" w:hAnsi="Bookman Old Style"/>
          <w:sz w:val="28"/>
          <w:szCs w:val="28"/>
        </w:rPr>
        <w:t>to annul a marriage</w:t>
      </w:r>
      <w:r w:rsidR="00A677B5">
        <w:rPr>
          <w:rFonts w:ascii="Bookman Old Style" w:hAnsi="Bookman Old Style"/>
          <w:sz w:val="28"/>
          <w:szCs w:val="28"/>
        </w:rPr>
        <w:t xml:space="preserve"> in terms of the Act. </w:t>
      </w:r>
    </w:p>
    <w:p w14:paraId="00AB44FD" w14:textId="77777777" w:rsidR="0091496D" w:rsidRDefault="0091496D" w:rsidP="004336EC">
      <w:pPr>
        <w:spacing w:line="360" w:lineRule="auto"/>
        <w:ind w:left="360"/>
        <w:jc w:val="both"/>
        <w:rPr>
          <w:rFonts w:ascii="Bookman Old Style" w:hAnsi="Bookman Old Style"/>
          <w:sz w:val="28"/>
          <w:szCs w:val="28"/>
        </w:rPr>
      </w:pPr>
    </w:p>
    <w:p w14:paraId="7F237337" w14:textId="6B74F36B" w:rsidR="007052BF" w:rsidRDefault="00536301" w:rsidP="004336EC">
      <w:pPr>
        <w:spacing w:line="360" w:lineRule="auto"/>
        <w:ind w:left="360"/>
        <w:jc w:val="both"/>
        <w:rPr>
          <w:rFonts w:ascii="Bookman Old Style" w:hAnsi="Bookman Old Style"/>
          <w:sz w:val="28"/>
          <w:szCs w:val="28"/>
        </w:rPr>
      </w:pPr>
      <w:r w:rsidRPr="00536301">
        <w:rPr>
          <w:rFonts w:ascii="Bookman Old Style" w:hAnsi="Bookman Old Style"/>
          <w:sz w:val="28"/>
          <w:szCs w:val="28"/>
        </w:rPr>
        <w:t>[1</w:t>
      </w:r>
      <w:r>
        <w:rPr>
          <w:rFonts w:ascii="Bookman Old Style" w:hAnsi="Bookman Old Style"/>
          <w:sz w:val="28"/>
          <w:szCs w:val="28"/>
        </w:rPr>
        <w:t>2</w:t>
      </w:r>
      <w:r w:rsidRPr="00536301">
        <w:rPr>
          <w:rFonts w:ascii="Bookman Old Style" w:hAnsi="Bookman Old Style"/>
          <w:sz w:val="28"/>
          <w:szCs w:val="28"/>
        </w:rPr>
        <w:t xml:space="preserve">] </w:t>
      </w:r>
      <w:r w:rsidR="000072AB">
        <w:rPr>
          <w:rFonts w:ascii="Bookman Old Style" w:hAnsi="Bookman Old Style"/>
          <w:sz w:val="28"/>
          <w:szCs w:val="28"/>
        </w:rPr>
        <w:t xml:space="preserve">Another concept </w:t>
      </w:r>
      <w:r w:rsidR="00123F36">
        <w:rPr>
          <w:rFonts w:ascii="Bookman Old Style" w:hAnsi="Bookman Old Style"/>
          <w:sz w:val="28"/>
          <w:szCs w:val="28"/>
        </w:rPr>
        <w:t xml:space="preserve">applicable </w:t>
      </w:r>
      <w:r w:rsidR="001534B3">
        <w:rPr>
          <w:rFonts w:ascii="Bookman Old Style" w:hAnsi="Bookman Old Style"/>
          <w:sz w:val="28"/>
          <w:szCs w:val="28"/>
        </w:rPr>
        <w:t>to</w:t>
      </w:r>
      <w:r w:rsidR="00123F36">
        <w:rPr>
          <w:rFonts w:ascii="Bookman Old Style" w:hAnsi="Bookman Old Style"/>
          <w:sz w:val="28"/>
          <w:szCs w:val="28"/>
        </w:rPr>
        <w:t xml:space="preserve"> the resolution of this appeal is </w:t>
      </w:r>
      <w:r w:rsidR="00765E01" w:rsidRPr="00765E01">
        <w:rPr>
          <w:rFonts w:ascii="Bookman Old Style" w:hAnsi="Bookman Old Style"/>
          <w:sz w:val="28"/>
          <w:szCs w:val="28"/>
        </w:rPr>
        <w:t>annulment.</w:t>
      </w:r>
      <w:r w:rsidR="00765E01">
        <w:rPr>
          <w:rFonts w:ascii="Bookman Old Style" w:hAnsi="Bookman Old Style"/>
          <w:sz w:val="28"/>
          <w:szCs w:val="28"/>
        </w:rPr>
        <w:t xml:space="preserve"> </w:t>
      </w:r>
      <w:r w:rsidR="00C95D91" w:rsidRPr="00C95D91">
        <w:rPr>
          <w:rFonts w:ascii="Bookman Old Style" w:hAnsi="Bookman Old Style"/>
          <w:sz w:val="28"/>
          <w:szCs w:val="28"/>
        </w:rPr>
        <w:t>Annulment is a legal procedure for declaring a marriage null and void.</w:t>
      </w:r>
      <w:r w:rsidR="00263E1C">
        <w:rPr>
          <w:rStyle w:val="FootnoteReference"/>
          <w:rFonts w:ascii="Bookman Old Style" w:hAnsi="Bookman Old Style"/>
          <w:sz w:val="28"/>
          <w:szCs w:val="28"/>
        </w:rPr>
        <w:footnoteReference w:id="2"/>
      </w:r>
      <w:r w:rsidR="00C95D91" w:rsidRPr="00C95D91">
        <w:rPr>
          <w:rFonts w:ascii="Bookman Old Style" w:hAnsi="Bookman Old Style"/>
          <w:sz w:val="28"/>
          <w:szCs w:val="28"/>
        </w:rPr>
        <w:t xml:space="preserve"> Unlike divorce, it is usually retroactive, meaning that an annulled marriage </w:t>
      </w:r>
      <w:proofErr w:type="gramStart"/>
      <w:r w:rsidR="00C95D91" w:rsidRPr="00C95D91">
        <w:rPr>
          <w:rFonts w:ascii="Bookman Old Style" w:hAnsi="Bookman Old Style"/>
          <w:sz w:val="28"/>
          <w:szCs w:val="28"/>
        </w:rPr>
        <w:t>is considered to be</w:t>
      </w:r>
      <w:proofErr w:type="gramEnd"/>
      <w:r w:rsidR="00C95D91" w:rsidRPr="00C95D91">
        <w:rPr>
          <w:rFonts w:ascii="Bookman Old Style" w:hAnsi="Bookman Old Style"/>
          <w:sz w:val="28"/>
          <w:szCs w:val="28"/>
        </w:rPr>
        <w:t xml:space="preserve"> invalid from the beginning almost as if it had never taken place</w:t>
      </w:r>
      <w:r w:rsidR="004D44D5">
        <w:rPr>
          <w:rFonts w:ascii="Bookman Old Style" w:hAnsi="Bookman Old Style"/>
          <w:sz w:val="28"/>
          <w:szCs w:val="28"/>
        </w:rPr>
        <w:t>.</w:t>
      </w:r>
      <w:r w:rsidR="00C95D91" w:rsidRPr="00C95D91">
        <w:rPr>
          <w:rFonts w:ascii="Bookman Old Style" w:hAnsi="Bookman Old Style"/>
          <w:sz w:val="28"/>
          <w:szCs w:val="28"/>
        </w:rPr>
        <w:t xml:space="preserve"> In legal terminology, an annulment makes a void marriage or a voidable </w:t>
      </w:r>
      <w:r w:rsidR="00C95D91" w:rsidRPr="00C95D91">
        <w:rPr>
          <w:rFonts w:ascii="Bookman Old Style" w:hAnsi="Bookman Old Style"/>
          <w:sz w:val="28"/>
          <w:szCs w:val="28"/>
        </w:rPr>
        <w:lastRenderedPageBreak/>
        <w:t>marriage null.</w:t>
      </w:r>
      <w:r w:rsidR="00AA739B">
        <w:rPr>
          <w:rStyle w:val="FootnoteReference"/>
          <w:rFonts w:ascii="Bookman Old Style" w:hAnsi="Bookman Old Style"/>
          <w:sz w:val="28"/>
          <w:szCs w:val="28"/>
        </w:rPr>
        <w:footnoteReference w:id="3"/>
      </w:r>
      <w:r w:rsidR="0052598F" w:rsidRPr="0052598F">
        <w:t xml:space="preserve"> </w:t>
      </w:r>
      <w:r w:rsidR="0052598F" w:rsidRPr="0052598F">
        <w:rPr>
          <w:rFonts w:ascii="Bookman Old Style" w:hAnsi="Bookman Old Style"/>
          <w:sz w:val="28"/>
          <w:szCs w:val="28"/>
        </w:rPr>
        <w:t>A difference exists between a void marriage and a voidable marriage.</w:t>
      </w:r>
      <w:r w:rsidR="001D506A" w:rsidRPr="001D506A">
        <w:t xml:space="preserve"> </w:t>
      </w:r>
      <w:r w:rsidR="001D506A" w:rsidRPr="001D506A">
        <w:rPr>
          <w:rFonts w:ascii="Bookman Old Style" w:hAnsi="Bookman Old Style"/>
          <w:sz w:val="28"/>
          <w:szCs w:val="28"/>
        </w:rPr>
        <w:t xml:space="preserve">A void marriage is a marriage that was not legally valid under the laws of the jurisdiction where the marriage </w:t>
      </w:r>
      <w:r w:rsidRPr="001D506A">
        <w:rPr>
          <w:rFonts w:ascii="Bookman Old Style" w:hAnsi="Bookman Old Style"/>
          <w:sz w:val="28"/>
          <w:szCs w:val="28"/>
        </w:rPr>
        <w:t>occurred and</w:t>
      </w:r>
      <w:r w:rsidR="001D506A" w:rsidRPr="001D506A">
        <w:rPr>
          <w:rFonts w:ascii="Bookman Old Style" w:hAnsi="Bookman Old Style"/>
          <w:sz w:val="28"/>
          <w:szCs w:val="28"/>
        </w:rPr>
        <w:t xml:space="preserve"> is void </w:t>
      </w:r>
      <w:r w:rsidR="001D506A" w:rsidRPr="001D506A">
        <w:rPr>
          <w:rFonts w:ascii="Bookman Old Style" w:hAnsi="Bookman Old Style"/>
          <w:i/>
          <w:iCs/>
          <w:sz w:val="28"/>
          <w:szCs w:val="28"/>
        </w:rPr>
        <w:t>ab initio</w:t>
      </w:r>
      <w:r w:rsidR="001D506A" w:rsidRPr="001D506A">
        <w:rPr>
          <w:rFonts w:ascii="Bookman Old Style" w:hAnsi="Bookman Old Style"/>
          <w:sz w:val="28"/>
          <w:szCs w:val="28"/>
        </w:rPr>
        <w:t>.</w:t>
      </w:r>
      <w:r w:rsidR="001D506A">
        <w:rPr>
          <w:rFonts w:ascii="Bookman Old Style" w:hAnsi="Bookman Old Style"/>
          <w:sz w:val="28"/>
          <w:szCs w:val="28"/>
        </w:rPr>
        <w:t xml:space="preserve"> </w:t>
      </w:r>
      <w:r w:rsidR="00E04FDA">
        <w:rPr>
          <w:rFonts w:ascii="Bookman Old Style" w:hAnsi="Bookman Old Style"/>
          <w:sz w:val="28"/>
          <w:szCs w:val="28"/>
        </w:rPr>
        <w:t>In our law, a</w:t>
      </w:r>
      <w:r w:rsidR="00A963A8" w:rsidRPr="00A963A8">
        <w:rPr>
          <w:rFonts w:ascii="Bookman Old Style" w:hAnsi="Bookman Old Style"/>
          <w:sz w:val="28"/>
          <w:szCs w:val="28"/>
        </w:rPr>
        <w:t xml:space="preserve">lthough the marriage is void as a matter of law, an annulment is required to establish that the marriage is void or may be sought </w:t>
      </w:r>
      <w:r w:rsidR="00686C1F" w:rsidRPr="00A963A8">
        <w:rPr>
          <w:rFonts w:ascii="Bookman Old Style" w:hAnsi="Bookman Old Style"/>
          <w:sz w:val="28"/>
          <w:szCs w:val="28"/>
        </w:rPr>
        <w:t>to</w:t>
      </w:r>
      <w:r w:rsidR="00A963A8" w:rsidRPr="00A963A8">
        <w:rPr>
          <w:rFonts w:ascii="Bookman Old Style" w:hAnsi="Bookman Old Style"/>
          <w:sz w:val="28"/>
          <w:szCs w:val="28"/>
        </w:rPr>
        <w:t xml:space="preserve"> obtain formal documentation that the marriage was </w:t>
      </w:r>
      <w:r w:rsidR="00D22B2C" w:rsidRPr="00A963A8">
        <w:rPr>
          <w:rFonts w:ascii="Bookman Old Style" w:hAnsi="Bookman Old Style"/>
          <w:sz w:val="28"/>
          <w:szCs w:val="28"/>
        </w:rPr>
        <w:t>voided.</w:t>
      </w:r>
      <w:r w:rsidR="00D22B2C">
        <w:rPr>
          <w:rFonts w:ascii="Bookman Old Style" w:hAnsi="Bookman Old Style"/>
          <w:sz w:val="28"/>
          <w:szCs w:val="28"/>
        </w:rPr>
        <w:t xml:space="preserve"> The</w:t>
      </w:r>
      <w:r w:rsidR="00686C1F">
        <w:rPr>
          <w:rFonts w:ascii="Bookman Old Style" w:hAnsi="Bookman Old Style"/>
          <w:sz w:val="28"/>
          <w:szCs w:val="28"/>
        </w:rPr>
        <w:t xml:space="preserve"> annulment grounds </w:t>
      </w:r>
      <w:proofErr w:type="gramStart"/>
      <w:r w:rsidR="00686C1F">
        <w:rPr>
          <w:rFonts w:ascii="Bookman Old Style" w:hAnsi="Bookman Old Style"/>
          <w:sz w:val="28"/>
          <w:szCs w:val="28"/>
        </w:rPr>
        <w:t>are connected with</w:t>
      </w:r>
      <w:proofErr w:type="gramEnd"/>
      <w:r w:rsidR="00686C1F">
        <w:rPr>
          <w:rFonts w:ascii="Bookman Old Style" w:hAnsi="Bookman Old Style"/>
          <w:sz w:val="28"/>
          <w:szCs w:val="28"/>
        </w:rPr>
        <w:t xml:space="preserve"> the </w:t>
      </w:r>
      <w:r w:rsidR="00D22B2C">
        <w:rPr>
          <w:rFonts w:ascii="Bookman Old Style" w:hAnsi="Bookman Old Style"/>
          <w:sz w:val="28"/>
          <w:szCs w:val="28"/>
        </w:rPr>
        <w:t>formation of marriage</w:t>
      </w:r>
      <w:r w:rsidR="00A963A8" w:rsidRPr="00A963A8">
        <w:rPr>
          <w:rFonts w:ascii="Bookman Old Style" w:hAnsi="Bookman Old Style"/>
          <w:sz w:val="28"/>
          <w:szCs w:val="28"/>
        </w:rPr>
        <w:t>.</w:t>
      </w:r>
      <w:r w:rsidR="00CE5864" w:rsidRPr="00CE5864">
        <w:t xml:space="preserve"> </w:t>
      </w:r>
      <w:r w:rsidR="00CE5864" w:rsidRPr="00CE5864">
        <w:rPr>
          <w:rFonts w:ascii="Bookman Old Style" w:hAnsi="Bookman Old Style"/>
          <w:sz w:val="28"/>
          <w:szCs w:val="28"/>
        </w:rPr>
        <w:t>A voidable marriage is a marriage that can be cancelled at the option of one of the parties. The marriage is valid but may be annulled if contested in court by one of the parties to the marriage.</w:t>
      </w:r>
    </w:p>
    <w:p w14:paraId="32EF1AD9" w14:textId="77777777" w:rsidR="0091496D" w:rsidRDefault="0091496D" w:rsidP="004336EC">
      <w:pPr>
        <w:spacing w:line="360" w:lineRule="auto"/>
        <w:ind w:left="360"/>
        <w:jc w:val="both"/>
        <w:rPr>
          <w:rFonts w:ascii="Bookman Old Style" w:hAnsi="Bookman Old Style"/>
          <w:sz w:val="28"/>
          <w:szCs w:val="28"/>
        </w:rPr>
      </w:pPr>
    </w:p>
    <w:p w14:paraId="3A203301" w14:textId="45824DCA" w:rsidR="00FB1D1A" w:rsidRDefault="00F90E90" w:rsidP="004336EC">
      <w:pPr>
        <w:spacing w:line="360" w:lineRule="auto"/>
        <w:ind w:left="360"/>
        <w:jc w:val="both"/>
        <w:rPr>
          <w:rFonts w:ascii="Bookman Old Style" w:hAnsi="Bookman Old Style"/>
          <w:sz w:val="28"/>
          <w:szCs w:val="28"/>
        </w:rPr>
      </w:pPr>
      <w:r>
        <w:rPr>
          <w:rFonts w:ascii="Bookman Old Style" w:hAnsi="Bookman Old Style"/>
          <w:sz w:val="28"/>
          <w:szCs w:val="28"/>
        </w:rPr>
        <w:t xml:space="preserve">As </w:t>
      </w:r>
      <w:r w:rsidRPr="00F90E90">
        <w:rPr>
          <w:rFonts w:ascii="Bookman Old Style" w:hAnsi="Bookman Old Style"/>
          <w:sz w:val="28"/>
          <w:szCs w:val="28"/>
        </w:rPr>
        <w:t>Schreiner, J.A</w:t>
      </w:r>
      <w:r>
        <w:rPr>
          <w:rFonts w:ascii="Bookman Old Style" w:hAnsi="Bookman Old Style"/>
          <w:sz w:val="28"/>
          <w:szCs w:val="28"/>
        </w:rPr>
        <w:t xml:space="preserve"> </w:t>
      </w:r>
      <w:r w:rsidR="009060EB">
        <w:rPr>
          <w:rFonts w:ascii="Bookman Old Style" w:hAnsi="Bookman Old Style"/>
          <w:sz w:val="28"/>
          <w:szCs w:val="28"/>
        </w:rPr>
        <w:t xml:space="preserve">once stated, </w:t>
      </w:r>
      <w:r w:rsidR="00987637">
        <w:rPr>
          <w:rFonts w:ascii="Bookman Old Style" w:hAnsi="Bookman Old Style"/>
          <w:sz w:val="28"/>
          <w:szCs w:val="28"/>
        </w:rPr>
        <w:t>e</w:t>
      </w:r>
      <w:r w:rsidR="00FB1D1A" w:rsidRPr="00FB1D1A">
        <w:rPr>
          <w:rFonts w:ascii="Bookman Old Style" w:hAnsi="Bookman Old Style"/>
          <w:sz w:val="28"/>
          <w:szCs w:val="28"/>
        </w:rPr>
        <w:t>ven if for the purpose of deciding the question of custody it becomes necessary to hold that the child is illegitimate this would not prevent another Court, in different proceedings, from holding her to be legitimate, on the ground either that the priest who married her parents was a marriage officer or that the principles applicable to so-called putative marriages suffice to render her legitimate.</w:t>
      </w:r>
      <w:r w:rsidR="00D40D1B">
        <w:rPr>
          <w:rStyle w:val="FootnoteReference"/>
          <w:rFonts w:ascii="Bookman Old Style" w:hAnsi="Bookman Old Style"/>
          <w:sz w:val="28"/>
          <w:szCs w:val="28"/>
        </w:rPr>
        <w:footnoteReference w:id="4"/>
      </w:r>
      <w:r w:rsidR="00E3036E" w:rsidRPr="00E3036E">
        <w:t xml:space="preserve"> </w:t>
      </w:r>
      <w:r w:rsidR="004A20F9">
        <w:rPr>
          <w:rFonts w:ascii="Bookman Old Style" w:hAnsi="Bookman Old Style"/>
          <w:sz w:val="28"/>
          <w:szCs w:val="28"/>
        </w:rPr>
        <w:t>T</w:t>
      </w:r>
      <w:r w:rsidR="00E3036E" w:rsidRPr="00E3036E">
        <w:rPr>
          <w:rFonts w:ascii="Bookman Old Style" w:hAnsi="Bookman Old Style"/>
          <w:sz w:val="28"/>
          <w:szCs w:val="28"/>
        </w:rPr>
        <w:t>he recognition of the legitimacy of the children born of putative marriages may rest primarily on the considerations of fairness to the children</w:t>
      </w:r>
      <w:r w:rsidR="004A20F9">
        <w:rPr>
          <w:rFonts w:ascii="Bookman Old Style" w:hAnsi="Bookman Old Style"/>
          <w:sz w:val="28"/>
          <w:szCs w:val="28"/>
        </w:rPr>
        <w:t>.</w:t>
      </w:r>
      <w:r w:rsidR="00E3036E" w:rsidRPr="00E3036E">
        <w:rPr>
          <w:rFonts w:ascii="Bookman Old Style" w:hAnsi="Bookman Old Style"/>
          <w:sz w:val="28"/>
          <w:szCs w:val="28"/>
        </w:rPr>
        <w:t xml:space="preserve"> </w:t>
      </w:r>
    </w:p>
    <w:p w14:paraId="46C0C133" w14:textId="77777777" w:rsidR="002B6B5D" w:rsidRDefault="002B6B5D" w:rsidP="004336EC">
      <w:pPr>
        <w:spacing w:line="360" w:lineRule="auto"/>
        <w:ind w:left="360"/>
        <w:jc w:val="both"/>
        <w:rPr>
          <w:rFonts w:ascii="Bookman Old Style" w:hAnsi="Bookman Old Style"/>
          <w:sz w:val="28"/>
          <w:szCs w:val="28"/>
        </w:rPr>
      </w:pPr>
    </w:p>
    <w:p w14:paraId="6F6F2F85" w14:textId="0A4E7677" w:rsidR="006D144A" w:rsidRDefault="00A677B5" w:rsidP="004336EC">
      <w:pPr>
        <w:spacing w:line="360" w:lineRule="auto"/>
        <w:ind w:left="360"/>
        <w:jc w:val="both"/>
        <w:rPr>
          <w:rFonts w:ascii="Bookman Old Style" w:hAnsi="Bookman Old Style"/>
          <w:sz w:val="28"/>
          <w:szCs w:val="28"/>
        </w:rPr>
      </w:pPr>
      <w:r>
        <w:rPr>
          <w:rFonts w:ascii="Bookman Old Style" w:hAnsi="Bookman Old Style"/>
          <w:sz w:val="28"/>
          <w:szCs w:val="28"/>
        </w:rPr>
        <w:t xml:space="preserve">I believe these legal principles </w:t>
      </w:r>
      <w:r w:rsidR="001C2E29">
        <w:rPr>
          <w:rFonts w:ascii="Bookman Old Style" w:hAnsi="Bookman Old Style"/>
          <w:sz w:val="28"/>
          <w:szCs w:val="28"/>
        </w:rPr>
        <w:t xml:space="preserve">are </w:t>
      </w:r>
      <w:r>
        <w:rPr>
          <w:rFonts w:ascii="Bookman Old Style" w:hAnsi="Bookman Old Style"/>
          <w:sz w:val="28"/>
          <w:szCs w:val="28"/>
        </w:rPr>
        <w:t xml:space="preserve">central to resolving the dispute in this appeal. </w:t>
      </w:r>
    </w:p>
    <w:p w14:paraId="25ABD4AA" w14:textId="77777777" w:rsidR="00EF56E4" w:rsidRDefault="00EF56E4" w:rsidP="004336EC">
      <w:pPr>
        <w:spacing w:line="360" w:lineRule="auto"/>
        <w:ind w:left="360"/>
        <w:jc w:val="both"/>
        <w:rPr>
          <w:rFonts w:ascii="Bookman Old Style" w:hAnsi="Bookman Old Style"/>
          <w:sz w:val="28"/>
          <w:szCs w:val="28"/>
        </w:rPr>
      </w:pPr>
    </w:p>
    <w:p w14:paraId="177EF72E" w14:textId="77777777" w:rsidR="00C06F43" w:rsidRDefault="00D963C9" w:rsidP="004336EC">
      <w:pPr>
        <w:spacing w:line="360" w:lineRule="auto"/>
        <w:ind w:left="360"/>
        <w:jc w:val="both"/>
        <w:rPr>
          <w:rFonts w:ascii="Bookman Old Style" w:hAnsi="Bookman Old Style"/>
          <w:b/>
          <w:sz w:val="28"/>
          <w:szCs w:val="28"/>
        </w:rPr>
      </w:pPr>
      <w:r w:rsidRPr="00C06F43">
        <w:rPr>
          <w:rFonts w:ascii="Bookman Old Style" w:hAnsi="Bookman Old Style"/>
          <w:b/>
          <w:sz w:val="28"/>
          <w:szCs w:val="28"/>
        </w:rPr>
        <w:t>Consideration of the appeal</w:t>
      </w:r>
    </w:p>
    <w:p w14:paraId="7CDD6EE8" w14:textId="77777777" w:rsidR="009E4E1B" w:rsidRDefault="00EB733A" w:rsidP="004336EC">
      <w:pPr>
        <w:spacing w:line="360" w:lineRule="auto"/>
        <w:ind w:left="360"/>
        <w:jc w:val="both"/>
        <w:rPr>
          <w:rFonts w:ascii="Bookman Old Style" w:hAnsi="Bookman Old Style"/>
          <w:sz w:val="28"/>
          <w:szCs w:val="28"/>
        </w:rPr>
      </w:pPr>
      <w:r>
        <w:rPr>
          <w:rFonts w:ascii="Bookman Old Style" w:hAnsi="Bookman Old Style"/>
          <w:sz w:val="28"/>
          <w:szCs w:val="28"/>
        </w:rPr>
        <w:t xml:space="preserve">[12] </w:t>
      </w:r>
      <w:r w:rsidR="00D963C9">
        <w:rPr>
          <w:rFonts w:ascii="Bookman Old Style" w:hAnsi="Bookman Old Style"/>
          <w:sz w:val="28"/>
          <w:szCs w:val="28"/>
        </w:rPr>
        <w:t xml:space="preserve">I now turn to consider the appeal. </w:t>
      </w:r>
      <w:r w:rsidR="00BF2BEF">
        <w:rPr>
          <w:rFonts w:ascii="Bookman Old Style" w:hAnsi="Bookman Old Style"/>
          <w:sz w:val="28"/>
          <w:szCs w:val="28"/>
        </w:rPr>
        <w:t xml:space="preserve">Taken together, the first two </w:t>
      </w:r>
      <w:r w:rsidR="00D963C9">
        <w:rPr>
          <w:rFonts w:ascii="Bookman Old Style" w:hAnsi="Bookman Old Style"/>
          <w:sz w:val="28"/>
          <w:szCs w:val="28"/>
        </w:rPr>
        <w:t>ground</w:t>
      </w:r>
      <w:r w:rsidR="00BF2BEF">
        <w:rPr>
          <w:rFonts w:ascii="Bookman Old Style" w:hAnsi="Bookman Old Style"/>
          <w:sz w:val="28"/>
          <w:szCs w:val="28"/>
        </w:rPr>
        <w:t>s</w:t>
      </w:r>
      <w:r w:rsidR="00D963C9">
        <w:rPr>
          <w:rFonts w:ascii="Bookman Old Style" w:hAnsi="Bookman Old Style"/>
          <w:sz w:val="28"/>
          <w:szCs w:val="28"/>
        </w:rPr>
        <w:t xml:space="preserve"> of appeal </w:t>
      </w:r>
      <w:r w:rsidR="00BF2BEF">
        <w:rPr>
          <w:rFonts w:ascii="Bookman Old Style" w:hAnsi="Bookman Old Style"/>
          <w:sz w:val="28"/>
          <w:szCs w:val="28"/>
        </w:rPr>
        <w:t xml:space="preserve">raise the issue that </w:t>
      </w:r>
      <w:r w:rsidR="00D963C9">
        <w:rPr>
          <w:rFonts w:ascii="Bookman Old Style" w:hAnsi="Bookman Old Style"/>
          <w:sz w:val="28"/>
          <w:szCs w:val="28"/>
        </w:rPr>
        <w:t xml:space="preserve">the learned Judge a quo erred in declaring the first respondent as the sole heir to the estate of the late </w:t>
      </w:r>
      <w:r w:rsidR="00D963C9" w:rsidRPr="00003AC5">
        <w:rPr>
          <w:rFonts w:ascii="Bookman Old Style" w:hAnsi="Bookman Old Style"/>
          <w:sz w:val="28"/>
          <w:szCs w:val="28"/>
        </w:rPr>
        <w:t xml:space="preserve">Pali </w:t>
      </w:r>
      <w:proofErr w:type="spellStart"/>
      <w:r w:rsidR="00D963C9" w:rsidRPr="00003AC5">
        <w:rPr>
          <w:rFonts w:ascii="Bookman Old Style" w:hAnsi="Bookman Old Style"/>
          <w:sz w:val="28"/>
          <w:szCs w:val="28"/>
        </w:rPr>
        <w:t>Letšolo</w:t>
      </w:r>
      <w:proofErr w:type="spellEnd"/>
      <w:r w:rsidR="00BF2BEF">
        <w:rPr>
          <w:rFonts w:ascii="Bookman Old Style" w:hAnsi="Bookman Old Style"/>
          <w:sz w:val="28"/>
          <w:szCs w:val="28"/>
        </w:rPr>
        <w:t xml:space="preserve"> to the exclusion of his son, who is the appellant herein. The basis of the decision of the Court a </w:t>
      </w:r>
      <w:r w:rsidR="00BF2BEF" w:rsidRPr="00735A50">
        <w:rPr>
          <w:rFonts w:ascii="Bookman Old Style" w:hAnsi="Bookman Old Style"/>
          <w:i/>
          <w:sz w:val="28"/>
          <w:szCs w:val="28"/>
        </w:rPr>
        <w:t xml:space="preserve">quo </w:t>
      </w:r>
      <w:r w:rsidR="00BF2BEF">
        <w:rPr>
          <w:rFonts w:ascii="Bookman Old Style" w:hAnsi="Bookman Old Style"/>
          <w:sz w:val="28"/>
          <w:szCs w:val="28"/>
        </w:rPr>
        <w:t xml:space="preserve">as supported by the first respondent’s Counsel </w:t>
      </w:r>
      <w:r w:rsidR="00D31D5C">
        <w:rPr>
          <w:rFonts w:ascii="Bookman Old Style" w:hAnsi="Bookman Old Style"/>
          <w:sz w:val="28"/>
          <w:szCs w:val="28"/>
        </w:rPr>
        <w:t>before</w:t>
      </w:r>
      <w:r w:rsidR="00D963C9">
        <w:rPr>
          <w:rFonts w:ascii="Bookman Old Style" w:hAnsi="Bookman Old Style"/>
          <w:sz w:val="28"/>
          <w:szCs w:val="28"/>
        </w:rPr>
        <w:t xml:space="preserve"> this Court </w:t>
      </w:r>
      <w:r w:rsidR="00BF2BEF">
        <w:rPr>
          <w:rFonts w:ascii="Bookman Old Style" w:hAnsi="Bookman Old Style"/>
          <w:sz w:val="28"/>
          <w:szCs w:val="28"/>
        </w:rPr>
        <w:t xml:space="preserve">is that the </w:t>
      </w:r>
      <w:proofErr w:type="spellStart"/>
      <w:r w:rsidR="00BF2BEF">
        <w:rPr>
          <w:rFonts w:ascii="Bookman Old Style" w:hAnsi="Bookman Old Style"/>
          <w:sz w:val="28"/>
          <w:szCs w:val="28"/>
        </w:rPr>
        <w:t>Likalaneng</w:t>
      </w:r>
      <w:proofErr w:type="spellEnd"/>
      <w:r w:rsidR="00BF2BEF">
        <w:rPr>
          <w:rFonts w:ascii="Bookman Old Style" w:hAnsi="Bookman Old Style"/>
          <w:sz w:val="28"/>
          <w:szCs w:val="28"/>
        </w:rPr>
        <w:t xml:space="preserve"> Local Court found and ordered that the appellant's mother was not validly married according to Sesotho law in as much as no </w:t>
      </w:r>
      <w:proofErr w:type="spellStart"/>
      <w:r w:rsidR="00BF2BEF" w:rsidRPr="00BF2BEF">
        <w:rPr>
          <w:rFonts w:ascii="Bookman Old Style" w:hAnsi="Bookman Old Style"/>
          <w:i/>
          <w:sz w:val="28"/>
          <w:szCs w:val="28"/>
        </w:rPr>
        <w:t>bohali</w:t>
      </w:r>
      <w:proofErr w:type="spellEnd"/>
      <w:r w:rsidR="00BF2BEF">
        <w:rPr>
          <w:rFonts w:ascii="Bookman Old Style" w:hAnsi="Bookman Old Style"/>
          <w:sz w:val="28"/>
          <w:szCs w:val="28"/>
        </w:rPr>
        <w:t xml:space="preserve"> had been </w:t>
      </w:r>
      <w:r w:rsidR="00D963C9">
        <w:rPr>
          <w:rFonts w:ascii="Bookman Old Style" w:hAnsi="Bookman Old Style"/>
          <w:sz w:val="28"/>
          <w:szCs w:val="28"/>
        </w:rPr>
        <w:t>paid</w:t>
      </w:r>
      <w:r w:rsidR="00BF2BEF">
        <w:rPr>
          <w:rFonts w:ascii="Bookman Old Style" w:hAnsi="Bookman Old Style"/>
          <w:sz w:val="28"/>
          <w:szCs w:val="28"/>
        </w:rPr>
        <w:t xml:space="preserve"> </w:t>
      </w:r>
      <w:r w:rsidR="00D31D5C">
        <w:rPr>
          <w:rFonts w:ascii="Bookman Old Style" w:hAnsi="Bookman Old Style"/>
          <w:sz w:val="28"/>
          <w:szCs w:val="28"/>
        </w:rPr>
        <w:t>for</w:t>
      </w:r>
      <w:r w:rsidR="00BF2BEF">
        <w:rPr>
          <w:rFonts w:ascii="Bookman Old Style" w:hAnsi="Bookman Old Style"/>
          <w:sz w:val="28"/>
          <w:szCs w:val="28"/>
        </w:rPr>
        <w:t xml:space="preserve"> her marriage.</w:t>
      </w:r>
      <w:r w:rsidR="00F36BD8">
        <w:rPr>
          <w:rFonts w:ascii="Bookman Old Style" w:hAnsi="Bookman Old Style"/>
          <w:sz w:val="28"/>
          <w:szCs w:val="28"/>
        </w:rPr>
        <w:t xml:space="preserve"> </w:t>
      </w:r>
    </w:p>
    <w:p w14:paraId="1D4FED04" w14:textId="77777777" w:rsidR="0091496D" w:rsidRDefault="0091496D" w:rsidP="004336EC">
      <w:pPr>
        <w:spacing w:line="360" w:lineRule="auto"/>
        <w:ind w:left="360"/>
        <w:jc w:val="both"/>
        <w:rPr>
          <w:rFonts w:ascii="Bookman Old Style" w:hAnsi="Bookman Old Style"/>
          <w:sz w:val="28"/>
          <w:szCs w:val="28"/>
        </w:rPr>
      </w:pPr>
    </w:p>
    <w:p w14:paraId="55F4BA42" w14:textId="19E5BB52" w:rsidR="00D31D5C" w:rsidRDefault="00EB733A" w:rsidP="004336EC">
      <w:pPr>
        <w:spacing w:line="360" w:lineRule="auto"/>
        <w:ind w:left="360"/>
        <w:jc w:val="both"/>
        <w:rPr>
          <w:rFonts w:ascii="Bookman Old Style" w:hAnsi="Bookman Old Style"/>
          <w:sz w:val="28"/>
          <w:szCs w:val="28"/>
        </w:rPr>
      </w:pPr>
      <w:r>
        <w:rPr>
          <w:rFonts w:ascii="Bookman Old Style" w:hAnsi="Bookman Old Style"/>
          <w:sz w:val="28"/>
          <w:szCs w:val="28"/>
        </w:rPr>
        <w:t xml:space="preserve">[13] </w:t>
      </w:r>
      <w:r w:rsidR="00D963C9">
        <w:rPr>
          <w:rFonts w:ascii="Bookman Old Style" w:hAnsi="Bookman Old Style"/>
          <w:sz w:val="28"/>
          <w:szCs w:val="28"/>
        </w:rPr>
        <w:t xml:space="preserve">The corollary of this line of reasoning is that the children born of the marriage </w:t>
      </w:r>
      <w:r w:rsidR="009E4E1B">
        <w:rPr>
          <w:rFonts w:ascii="Bookman Old Style" w:hAnsi="Bookman Old Style"/>
          <w:sz w:val="28"/>
          <w:szCs w:val="28"/>
        </w:rPr>
        <w:t>between the</w:t>
      </w:r>
      <w:r w:rsidR="00D963C9" w:rsidRPr="00F36BD8">
        <w:rPr>
          <w:rFonts w:ascii="Bookman Old Style" w:hAnsi="Bookman Old Style"/>
          <w:sz w:val="28"/>
          <w:szCs w:val="28"/>
        </w:rPr>
        <w:t xml:space="preserve"> late Pali </w:t>
      </w:r>
      <w:proofErr w:type="spellStart"/>
      <w:r w:rsidR="00D963C9" w:rsidRPr="00F36BD8">
        <w:rPr>
          <w:rFonts w:ascii="Bookman Old Style" w:hAnsi="Bookman Old Style"/>
          <w:sz w:val="28"/>
          <w:szCs w:val="28"/>
        </w:rPr>
        <w:t>Letšolo</w:t>
      </w:r>
      <w:proofErr w:type="spellEnd"/>
      <w:r w:rsidR="00D963C9">
        <w:rPr>
          <w:rFonts w:ascii="Bookman Old Style" w:hAnsi="Bookman Old Style"/>
          <w:sz w:val="28"/>
          <w:szCs w:val="28"/>
        </w:rPr>
        <w:t xml:space="preserve"> and ‘</w:t>
      </w:r>
      <w:proofErr w:type="spellStart"/>
      <w:r w:rsidR="00D963C9">
        <w:rPr>
          <w:rFonts w:ascii="Bookman Old Style" w:hAnsi="Bookman Old Style"/>
          <w:sz w:val="28"/>
          <w:szCs w:val="28"/>
        </w:rPr>
        <w:t>Mampolokeng</w:t>
      </w:r>
      <w:proofErr w:type="spellEnd"/>
      <w:r w:rsidR="00D963C9">
        <w:rPr>
          <w:rFonts w:ascii="Bookman Old Style" w:hAnsi="Bookman Old Style"/>
          <w:sz w:val="28"/>
          <w:szCs w:val="28"/>
        </w:rPr>
        <w:t xml:space="preserve"> </w:t>
      </w:r>
      <w:proofErr w:type="spellStart"/>
      <w:r w:rsidR="00D963C9" w:rsidRPr="00F36BD8">
        <w:rPr>
          <w:rFonts w:ascii="Bookman Old Style" w:hAnsi="Bookman Old Style"/>
          <w:sz w:val="28"/>
          <w:szCs w:val="28"/>
        </w:rPr>
        <w:t>Letšolo</w:t>
      </w:r>
      <w:proofErr w:type="spellEnd"/>
      <w:r w:rsidR="00D963C9">
        <w:rPr>
          <w:rFonts w:ascii="Bookman Old Style" w:hAnsi="Bookman Old Style"/>
          <w:sz w:val="28"/>
          <w:szCs w:val="28"/>
        </w:rPr>
        <w:t xml:space="preserve"> were not only illegitimate but </w:t>
      </w:r>
      <w:r w:rsidR="009E4E1B">
        <w:rPr>
          <w:rFonts w:ascii="Bookman Old Style" w:hAnsi="Bookman Old Style"/>
          <w:sz w:val="28"/>
          <w:szCs w:val="28"/>
        </w:rPr>
        <w:t xml:space="preserve">also </w:t>
      </w:r>
      <w:r w:rsidR="00D963C9">
        <w:rPr>
          <w:rFonts w:ascii="Bookman Old Style" w:hAnsi="Bookman Old Style"/>
          <w:sz w:val="28"/>
          <w:szCs w:val="28"/>
        </w:rPr>
        <w:t xml:space="preserve">could not inherit from the estate of </w:t>
      </w:r>
      <w:r w:rsidR="00D963C9" w:rsidRPr="00F36BD8">
        <w:rPr>
          <w:rFonts w:ascii="Bookman Old Style" w:hAnsi="Bookman Old Style"/>
          <w:sz w:val="28"/>
          <w:szCs w:val="28"/>
        </w:rPr>
        <w:t xml:space="preserve">the late </w:t>
      </w:r>
      <w:r w:rsidR="00D963C9" w:rsidRPr="009B50DB">
        <w:rPr>
          <w:rFonts w:ascii="Bookman Old Style" w:hAnsi="Bookman Old Style"/>
          <w:sz w:val="28"/>
          <w:szCs w:val="28"/>
        </w:rPr>
        <w:t xml:space="preserve">Pali </w:t>
      </w:r>
      <w:proofErr w:type="spellStart"/>
      <w:r w:rsidR="00D963C9" w:rsidRPr="009B50DB">
        <w:rPr>
          <w:rFonts w:ascii="Bookman Old Style" w:hAnsi="Bookman Old Style"/>
          <w:sz w:val="28"/>
          <w:szCs w:val="28"/>
        </w:rPr>
        <w:t>Letšolo</w:t>
      </w:r>
      <w:proofErr w:type="spellEnd"/>
      <w:r w:rsidR="00D963C9" w:rsidRPr="009B50DB">
        <w:rPr>
          <w:rFonts w:ascii="Bookman Old Style" w:hAnsi="Bookman Old Style"/>
          <w:sz w:val="28"/>
          <w:szCs w:val="28"/>
        </w:rPr>
        <w:t>.</w:t>
      </w:r>
    </w:p>
    <w:p w14:paraId="447F652C" w14:textId="77777777" w:rsidR="0091496D" w:rsidRDefault="0091496D" w:rsidP="004336EC">
      <w:pPr>
        <w:spacing w:line="360" w:lineRule="auto"/>
        <w:ind w:left="360"/>
        <w:jc w:val="both"/>
        <w:rPr>
          <w:rFonts w:ascii="Bookman Old Style" w:hAnsi="Bookman Old Style"/>
          <w:sz w:val="28"/>
          <w:szCs w:val="28"/>
        </w:rPr>
      </w:pPr>
    </w:p>
    <w:p w14:paraId="289A591C" w14:textId="1E447D16" w:rsidR="00003AC5" w:rsidRDefault="00EB733A" w:rsidP="004336EC">
      <w:pPr>
        <w:spacing w:line="360" w:lineRule="auto"/>
        <w:ind w:left="360"/>
        <w:jc w:val="both"/>
        <w:rPr>
          <w:rFonts w:ascii="Bookman Old Style" w:hAnsi="Bookman Old Style"/>
          <w:sz w:val="28"/>
          <w:szCs w:val="28"/>
        </w:rPr>
      </w:pPr>
      <w:r>
        <w:rPr>
          <w:rFonts w:ascii="Bookman Old Style" w:hAnsi="Bookman Old Style"/>
          <w:sz w:val="28"/>
          <w:szCs w:val="28"/>
        </w:rPr>
        <w:t xml:space="preserve">[14] </w:t>
      </w:r>
      <w:r w:rsidR="00D963C9" w:rsidRPr="009B50DB">
        <w:rPr>
          <w:rFonts w:ascii="Bookman Old Style" w:hAnsi="Bookman Old Style"/>
          <w:sz w:val="28"/>
          <w:szCs w:val="28"/>
        </w:rPr>
        <w:t xml:space="preserve">This Court has, in </w:t>
      </w:r>
      <w:r w:rsidR="00D31D5C" w:rsidRPr="009B50DB">
        <w:rPr>
          <w:rFonts w:ascii="Bookman Old Style" w:hAnsi="Bookman Old Style"/>
          <w:sz w:val="28"/>
          <w:szCs w:val="28"/>
        </w:rPr>
        <w:t>the past</w:t>
      </w:r>
      <w:r w:rsidR="00D963C9" w:rsidRPr="009B50DB">
        <w:rPr>
          <w:rFonts w:ascii="Bookman Old Style" w:hAnsi="Bookman Old Style"/>
          <w:sz w:val="28"/>
          <w:szCs w:val="28"/>
        </w:rPr>
        <w:t xml:space="preserve">, considered a case </w:t>
      </w:r>
      <w:proofErr w:type="gramStart"/>
      <w:r w:rsidR="00D963C9" w:rsidRPr="009B50DB">
        <w:rPr>
          <w:rFonts w:ascii="Bookman Old Style" w:hAnsi="Bookman Old Style"/>
          <w:sz w:val="28"/>
          <w:szCs w:val="28"/>
        </w:rPr>
        <w:t>similar to</w:t>
      </w:r>
      <w:proofErr w:type="gramEnd"/>
      <w:r w:rsidR="00D963C9" w:rsidRPr="009B50DB">
        <w:rPr>
          <w:rFonts w:ascii="Bookman Old Style" w:hAnsi="Bookman Old Style"/>
          <w:sz w:val="28"/>
          <w:szCs w:val="28"/>
        </w:rPr>
        <w:t xml:space="preserve"> the present. </w:t>
      </w:r>
      <w:r w:rsidR="00D963C9">
        <w:rPr>
          <w:rFonts w:ascii="Bookman Old Style" w:hAnsi="Bookman Old Style"/>
          <w:sz w:val="28"/>
          <w:szCs w:val="28"/>
        </w:rPr>
        <w:t xml:space="preserve">This was the case of </w:t>
      </w:r>
      <w:proofErr w:type="spellStart"/>
      <w:r w:rsidR="00D963C9" w:rsidRPr="00C44A4E">
        <w:rPr>
          <w:rFonts w:ascii="Bookman Old Style" w:hAnsi="Bookman Old Style"/>
          <w:b/>
          <w:sz w:val="28"/>
          <w:szCs w:val="28"/>
        </w:rPr>
        <w:t>Ramootsi</w:t>
      </w:r>
      <w:proofErr w:type="spellEnd"/>
      <w:r w:rsidR="00D963C9" w:rsidRPr="00C44A4E">
        <w:rPr>
          <w:rFonts w:ascii="Bookman Old Style" w:hAnsi="Bookman Old Style"/>
          <w:b/>
          <w:sz w:val="28"/>
          <w:szCs w:val="28"/>
        </w:rPr>
        <w:t xml:space="preserve"> and Others v </w:t>
      </w:r>
      <w:proofErr w:type="spellStart"/>
      <w:r w:rsidR="00D963C9" w:rsidRPr="00C44A4E">
        <w:rPr>
          <w:rFonts w:ascii="Bookman Old Style" w:hAnsi="Bookman Old Style"/>
          <w:b/>
          <w:sz w:val="28"/>
          <w:szCs w:val="28"/>
        </w:rPr>
        <w:t>Ramootsi</w:t>
      </w:r>
      <w:proofErr w:type="spellEnd"/>
      <w:r w:rsidR="00D963C9">
        <w:rPr>
          <w:rFonts w:ascii="Bookman Old Style" w:hAnsi="Bookman Old Style"/>
          <w:sz w:val="28"/>
          <w:szCs w:val="28"/>
        </w:rPr>
        <w:t>.</w:t>
      </w:r>
      <w:r w:rsidR="00D963C9">
        <w:rPr>
          <w:rStyle w:val="FootnoteReference"/>
          <w:rFonts w:ascii="Bookman Old Style" w:hAnsi="Bookman Old Style"/>
          <w:sz w:val="28"/>
          <w:szCs w:val="28"/>
        </w:rPr>
        <w:footnoteReference w:id="5"/>
      </w:r>
      <w:r w:rsidR="00555937">
        <w:rPr>
          <w:rFonts w:ascii="Bookman Old Style" w:hAnsi="Bookman Old Style"/>
          <w:sz w:val="28"/>
          <w:szCs w:val="28"/>
        </w:rPr>
        <w:t xml:space="preserve">In that case, </w:t>
      </w:r>
      <w:r w:rsidR="00555937" w:rsidRPr="00555937">
        <w:rPr>
          <w:rFonts w:ascii="Bookman Old Style" w:hAnsi="Bookman Old Style"/>
          <w:sz w:val="28"/>
          <w:szCs w:val="28"/>
        </w:rPr>
        <w:t xml:space="preserve">at all material times since August 2003, Thabo, </w:t>
      </w:r>
      <w:r w:rsidR="00555937" w:rsidRPr="00555937">
        <w:rPr>
          <w:rFonts w:ascii="Bookman Old Style" w:hAnsi="Bookman Old Style"/>
          <w:i/>
          <w:sz w:val="28"/>
          <w:szCs w:val="28"/>
        </w:rPr>
        <w:t>alias</w:t>
      </w:r>
      <w:r w:rsidR="00555937" w:rsidRPr="00555937">
        <w:rPr>
          <w:rFonts w:ascii="Bookman Old Style" w:hAnsi="Bookman Old Style"/>
          <w:sz w:val="28"/>
          <w:szCs w:val="28"/>
        </w:rPr>
        <w:t xml:space="preserve"> </w:t>
      </w:r>
      <w:proofErr w:type="spellStart"/>
      <w:r w:rsidR="00555937" w:rsidRPr="00555937">
        <w:rPr>
          <w:rFonts w:ascii="Bookman Old Style" w:hAnsi="Bookman Old Style"/>
          <w:sz w:val="28"/>
          <w:szCs w:val="28"/>
        </w:rPr>
        <w:t>Katampa</w:t>
      </w:r>
      <w:proofErr w:type="spellEnd"/>
      <w:r w:rsidR="00555937" w:rsidRPr="00555937">
        <w:rPr>
          <w:rFonts w:ascii="Bookman Old Style" w:hAnsi="Bookman Old Style"/>
          <w:sz w:val="28"/>
          <w:szCs w:val="28"/>
        </w:rPr>
        <w:t xml:space="preserve"> </w:t>
      </w:r>
      <w:proofErr w:type="spellStart"/>
      <w:r w:rsidR="00555937" w:rsidRPr="00555937">
        <w:rPr>
          <w:rFonts w:ascii="Bookman Old Style" w:hAnsi="Bookman Old Style"/>
          <w:sz w:val="28"/>
          <w:szCs w:val="28"/>
        </w:rPr>
        <w:t>Ramootsi</w:t>
      </w:r>
      <w:proofErr w:type="spellEnd"/>
      <w:r w:rsidR="00555937" w:rsidRPr="00555937">
        <w:rPr>
          <w:rFonts w:ascii="Bookman Old Style" w:hAnsi="Bookman Old Style"/>
          <w:sz w:val="28"/>
          <w:szCs w:val="28"/>
        </w:rPr>
        <w:t xml:space="preserve"> ("the deceased"), lived with the respondent as husband and wife, purportedly in a customary law marriage. They produced a baby girl named </w:t>
      </w:r>
      <w:proofErr w:type="spellStart"/>
      <w:r w:rsidR="00555937" w:rsidRPr="00555937">
        <w:rPr>
          <w:rFonts w:ascii="Bookman Old Style" w:hAnsi="Bookman Old Style"/>
          <w:sz w:val="28"/>
          <w:szCs w:val="28"/>
        </w:rPr>
        <w:t>Lineo</w:t>
      </w:r>
      <w:proofErr w:type="spellEnd"/>
      <w:r w:rsidR="00555937" w:rsidRPr="00555937">
        <w:rPr>
          <w:rFonts w:ascii="Bookman Old Style" w:hAnsi="Bookman Old Style"/>
          <w:sz w:val="28"/>
          <w:szCs w:val="28"/>
        </w:rPr>
        <w:t xml:space="preserve"> </w:t>
      </w:r>
      <w:proofErr w:type="spellStart"/>
      <w:r w:rsidR="00555937" w:rsidRPr="00555937">
        <w:rPr>
          <w:rFonts w:ascii="Bookman Old Style" w:hAnsi="Bookman Old Style"/>
          <w:sz w:val="28"/>
          <w:szCs w:val="28"/>
        </w:rPr>
        <w:t>Ramootsi</w:t>
      </w:r>
      <w:proofErr w:type="spellEnd"/>
      <w:r w:rsidR="00555937" w:rsidRPr="00555937">
        <w:rPr>
          <w:rFonts w:ascii="Bookman Old Style" w:hAnsi="Bookman Old Style"/>
          <w:sz w:val="28"/>
          <w:szCs w:val="28"/>
        </w:rPr>
        <w:t xml:space="preserve">. In his lifetime, the deceased amassed considerable property, such as a house at </w:t>
      </w:r>
      <w:proofErr w:type="spellStart"/>
      <w:r w:rsidR="00555937" w:rsidRPr="00555937">
        <w:rPr>
          <w:rFonts w:ascii="Bookman Old Style" w:hAnsi="Bookman Old Style"/>
          <w:sz w:val="28"/>
          <w:szCs w:val="28"/>
        </w:rPr>
        <w:t>Maputsoe</w:t>
      </w:r>
      <w:proofErr w:type="spellEnd"/>
      <w:r w:rsidR="00555937" w:rsidRPr="00555937">
        <w:rPr>
          <w:rFonts w:ascii="Bookman Old Style" w:hAnsi="Bookman Old Style"/>
          <w:sz w:val="28"/>
          <w:szCs w:val="28"/>
        </w:rPr>
        <w:t xml:space="preserve"> in the </w:t>
      </w:r>
      <w:proofErr w:type="spellStart"/>
      <w:r w:rsidR="00555937" w:rsidRPr="00555937">
        <w:rPr>
          <w:rFonts w:ascii="Bookman Old Style" w:hAnsi="Bookman Old Style"/>
          <w:sz w:val="28"/>
          <w:szCs w:val="28"/>
        </w:rPr>
        <w:t>Leribe</w:t>
      </w:r>
      <w:proofErr w:type="spellEnd"/>
      <w:r w:rsidR="00555937" w:rsidRPr="00555937">
        <w:rPr>
          <w:rFonts w:ascii="Bookman Old Style" w:hAnsi="Bookman Old Style"/>
          <w:sz w:val="28"/>
          <w:szCs w:val="28"/>
        </w:rPr>
        <w:t xml:space="preserve"> district. On 18 July 2007, the deceased passed away.</w:t>
      </w:r>
    </w:p>
    <w:p w14:paraId="036BF7E8" w14:textId="77777777" w:rsidR="0091496D" w:rsidRDefault="0091496D" w:rsidP="004336EC">
      <w:pPr>
        <w:spacing w:line="360" w:lineRule="auto"/>
        <w:ind w:left="360"/>
        <w:jc w:val="both"/>
        <w:rPr>
          <w:rFonts w:ascii="Bookman Old Style" w:hAnsi="Bookman Old Style"/>
          <w:sz w:val="28"/>
          <w:szCs w:val="28"/>
        </w:rPr>
      </w:pPr>
    </w:p>
    <w:p w14:paraId="7F08038F" w14:textId="417DABA9" w:rsidR="0091496D" w:rsidRDefault="00EB733A" w:rsidP="0091496D">
      <w:pPr>
        <w:spacing w:line="360" w:lineRule="auto"/>
        <w:ind w:left="360"/>
        <w:jc w:val="both"/>
        <w:rPr>
          <w:rFonts w:ascii="Bookman Old Style" w:hAnsi="Bookman Old Style"/>
          <w:sz w:val="28"/>
          <w:szCs w:val="28"/>
        </w:rPr>
      </w:pPr>
      <w:r>
        <w:rPr>
          <w:rFonts w:ascii="Bookman Old Style" w:hAnsi="Bookman Old Style"/>
          <w:sz w:val="28"/>
          <w:szCs w:val="28"/>
        </w:rPr>
        <w:t xml:space="preserve">[15] </w:t>
      </w:r>
      <w:r w:rsidR="00D963C9">
        <w:rPr>
          <w:rFonts w:ascii="Bookman Old Style" w:hAnsi="Bookman Old Style"/>
          <w:sz w:val="28"/>
          <w:szCs w:val="28"/>
        </w:rPr>
        <w:t xml:space="preserve">The central issue in the case, </w:t>
      </w:r>
      <w:proofErr w:type="spellStart"/>
      <w:r w:rsidR="00D963C9" w:rsidRPr="00C44A4E">
        <w:rPr>
          <w:rFonts w:ascii="Bookman Old Style" w:hAnsi="Bookman Old Style"/>
          <w:b/>
          <w:sz w:val="28"/>
          <w:szCs w:val="28"/>
        </w:rPr>
        <w:t>Ramootsi</w:t>
      </w:r>
      <w:proofErr w:type="spellEnd"/>
      <w:r w:rsidR="00D963C9" w:rsidRPr="00C44A4E">
        <w:rPr>
          <w:rFonts w:ascii="Bookman Old Style" w:hAnsi="Bookman Old Style"/>
          <w:b/>
          <w:sz w:val="28"/>
          <w:szCs w:val="28"/>
        </w:rPr>
        <w:t xml:space="preserve"> and Others v </w:t>
      </w:r>
      <w:proofErr w:type="spellStart"/>
      <w:r w:rsidR="00D963C9" w:rsidRPr="00C44A4E">
        <w:rPr>
          <w:rFonts w:ascii="Bookman Old Style" w:hAnsi="Bookman Old Style"/>
          <w:b/>
          <w:sz w:val="28"/>
          <w:szCs w:val="28"/>
        </w:rPr>
        <w:t>Ramootsi</w:t>
      </w:r>
      <w:proofErr w:type="spellEnd"/>
      <w:r w:rsidR="00D963C9">
        <w:rPr>
          <w:rFonts w:ascii="Bookman Old Style" w:hAnsi="Bookman Old Style"/>
          <w:sz w:val="28"/>
          <w:szCs w:val="28"/>
        </w:rPr>
        <w:t xml:space="preserve"> </w:t>
      </w:r>
      <w:r w:rsidR="00D963C9" w:rsidRPr="00C44A4E">
        <w:rPr>
          <w:rFonts w:ascii="Bookman Old Style" w:hAnsi="Bookman Old Style"/>
          <w:i/>
          <w:sz w:val="28"/>
          <w:szCs w:val="28"/>
        </w:rPr>
        <w:t>(supra),</w:t>
      </w:r>
      <w:r w:rsidR="00D963C9">
        <w:rPr>
          <w:rFonts w:ascii="Bookman Old Style" w:hAnsi="Bookman Old Style"/>
          <w:sz w:val="28"/>
          <w:szCs w:val="28"/>
        </w:rPr>
        <w:t xml:space="preserve"> was whether</w:t>
      </w:r>
      <w:r w:rsidR="00D963C9" w:rsidRPr="00C44A4E">
        <w:t xml:space="preserve"> </w:t>
      </w:r>
      <w:proofErr w:type="spellStart"/>
      <w:r w:rsidR="00D963C9" w:rsidRPr="00C44A4E">
        <w:rPr>
          <w:rFonts w:ascii="Bookman Old Style" w:hAnsi="Bookman Old Style"/>
          <w:i/>
          <w:sz w:val="28"/>
          <w:szCs w:val="28"/>
        </w:rPr>
        <w:t>bohali</w:t>
      </w:r>
      <w:proofErr w:type="spellEnd"/>
      <w:r w:rsidR="00D963C9" w:rsidRPr="00C44A4E">
        <w:rPr>
          <w:rFonts w:ascii="Bookman Old Style" w:hAnsi="Bookman Old Style"/>
          <w:sz w:val="28"/>
          <w:szCs w:val="28"/>
        </w:rPr>
        <w:t xml:space="preserve"> </w:t>
      </w:r>
      <w:r w:rsidR="00DC5BCD">
        <w:rPr>
          <w:rFonts w:ascii="Bookman Old Style" w:hAnsi="Bookman Old Style"/>
          <w:sz w:val="28"/>
          <w:szCs w:val="28"/>
        </w:rPr>
        <w:t xml:space="preserve">was </w:t>
      </w:r>
      <w:r w:rsidR="00D963C9" w:rsidRPr="00C44A4E">
        <w:rPr>
          <w:rFonts w:ascii="Bookman Old Style" w:hAnsi="Bookman Old Style"/>
          <w:sz w:val="28"/>
          <w:szCs w:val="28"/>
        </w:rPr>
        <w:t>an indispensable requirement of a valid customary law marriage in all cases</w:t>
      </w:r>
      <w:r w:rsidR="00D963C9">
        <w:rPr>
          <w:rFonts w:ascii="Bookman Old Style" w:hAnsi="Bookman Old Style"/>
          <w:sz w:val="28"/>
          <w:szCs w:val="28"/>
        </w:rPr>
        <w:t xml:space="preserve">.               In answering the question, this Court held that </w:t>
      </w:r>
      <w:r w:rsidR="00D963C9" w:rsidRPr="00C44A4E">
        <w:rPr>
          <w:rFonts w:ascii="Bookman Old Style" w:hAnsi="Bookman Old Style"/>
          <w:sz w:val="28"/>
          <w:szCs w:val="28"/>
        </w:rPr>
        <w:t xml:space="preserve">the Basotho had always recognised the reality that some people may lack the means to pay </w:t>
      </w:r>
      <w:proofErr w:type="spellStart"/>
      <w:r w:rsidR="00D963C9" w:rsidRPr="00C44A4E">
        <w:rPr>
          <w:rFonts w:ascii="Bookman Old Style" w:hAnsi="Bookman Old Style"/>
          <w:sz w:val="28"/>
          <w:szCs w:val="28"/>
        </w:rPr>
        <w:t>bohali</w:t>
      </w:r>
      <w:proofErr w:type="spellEnd"/>
      <w:r w:rsidR="00D963C9" w:rsidRPr="00C44A4E">
        <w:rPr>
          <w:rFonts w:ascii="Bookman Old Style" w:hAnsi="Bookman Old Style"/>
          <w:sz w:val="28"/>
          <w:szCs w:val="28"/>
        </w:rPr>
        <w:t xml:space="preserve"> when they coined the expression</w:t>
      </w:r>
      <w:r w:rsidR="0091496D">
        <w:rPr>
          <w:rFonts w:ascii="Bookman Old Style" w:hAnsi="Bookman Old Style"/>
          <w:sz w:val="28"/>
          <w:szCs w:val="28"/>
        </w:rPr>
        <w:t xml:space="preserve"> </w:t>
      </w:r>
      <w:r w:rsidR="0091496D" w:rsidRPr="0091496D">
        <w:rPr>
          <w:rFonts w:ascii="Bookman Old Style" w:hAnsi="Bookman Old Style"/>
          <w:i/>
          <w:iCs/>
          <w:sz w:val="28"/>
          <w:szCs w:val="28"/>
        </w:rPr>
        <w:t>“</w:t>
      </w:r>
      <w:proofErr w:type="spellStart"/>
      <w:r w:rsidR="0091496D" w:rsidRPr="0091496D">
        <w:rPr>
          <w:rFonts w:ascii="Bookman Old Style" w:hAnsi="Bookman Old Style"/>
          <w:i/>
          <w:iCs/>
          <w:sz w:val="28"/>
          <w:szCs w:val="28"/>
        </w:rPr>
        <w:t>monyala</w:t>
      </w:r>
      <w:proofErr w:type="spellEnd"/>
      <w:r w:rsidR="0091496D" w:rsidRPr="0091496D">
        <w:rPr>
          <w:rFonts w:ascii="Bookman Old Style" w:hAnsi="Bookman Old Style"/>
          <w:i/>
          <w:iCs/>
          <w:sz w:val="28"/>
          <w:szCs w:val="28"/>
        </w:rPr>
        <w:t xml:space="preserve"> ka </w:t>
      </w:r>
      <w:proofErr w:type="spellStart"/>
      <w:r w:rsidR="0091496D" w:rsidRPr="0091496D">
        <w:rPr>
          <w:rFonts w:ascii="Bookman Old Style" w:hAnsi="Bookman Old Style"/>
          <w:i/>
          <w:iCs/>
          <w:sz w:val="28"/>
          <w:szCs w:val="28"/>
        </w:rPr>
        <w:t>peli</w:t>
      </w:r>
      <w:proofErr w:type="spellEnd"/>
      <w:r w:rsidR="0091496D" w:rsidRPr="0091496D">
        <w:rPr>
          <w:rFonts w:ascii="Bookman Old Style" w:hAnsi="Bookman Old Style"/>
          <w:i/>
          <w:iCs/>
          <w:sz w:val="28"/>
          <w:szCs w:val="28"/>
        </w:rPr>
        <w:t xml:space="preserve"> o nyala </w:t>
      </w:r>
      <w:proofErr w:type="spellStart"/>
      <w:r w:rsidR="0091496D" w:rsidRPr="0091496D">
        <w:rPr>
          <w:rFonts w:ascii="Bookman Old Style" w:hAnsi="Bookman Old Style"/>
          <w:i/>
          <w:iCs/>
          <w:sz w:val="28"/>
          <w:szCs w:val="28"/>
        </w:rPr>
        <w:t>oa</w:t>
      </w:r>
      <w:proofErr w:type="spellEnd"/>
      <w:r w:rsidR="0091496D" w:rsidRPr="0091496D">
        <w:rPr>
          <w:rFonts w:ascii="Bookman Old Style" w:hAnsi="Bookman Old Style"/>
          <w:i/>
          <w:iCs/>
          <w:sz w:val="28"/>
          <w:szCs w:val="28"/>
        </w:rPr>
        <w:t xml:space="preserve"> </w:t>
      </w:r>
      <w:proofErr w:type="spellStart"/>
      <w:r w:rsidR="0091496D" w:rsidRPr="0091496D">
        <w:rPr>
          <w:rFonts w:ascii="Bookman Old Style" w:hAnsi="Bookman Old Style"/>
          <w:i/>
          <w:iCs/>
          <w:sz w:val="28"/>
          <w:szCs w:val="28"/>
        </w:rPr>
        <w:t>hae</w:t>
      </w:r>
      <w:proofErr w:type="spellEnd"/>
      <w:r w:rsidR="0091496D" w:rsidRPr="0091496D">
        <w:rPr>
          <w:rFonts w:ascii="Bookman Old Style" w:hAnsi="Bookman Old Style"/>
          <w:i/>
          <w:iCs/>
          <w:sz w:val="28"/>
          <w:szCs w:val="28"/>
        </w:rPr>
        <w:t>”</w:t>
      </w:r>
      <w:r w:rsidR="0091496D">
        <w:rPr>
          <w:rFonts w:ascii="Bookman Old Style" w:hAnsi="Bookman Old Style"/>
          <w:sz w:val="28"/>
          <w:szCs w:val="28"/>
        </w:rPr>
        <w:t xml:space="preserve"> loosely translated, “even two beasts are sufficient to constitute a marriage.”</w:t>
      </w:r>
    </w:p>
    <w:p w14:paraId="36BBDC6F" w14:textId="77777777" w:rsidR="0091496D" w:rsidRDefault="0091496D" w:rsidP="004336EC">
      <w:pPr>
        <w:spacing w:line="360" w:lineRule="auto"/>
        <w:ind w:left="360"/>
        <w:jc w:val="both"/>
        <w:rPr>
          <w:rFonts w:ascii="Bookman Old Style" w:hAnsi="Bookman Old Style"/>
          <w:sz w:val="28"/>
          <w:szCs w:val="28"/>
        </w:rPr>
      </w:pPr>
    </w:p>
    <w:p w14:paraId="2FF4CF6A" w14:textId="60123D05" w:rsidR="00555937" w:rsidRDefault="00EB733A" w:rsidP="004336EC">
      <w:pPr>
        <w:spacing w:line="360" w:lineRule="auto"/>
        <w:ind w:left="360"/>
        <w:jc w:val="both"/>
        <w:rPr>
          <w:rFonts w:ascii="Bookman Old Style" w:hAnsi="Bookman Old Style"/>
          <w:sz w:val="28"/>
          <w:szCs w:val="28"/>
        </w:rPr>
      </w:pPr>
      <w:r>
        <w:rPr>
          <w:rFonts w:ascii="Bookman Old Style" w:hAnsi="Bookman Old Style"/>
          <w:sz w:val="28"/>
          <w:szCs w:val="28"/>
        </w:rPr>
        <w:t xml:space="preserve">[16] </w:t>
      </w:r>
      <w:r w:rsidR="00DC5BCD">
        <w:rPr>
          <w:rFonts w:ascii="Bookman Old Style" w:hAnsi="Bookman Old Style"/>
          <w:sz w:val="28"/>
          <w:szCs w:val="28"/>
        </w:rPr>
        <w:t>This Court further recognised that i</w:t>
      </w:r>
      <w:r w:rsidR="00D963C9" w:rsidRPr="00C44A4E">
        <w:rPr>
          <w:rFonts w:ascii="Bookman Old Style" w:hAnsi="Bookman Old Style"/>
          <w:sz w:val="28"/>
          <w:szCs w:val="28"/>
        </w:rPr>
        <w:t xml:space="preserve">n a developing country like Lesotho, it is not hard to imagine that many people do not have the means to pay </w:t>
      </w:r>
      <w:proofErr w:type="spellStart"/>
      <w:r w:rsidR="00D963C9" w:rsidRPr="00DC5BCD">
        <w:rPr>
          <w:rFonts w:ascii="Bookman Old Style" w:hAnsi="Bookman Old Style"/>
          <w:i/>
          <w:sz w:val="28"/>
          <w:szCs w:val="28"/>
        </w:rPr>
        <w:t>bohali</w:t>
      </w:r>
      <w:proofErr w:type="spellEnd"/>
      <w:r w:rsidR="00D963C9" w:rsidRPr="00C44A4E">
        <w:rPr>
          <w:rFonts w:ascii="Bookman Old Style" w:hAnsi="Bookman Old Style"/>
          <w:sz w:val="28"/>
          <w:szCs w:val="28"/>
        </w:rPr>
        <w:t xml:space="preserve">. </w:t>
      </w:r>
      <w:r w:rsidR="00DC5BCD">
        <w:rPr>
          <w:rFonts w:ascii="Bookman Old Style" w:hAnsi="Bookman Old Style"/>
          <w:sz w:val="28"/>
          <w:szCs w:val="28"/>
        </w:rPr>
        <w:t>The Court recognised that i</w:t>
      </w:r>
      <w:r w:rsidR="00D963C9" w:rsidRPr="00C44A4E">
        <w:rPr>
          <w:rFonts w:ascii="Bookman Old Style" w:hAnsi="Bookman Old Style"/>
          <w:sz w:val="28"/>
          <w:szCs w:val="28"/>
        </w:rPr>
        <w:t>t would</w:t>
      </w:r>
      <w:r w:rsidR="00DC5BCD">
        <w:rPr>
          <w:rFonts w:ascii="Bookman Old Style" w:hAnsi="Bookman Old Style"/>
          <w:sz w:val="28"/>
          <w:szCs w:val="28"/>
        </w:rPr>
        <w:t xml:space="preserve"> </w:t>
      </w:r>
      <w:r w:rsidR="00D963C9" w:rsidRPr="00C44A4E">
        <w:rPr>
          <w:rFonts w:ascii="Bookman Old Style" w:hAnsi="Bookman Old Style"/>
          <w:sz w:val="28"/>
          <w:szCs w:val="28"/>
        </w:rPr>
        <w:t xml:space="preserve">be a sad day if they were denied marriage merely because they failed to raise </w:t>
      </w:r>
      <w:proofErr w:type="spellStart"/>
      <w:r w:rsidR="00D963C9" w:rsidRPr="00C44A4E">
        <w:rPr>
          <w:rFonts w:ascii="Bookman Old Style" w:hAnsi="Bookman Old Style"/>
          <w:sz w:val="28"/>
          <w:szCs w:val="28"/>
        </w:rPr>
        <w:t>bohali</w:t>
      </w:r>
      <w:proofErr w:type="spellEnd"/>
      <w:r w:rsidR="00D963C9" w:rsidRPr="00C44A4E">
        <w:rPr>
          <w:rFonts w:ascii="Bookman Old Style" w:hAnsi="Bookman Old Style"/>
          <w:sz w:val="28"/>
          <w:szCs w:val="28"/>
        </w:rPr>
        <w:t xml:space="preserve"> as such.</w:t>
      </w:r>
      <w:r w:rsidR="00DC5BCD">
        <w:rPr>
          <w:rFonts w:ascii="Bookman Old Style" w:hAnsi="Bookman Old Style"/>
          <w:sz w:val="28"/>
          <w:szCs w:val="28"/>
        </w:rPr>
        <w:t xml:space="preserve"> </w:t>
      </w:r>
      <w:r w:rsidR="00D963C9">
        <w:rPr>
          <w:rFonts w:ascii="Bookman Old Style" w:hAnsi="Bookman Old Style"/>
          <w:sz w:val="28"/>
          <w:szCs w:val="28"/>
        </w:rPr>
        <w:t xml:space="preserve">In </w:t>
      </w:r>
      <w:r w:rsidR="00DC5BCD">
        <w:rPr>
          <w:rFonts w:ascii="Bookman Old Style" w:hAnsi="Bookman Old Style"/>
          <w:sz w:val="28"/>
          <w:szCs w:val="28"/>
        </w:rPr>
        <w:t>winding</w:t>
      </w:r>
      <w:r w:rsidR="00D963C9">
        <w:rPr>
          <w:rFonts w:ascii="Bookman Old Style" w:hAnsi="Bookman Old Style"/>
          <w:sz w:val="28"/>
          <w:szCs w:val="28"/>
        </w:rPr>
        <w:t xml:space="preserve"> up the issue, the Court held that:</w:t>
      </w:r>
    </w:p>
    <w:p w14:paraId="5DC5EBD3" w14:textId="77777777" w:rsidR="00555937" w:rsidRPr="009B50DB" w:rsidRDefault="00D963C9" w:rsidP="008B4953">
      <w:pPr>
        <w:ind w:left="851" w:right="851"/>
        <w:jc w:val="both"/>
        <w:rPr>
          <w:rFonts w:ascii="Bookman Old Style" w:hAnsi="Bookman Old Style"/>
          <w:sz w:val="28"/>
          <w:szCs w:val="28"/>
          <w:lang w:val="en-ZA"/>
        </w:rPr>
      </w:pPr>
      <w:r w:rsidRPr="008B4953">
        <w:rPr>
          <w:rFonts w:ascii="Bookman Old Style" w:hAnsi="Bookman Old Style"/>
          <w:sz w:val="28"/>
          <w:szCs w:val="28"/>
          <w:lang w:val="en-ZA"/>
        </w:rPr>
        <w:t xml:space="preserve">It follows from the foregoing considerations that in this day and age, I should be prepared to lay it down as being in accordance with common sense and logic that the absence of payment of </w:t>
      </w:r>
      <w:proofErr w:type="spellStart"/>
      <w:r w:rsidRPr="008B4953">
        <w:rPr>
          <w:rFonts w:ascii="Bookman Old Style" w:hAnsi="Bookman Old Style"/>
          <w:sz w:val="28"/>
          <w:szCs w:val="28"/>
          <w:lang w:val="en-ZA"/>
        </w:rPr>
        <w:t>bohali</w:t>
      </w:r>
      <w:proofErr w:type="spellEnd"/>
      <w:r w:rsidRPr="008B4953">
        <w:rPr>
          <w:rFonts w:ascii="Bookman Old Style" w:hAnsi="Bookman Old Style"/>
          <w:sz w:val="28"/>
          <w:szCs w:val="28"/>
          <w:lang w:val="en-ZA"/>
        </w:rPr>
        <w:t xml:space="preserve"> is not fatal to the validity of a customary law marriage in all cases. Put differently, </w:t>
      </w:r>
      <w:proofErr w:type="spellStart"/>
      <w:r w:rsidRPr="008B4953">
        <w:rPr>
          <w:rFonts w:ascii="Bookman Old Style" w:hAnsi="Bookman Old Style"/>
          <w:sz w:val="28"/>
          <w:szCs w:val="28"/>
          <w:lang w:val="en-ZA"/>
        </w:rPr>
        <w:t>bohali</w:t>
      </w:r>
      <w:proofErr w:type="spellEnd"/>
      <w:r w:rsidRPr="008B4953">
        <w:rPr>
          <w:rFonts w:ascii="Bookman Old Style" w:hAnsi="Bookman Old Style"/>
          <w:sz w:val="28"/>
          <w:szCs w:val="28"/>
          <w:lang w:val="en-ZA"/>
        </w:rPr>
        <w:t xml:space="preserve"> is not a sine qua non of the validity of a customary law marriage in all cases. What I consider to be of fundamental importance is the agreement by the respective parties to create a validly binding customary law marriage regardless of </w:t>
      </w:r>
      <w:proofErr w:type="spellStart"/>
      <w:r w:rsidRPr="008B4953">
        <w:rPr>
          <w:rFonts w:ascii="Bookman Old Style" w:hAnsi="Bookman Old Style"/>
          <w:sz w:val="28"/>
          <w:szCs w:val="28"/>
          <w:lang w:val="en-ZA"/>
        </w:rPr>
        <w:t>bohali</w:t>
      </w:r>
      <w:proofErr w:type="spellEnd"/>
      <w:r w:rsidRPr="008B4953">
        <w:rPr>
          <w:rFonts w:ascii="Bookman Old Style" w:hAnsi="Bookman Old Style"/>
          <w:sz w:val="28"/>
          <w:szCs w:val="28"/>
          <w:lang w:val="en-ZA"/>
        </w:rPr>
        <w:t xml:space="preserve">. In this regard, I agree with the approach of </w:t>
      </w:r>
      <w:proofErr w:type="spellStart"/>
      <w:r w:rsidRPr="008B4953">
        <w:rPr>
          <w:rFonts w:ascii="Bookman Old Style" w:hAnsi="Bookman Old Style"/>
          <w:sz w:val="28"/>
          <w:szCs w:val="28"/>
          <w:lang w:val="en-ZA"/>
        </w:rPr>
        <w:t>Maqutu</w:t>
      </w:r>
      <w:proofErr w:type="spellEnd"/>
      <w:r w:rsidRPr="008B4953">
        <w:rPr>
          <w:rFonts w:ascii="Bookman Old Style" w:hAnsi="Bookman Old Style"/>
          <w:sz w:val="28"/>
          <w:szCs w:val="28"/>
          <w:lang w:val="en-ZA"/>
        </w:rPr>
        <w:t xml:space="preserve"> J, as he then was, in </w:t>
      </w:r>
      <w:proofErr w:type="spellStart"/>
      <w:r w:rsidRPr="008B4953">
        <w:rPr>
          <w:rFonts w:ascii="Bookman Old Style" w:hAnsi="Bookman Old Style"/>
          <w:sz w:val="28"/>
          <w:szCs w:val="28"/>
          <w:lang w:val="en-ZA"/>
        </w:rPr>
        <w:t>Tseli</w:t>
      </w:r>
      <w:proofErr w:type="spellEnd"/>
      <w:r w:rsidRPr="008B4953">
        <w:rPr>
          <w:rFonts w:ascii="Bookman Old Style" w:hAnsi="Bookman Old Style"/>
          <w:sz w:val="28"/>
          <w:szCs w:val="28"/>
          <w:lang w:val="en-ZA"/>
        </w:rPr>
        <w:t xml:space="preserve"> </w:t>
      </w:r>
      <w:proofErr w:type="spellStart"/>
      <w:r w:rsidRPr="008B4953">
        <w:rPr>
          <w:rFonts w:ascii="Bookman Old Style" w:hAnsi="Bookman Old Style"/>
          <w:sz w:val="28"/>
          <w:szCs w:val="28"/>
          <w:lang w:val="en-ZA"/>
        </w:rPr>
        <w:t>Moeti</w:t>
      </w:r>
      <w:proofErr w:type="spellEnd"/>
      <w:r w:rsidRPr="008B4953">
        <w:rPr>
          <w:rFonts w:ascii="Bookman Old Style" w:hAnsi="Bookman Old Style"/>
          <w:sz w:val="28"/>
          <w:szCs w:val="28"/>
          <w:lang w:val="en-ZA"/>
        </w:rPr>
        <w:t xml:space="preserve"> v </w:t>
      </w:r>
      <w:proofErr w:type="spellStart"/>
      <w:r w:rsidRPr="008B4953">
        <w:rPr>
          <w:rFonts w:ascii="Bookman Old Style" w:hAnsi="Bookman Old Style"/>
          <w:sz w:val="28"/>
          <w:szCs w:val="28"/>
          <w:lang w:val="en-ZA"/>
        </w:rPr>
        <w:t>Tanki</w:t>
      </w:r>
      <w:proofErr w:type="spellEnd"/>
      <w:r w:rsidRPr="008B4953">
        <w:rPr>
          <w:rFonts w:ascii="Bookman Old Style" w:hAnsi="Bookman Old Style"/>
          <w:sz w:val="28"/>
          <w:szCs w:val="28"/>
          <w:lang w:val="en-ZA"/>
        </w:rPr>
        <w:t xml:space="preserve"> </w:t>
      </w:r>
      <w:proofErr w:type="spellStart"/>
      <w:r w:rsidRPr="008B4953">
        <w:rPr>
          <w:rFonts w:ascii="Bookman Old Style" w:hAnsi="Bookman Old Style"/>
          <w:sz w:val="28"/>
          <w:szCs w:val="28"/>
          <w:lang w:val="en-ZA"/>
        </w:rPr>
        <w:t>Lefalatsa</w:t>
      </w:r>
      <w:proofErr w:type="spellEnd"/>
      <w:r w:rsidRPr="008B4953">
        <w:rPr>
          <w:rFonts w:ascii="Bookman Old Style" w:hAnsi="Bookman Old Style"/>
          <w:sz w:val="28"/>
          <w:szCs w:val="28"/>
          <w:lang w:val="en-ZA"/>
        </w:rPr>
        <w:t xml:space="preserve"> &amp; Another 1999 – 2001 LLR 511 (HC) at 515 that he was “not prepared to accept the bare assertion that there is no marriage merely because ‘not a single </w:t>
      </w:r>
      <w:proofErr w:type="spellStart"/>
      <w:r w:rsidRPr="008B4953">
        <w:rPr>
          <w:rFonts w:ascii="Bookman Old Style" w:hAnsi="Bookman Old Style"/>
          <w:sz w:val="28"/>
          <w:szCs w:val="28"/>
          <w:lang w:val="en-ZA"/>
        </w:rPr>
        <w:t>bohali</w:t>
      </w:r>
      <w:proofErr w:type="spellEnd"/>
      <w:r w:rsidRPr="008B4953">
        <w:rPr>
          <w:rFonts w:ascii="Bookman Old Style" w:hAnsi="Bookman Old Style"/>
          <w:sz w:val="28"/>
          <w:szCs w:val="28"/>
          <w:lang w:val="en-ZA"/>
        </w:rPr>
        <w:t xml:space="preserve"> beast was paid’.”</w:t>
      </w:r>
    </w:p>
    <w:p w14:paraId="0CF4E116" w14:textId="77777777" w:rsidR="00003AC5" w:rsidRDefault="00003AC5" w:rsidP="004336EC">
      <w:pPr>
        <w:spacing w:line="360" w:lineRule="auto"/>
        <w:ind w:left="360"/>
        <w:jc w:val="both"/>
        <w:rPr>
          <w:rFonts w:ascii="Bookman Old Style" w:hAnsi="Bookman Old Style"/>
          <w:sz w:val="28"/>
          <w:szCs w:val="28"/>
        </w:rPr>
      </w:pPr>
    </w:p>
    <w:p w14:paraId="296BBDE5" w14:textId="12EA1304" w:rsidR="008B4953" w:rsidRDefault="00EB733A" w:rsidP="004336EC">
      <w:pPr>
        <w:spacing w:line="360" w:lineRule="auto"/>
        <w:ind w:left="360"/>
        <w:jc w:val="both"/>
        <w:rPr>
          <w:rFonts w:ascii="Bookman Old Style" w:hAnsi="Bookman Old Style"/>
          <w:sz w:val="28"/>
          <w:szCs w:val="28"/>
        </w:rPr>
      </w:pPr>
      <w:r>
        <w:rPr>
          <w:rFonts w:ascii="Bookman Old Style" w:hAnsi="Bookman Old Style"/>
          <w:sz w:val="28"/>
          <w:szCs w:val="28"/>
        </w:rPr>
        <w:lastRenderedPageBreak/>
        <w:t xml:space="preserve">[17] </w:t>
      </w:r>
      <w:r w:rsidR="00D963C9">
        <w:rPr>
          <w:rFonts w:ascii="Bookman Old Style" w:hAnsi="Bookman Old Style"/>
          <w:sz w:val="28"/>
          <w:szCs w:val="28"/>
        </w:rPr>
        <w:t xml:space="preserve">I agree with the above remarks and hold that the </w:t>
      </w:r>
      <w:proofErr w:type="spellStart"/>
      <w:r w:rsidR="00D963C9">
        <w:rPr>
          <w:rFonts w:ascii="Bookman Old Style" w:hAnsi="Bookman Old Style"/>
          <w:sz w:val="28"/>
          <w:szCs w:val="28"/>
        </w:rPr>
        <w:t>Likalaneng</w:t>
      </w:r>
      <w:proofErr w:type="spellEnd"/>
      <w:r w:rsidR="00D963C9">
        <w:rPr>
          <w:rFonts w:ascii="Bookman Old Style" w:hAnsi="Bookman Old Style"/>
          <w:sz w:val="28"/>
          <w:szCs w:val="28"/>
        </w:rPr>
        <w:t xml:space="preserve"> Local Court</w:t>
      </w:r>
      <w:r w:rsidR="00DC5BCD">
        <w:rPr>
          <w:rFonts w:ascii="Bookman Old Style" w:hAnsi="Bookman Old Style"/>
          <w:sz w:val="28"/>
          <w:szCs w:val="28"/>
        </w:rPr>
        <w:t>’s judgment</w:t>
      </w:r>
      <w:r w:rsidR="00D963C9">
        <w:rPr>
          <w:rFonts w:ascii="Bookman Old Style" w:hAnsi="Bookman Old Style"/>
          <w:sz w:val="28"/>
          <w:szCs w:val="28"/>
        </w:rPr>
        <w:t xml:space="preserve"> was fundamentally flawed in bastardising; </w:t>
      </w:r>
      <w:proofErr w:type="spellStart"/>
      <w:r w:rsidR="00D963C9">
        <w:rPr>
          <w:rFonts w:ascii="Bookman Old Style" w:hAnsi="Bookman Old Style"/>
          <w:sz w:val="28"/>
          <w:szCs w:val="28"/>
        </w:rPr>
        <w:t>Mampolokeng's</w:t>
      </w:r>
      <w:proofErr w:type="spellEnd"/>
      <w:r w:rsidR="00D963C9">
        <w:rPr>
          <w:rFonts w:ascii="Bookman Old Style" w:hAnsi="Bookman Old Style"/>
          <w:sz w:val="28"/>
          <w:szCs w:val="28"/>
        </w:rPr>
        <w:t xml:space="preserve"> children </w:t>
      </w:r>
      <w:r w:rsidR="00DC5BCD">
        <w:rPr>
          <w:rFonts w:ascii="Bookman Old Style" w:hAnsi="Bookman Old Style"/>
          <w:sz w:val="28"/>
          <w:szCs w:val="28"/>
        </w:rPr>
        <w:t xml:space="preserve">based on non-payment of </w:t>
      </w:r>
      <w:proofErr w:type="spellStart"/>
      <w:r w:rsidR="00DC5BCD">
        <w:rPr>
          <w:rFonts w:ascii="Bookman Old Style" w:hAnsi="Bookman Old Style"/>
          <w:sz w:val="28"/>
          <w:szCs w:val="28"/>
        </w:rPr>
        <w:t>bohali</w:t>
      </w:r>
      <w:proofErr w:type="spellEnd"/>
      <w:r w:rsidR="00D963C9">
        <w:rPr>
          <w:rFonts w:ascii="Bookman Old Style" w:hAnsi="Bookman Old Style"/>
          <w:sz w:val="28"/>
          <w:szCs w:val="28"/>
        </w:rPr>
        <w:t>.</w:t>
      </w:r>
      <w:r w:rsidR="0072532A">
        <w:rPr>
          <w:rFonts w:ascii="Bookman Old Style" w:hAnsi="Bookman Old Style"/>
          <w:sz w:val="28"/>
          <w:szCs w:val="28"/>
        </w:rPr>
        <w:t xml:space="preserve"> I am </w:t>
      </w:r>
      <w:r w:rsidR="00DC5BCD">
        <w:rPr>
          <w:rFonts w:ascii="Bookman Old Style" w:hAnsi="Bookman Old Style"/>
          <w:sz w:val="28"/>
          <w:szCs w:val="28"/>
        </w:rPr>
        <w:t xml:space="preserve">also </w:t>
      </w:r>
      <w:r w:rsidR="0072532A">
        <w:rPr>
          <w:rFonts w:ascii="Bookman Old Style" w:hAnsi="Bookman Old Style"/>
          <w:sz w:val="28"/>
          <w:szCs w:val="28"/>
        </w:rPr>
        <w:t xml:space="preserve">unable to agree with the Court's judgment that because the decision of </w:t>
      </w:r>
      <w:r w:rsidR="000C3556">
        <w:rPr>
          <w:rFonts w:ascii="Bookman Old Style" w:hAnsi="Bookman Old Style"/>
          <w:sz w:val="28"/>
          <w:szCs w:val="28"/>
        </w:rPr>
        <w:t xml:space="preserve">the </w:t>
      </w:r>
      <w:proofErr w:type="spellStart"/>
      <w:r w:rsidR="0072532A">
        <w:rPr>
          <w:rFonts w:ascii="Bookman Old Style" w:hAnsi="Bookman Old Style"/>
          <w:sz w:val="28"/>
          <w:szCs w:val="28"/>
        </w:rPr>
        <w:t>Likalaneng</w:t>
      </w:r>
      <w:proofErr w:type="spellEnd"/>
      <w:r w:rsidR="0072532A">
        <w:rPr>
          <w:rFonts w:ascii="Bookman Old Style" w:hAnsi="Bookman Old Style"/>
          <w:sz w:val="28"/>
          <w:szCs w:val="28"/>
        </w:rPr>
        <w:t xml:space="preserve"> Local Court</w:t>
      </w:r>
      <w:r w:rsidR="000C3556">
        <w:rPr>
          <w:rFonts w:ascii="Bookman Old Style" w:hAnsi="Bookman Old Style"/>
          <w:sz w:val="28"/>
          <w:szCs w:val="28"/>
        </w:rPr>
        <w:t xml:space="preserve"> was neither appealed nor reviewed, it must </w:t>
      </w:r>
      <w:r w:rsidR="0072532A">
        <w:rPr>
          <w:rFonts w:ascii="Bookman Old Style" w:hAnsi="Bookman Old Style"/>
          <w:sz w:val="28"/>
          <w:szCs w:val="28"/>
        </w:rPr>
        <w:t>therefore stand.</w:t>
      </w:r>
      <w:r w:rsidR="000C3556">
        <w:rPr>
          <w:rFonts w:ascii="Bookman Old Style" w:hAnsi="Bookman Old Style"/>
          <w:sz w:val="28"/>
          <w:szCs w:val="28"/>
        </w:rPr>
        <w:t xml:space="preserve"> There are two reasons for rejecting this proposition. First, the appellant was not a party in the proceedings before</w:t>
      </w:r>
      <w:r w:rsidR="000C3556" w:rsidRPr="000C3556">
        <w:t xml:space="preserve"> </w:t>
      </w:r>
      <w:r w:rsidR="000C3556" w:rsidRPr="000C3556">
        <w:rPr>
          <w:rFonts w:ascii="Bookman Old Style" w:hAnsi="Bookman Old Style"/>
          <w:sz w:val="28"/>
          <w:szCs w:val="28"/>
        </w:rPr>
        <w:t xml:space="preserve">the </w:t>
      </w:r>
      <w:proofErr w:type="spellStart"/>
      <w:r w:rsidR="000C3556" w:rsidRPr="000C3556">
        <w:rPr>
          <w:rFonts w:ascii="Bookman Old Style" w:hAnsi="Bookman Old Style"/>
          <w:sz w:val="28"/>
          <w:szCs w:val="28"/>
        </w:rPr>
        <w:t>Likalaneng</w:t>
      </w:r>
      <w:proofErr w:type="spellEnd"/>
      <w:r w:rsidR="000C3556" w:rsidRPr="000C3556">
        <w:rPr>
          <w:rFonts w:ascii="Bookman Old Style" w:hAnsi="Bookman Old Style"/>
          <w:sz w:val="28"/>
          <w:szCs w:val="28"/>
        </w:rPr>
        <w:t xml:space="preserve"> Local Court</w:t>
      </w:r>
      <w:r w:rsidR="000C3556">
        <w:rPr>
          <w:rFonts w:ascii="Bookman Old Style" w:hAnsi="Bookman Old Style"/>
          <w:sz w:val="28"/>
          <w:szCs w:val="28"/>
        </w:rPr>
        <w:t>.</w:t>
      </w:r>
      <w:r w:rsidR="00DC5BCD">
        <w:rPr>
          <w:rFonts w:ascii="Bookman Old Style" w:hAnsi="Bookman Old Style"/>
          <w:sz w:val="28"/>
          <w:szCs w:val="28"/>
        </w:rPr>
        <w:t xml:space="preserve"> The failure to appeal or review the said decision cannot, in all fairness and justice, be blamed on him.</w:t>
      </w:r>
      <w:r w:rsidR="000C3556">
        <w:rPr>
          <w:rFonts w:ascii="Bookman Old Style" w:hAnsi="Bookman Old Style"/>
          <w:sz w:val="28"/>
          <w:szCs w:val="28"/>
        </w:rPr>
        <w:t xml:space="preserve"> Second, </w:t>
      </w:r>
      <w:r w:rsidR="00DC5BCD">
        <w:rPr>
          <w:rFonts w:ascii="Bookman Old Style" w:hAnsi="Bookman Old Style"/>
          <w:sz w:val="28"/>
          <w:szCs w:val="28"/>
        </w:rPr>
        <w:t>t</w:t>
      </w:r>
      <w:r w:rsidR="006E3D4D">
        <w:rPr>
          <w:rFonts w:ascii="Bookman Old Style" w:hAnsi="Bookman Old Style"/>
          <w:sz w:val="28"/>
          <w:szCs w:val="28"/>
        </w:rPr>
        <w:t>he Court was seized with a divorce suit, yet it gave</w:t>
      </w:r>
      <w:r w:rsidR="0093757A">
        <w:rPr>
          <w:rFonts w:ascii="Bookman Old Style" w:hAnsi="Bookman Old Style"/>
          <w:sz w:val="28"/>
          <w:szCs w:val="28"/>
        </w:rPr>
        <w:t xml:space="preserve"> an annulment </w:t>
      </w:r>
      <w:r w:rsidR="00520913">
        <w:rPr>
          <w:rFonts w:ascii="Bookman Old Style" w:hAnsi="Bookman Old Style"/>
          <w:sz w:val="28"/>
          <w:szCs w:val="28"/>
        </w:rPr>
        <w:t xml:space="preserve">order. </w:t>
      </w:r>
      <w:r w:rsidR="00B66518" w:rsidRPr="00B66518">
        <w:rPr>
          <w:rFonts w:ascii="Bookman Old Style" w:hAnsi="Bookman Old Style"/>
          <w:sz w:val="28"/>
          <w:szCs w:val="28"/>
        </w:rPr>
        <w:t xml:space="preserve">In the absence of fuller argument on the subject than was presented to us I would not be disposed to rule, as a matter of law, that </w:t>
      </w:r>
      <w:r w:rsidR="00A6005D">
        <w:rPr>
          <w:rFonts w:ascii="Bookman Old Style" w:hAnsi="Bookman Old Style"/>
          <w:sz w:val="28"/>
          <w:szCs w:val="28"/>
        </w:rPr>
        <w:t>the appellant</w:t>
      </w:r>
      <w:r w:rsidR="00B66518" w:rsidRPr="00B66518">
        <w:rPr>
          <w:rFonts w:ascii="Bookman Old Style" w:hAnsi="Bookman Old Style"/>
          <w:sz w:val="28"/>
          <w:szCs w:val="28"/>
        </w:rPr>
        <w:t xml:space="preserve"> is not the legitimate offspring of a putative </w:t>
      </w:r>
      <w:r w:rsidR="00A6005D" w:rsidRPr="00B66518">
        <w:rPr>
          <w:rFonts w:ascii="Bookman Old Style" w:hAnsi="Bookman Old Style"/>
          <w:sz w:val="28"/>
          <w:szCs w:val="28"/>
        </w:rPr>
        <w:t>marriage.</w:t>
      </w:r>
      <w:r w:rsidR="00A6005D">
        <w:rPr>
          <w:rFonts w:ascii="Bookman Old Style" w:hAnsi="Bookman Old Style"/>
          <w:sz w:val="28"/>
          <w:szCs w:val="28"/>
        </w:rPr>
        <w:t xml:space="preserve"> </w:t>
      </w:r>
      <w:r w:rsidR="00BE7086">
        <w:rPr>
          <w:rFonts w:ascii="Bookman Old Style" w:hAnsi="Bookman Old Style"/>
          <w:sz w:val="28"/>
          <w:szCs w:val="28"/>
        </w:rPr>
        <w:t>In addition</w:t>
      </w:r>
      <w:r w:rsidR="00821331">
        <w:rPr>
          <w:rFonts w:ascii="Bookman Old Style" w:hAnsi="Bookman Old Style"/>
          <w:sz w:val="28"/>
          <w:szCs w:val="28"/>
        </w:rPr>
        <w:t xml:space="preserve">, </w:t>
      </w:r>
      <w:bookmarkStart w:id="4" w:name="_Hlk119044170"/>
      <w:r w:rsidR="00821331">
        <w:rPr>
          <w:rFonts w:ascii="Bookman Old Style" w:hAnsi="Bookman Old Style"/>
          <w:sz w:val="28"/>
          <w:szCs w:val="28"/>
        </w:rPr>
        <w:t xml:space="preserve">the </w:t>
      </w:r>
      <w:r w:rsidR="001C4990" w:rsidRPr="001C4990">
        <w:rPr>
          <w:rFonts w:ascii="Bookman Old Style" w:hAnsi="Bookman Old Style"/>
          <w:b/>
          <w:bCs/>
          <w:sz w:val="28"/>
          <w:szCs w:val="28"/>
        </w:rPr>
        <w:t>Native Courts Proclamation</w:t>
      </w:r>
      <w:bookmarkEnd w:id="4"/>
      <w:r w:rsidR="001C4990">
        <w:rPr>
          <w:rStyle w:val="FootnoteReference"/>
          <w:rFonts w:ascii="Bookman Old Style" w:hAnsi="Bookman Old Style"/>
          <w:b/>
          <w:bCs/>
          <w:sz w:val="28"/>
          <w:szCs w:val="28"/>
        </w:rPr>
        <w:footnoteReference w:id="6"/>
      </w:r>
      <w:r w:rsidR="00BE7086">
        <w:rPr>
          <w:rFonts w:ascii="Bookman Old Style" w:hAnsi="Bookman Old Style"/>
          <w:sz w:val="28"/>
          <w:szCs w:val="28"/>
        </w:rPr>
        <w:t xml:space="preserve"> </w:t>
      </w:r>
      <w:r w:rsidR="00586BCA">
        <w:rPr>
          <w:rFonts w:ascii="Bookman Old Style" w:hAnsi="Bookman Old Style"/>
          <w:sz w:val="28"/>
          <w:szCs w:val="28"/>
        </w:rPr>
        <w:t xml:space="preserve">and </w:t>
      </w:r>
      <w:r w:rsidR="00A6005D">
        <w:rPr>
          <w:rFonts w:ascii="Bookman Old Style" w:hAnsi="Bookman Old Style"/>
          <w:sz w:val="28"/>
          <w:szCs w:val="28"/>
        </w:rPr>
        <w:t>The</w:t>
      </w:r>
      <w:r w:rsidR="00520913">
        <w:rPr>
          <w:rFonts w:ascii="Bookman Old Style" w:hAnsi="Bookman Old Style"/>
          <w:sz w:val="28"/>
          <w:szCs w:val="28"/>
        </w:rPr>
        <w:t xml:space="preserve"> A</w:t>
      </w:r>
      <w:r w:rsidR="0093757A">
        <w:rPr>
          <w:rFonts w:ascii="Bookman Old Style" w:hAnsi="Bookman Old Style"/>
          <w:sz w:val="28"/>
          <w:szCs w:val="28"/>
        </w:rPr>
        <w:t>ct</w:t>
      </w:r>
      <w:r w:rsidR="000C3556">
        <w:rPr>
          <w:rFonts w:ascii="Bookman Old Style" w:hAnsi="Bookman Old Style"/>
          <w:sz w:val="28"/>
          <w:szCs w:val="28"/>
        </w:rPr>
        <w:t xml:space="preserve"> </w:t>
      </w:r>
      <w:r w:rsidR="00520913">
        <w:rPr>
          <w:rFonts w:ascii="Bookman Old Style" w:hAnsi="Bookman Old Style"/>
          <w:sz w:val="28"/>
          <w:szCs w:val="28"/>
        </w:rPr>
        <w:t xml:space="preserve">does not clothe the </w:t>
      </w:r>
      <w:r w:rsidR="00D7088E">
        <w:rPr>
          <w:rFonts w:ascii="Bookman Old Style" w:hAnsi="Bookman Old Style"/>
          <w:sz w:val="28"/>
          <w:szCs w:val="28"/>
        </w:rPr>
        <w:t>Court with</w:t>
      </w:r>
      <w:r w:rsidR="00520913">
        <w:rPr>
          <w:rFonts w:ascii="Bookman Old Style" w:hAnsi="Bookman Old Style"/>
          <w:sz w:val="28"/>
          <w:szCs w:val="28"/>
        </w:rPr>
        <w:t xml:space="preserve"> the power to bastardise the children.</w:t>
      </w:r>
    </w:p>
    <w:p w14:paraId="471A6F16" w14:textId="77777777" w:rsidR="000A291A" w:rsidRDefault="000A291A" w:rsidP="00E24F16">
      <w:pPr>
        <w:spacing w:line="360" w:lineRule="auto"/>
        <w:ind w:left="360"/>
        <w:jc w:val="both"/>
        <w:rPr>
          <w:rFonts w:ascii="Bookman Old Style" w:hAnsi="Bookman Old Style"/>
          <w:sz w:val="28"/>
          <w:szCs w:val="28"/>
        </w:rPr>
      </w:pPr>
    </w:p>
    <w:p w14:paraId="2560B6CF" w14:textId="111754BC" w:rsidR="00683A69" w:rsidRDefault="00EB733A" w:rsidP="00E24F16">
      <w:pPr>
        <w:spacing w:line="360" w:lineRule="auto"/>
        <w:ind w:left="360"/>
        <w:jc w:val="both"/>
        <w:rPr>
          <w:rFonts w:ascii="Bookman Old Style" w:hAnsi="Bookman Old Style"/>
          <w:sz w:val="28"/>
          <w:szCs w:val="28"/>
        </w:rPr>
      </w:pPr>
      <w:r>
        <w:rPr>
          <w:rFonts w:ascii="Bookman Old Style" w:hAnsi="Bookman Old Style"/>
          <w:sz w:val="28"/>
          <w:szCs w:val="28"/>
        </w:rPr>
        <w:t xml:space="preserve">[18] </w:t>
      </w:r>
      <w:r w:rsidR="00D963C9">
        <w:rPr>
          <w:rFonts w:ascii="Bookman Old Style" w:hAnsi="Bookman Old Style"/>
          <w:sz w:val="28"/>
          <w:szCs w:val="28"/>
        </w:rPr>
        <w:t xml:space="preserve">On </w:t>
      </w:r>
      <w:r w:rsidR="00D963C9" w:rsidRPr="00735A50">
        <w:rPr>
          <w:rFonts w:ascii="Bookman Old Style" w:hAnsi="Bookman Old Style"/>
          <w:sz w:val="28"/>
          <w:szCs w:val="28"/>
        </w:rPr>
        <w:t>whether the first respondent is th</w:t>
      </w:r>
      <w:r w:rsidR="00D963C9">
        <w:rPr>
          <w:rFonts w:ascii="Bookman Old Style" w:hAnsi="Bookman Old Style"/>
          <w:sz w:val="28"/>
          <w:szCs w:val="28"/>
        </w:rPr>
        <w:t>e proper person to b</w:t>
      </w:r>
      <w:r w:rsidR="00D963C9" w:rsidRPr="00735A50">
        <w:rPr>
          <w:rFonts w:ascii="Bookman Old Style" w:hAnsi="Bookman Old Style"/>
          <w:sz w:val="28"/>
          <w:szCs w:val="28"/>
        </w:rPr>
        <w:t xml:space="preserve">e declared heiress to the </w:t>
      </w:r>
      <w:r w:rsidR="00390B93">
        <w:rPr>
          <w:rFonts w:ascii="Bookman Old Style" w:hAnsi="Bookman Old Style"/>
          <w:sz w:val="28"/>
          <w:szCs w:val="28"/>
        </w:rPr>
        <w:t xml:space="preserve">estate of the late Pali </w:t>
      </w:r>
      <w:proofErr w:type="spellStart"/>
      <w:r w:rsidR="00390B93">
        <w:rPr>
          <w:rFonts w:ascii="Bookman Old Style" w:hAnsi="Bookman Old Style"/>
          <w:sz w:val="28"/>
          <w:szCs w:val="28"/>
        </w:rPr>
        <w:t>Letšolo</w:t>
      </w:r>
      <w:proofErr w:type="spellEnd"/>
      <w:r w:rsidR="00390B93">
        <w:rPr>
          <w:rFonts w:ascii="Bookman Old Style" w:hAnsi="Bookman Old Style"/>
          <w:sz w:val="28"/>
          <w:szCs w:val="28"/>
        </w:rPr>
        <w:t xml:space="preserve">, I </w:t>
      </w:r>
      <w:r w:rsidR="00D963C9">
        <w:rPr>
          <w:rFonts w:ascii="Bookman Old Style" w:hAnsi="Bookman Old Style"/>
          <w:sz w:val="28"/>
          <w:szCs w:val="28"/>
        </w:rPr>
        <w:t xml:space="preserve">believe </w:t>
      </w:r>
      <w:r w:rsidR="00D31D5C">
        <w:rPr>
          <w:rFonts w:ascii="Bookman Old Style" w:hAnsi="Bookman Old Style"/>
          <w:sz w:val="28"/>
          <w:szCs w:val="28"/>
        </w:rPr>
        <w:t xml:space="preserve">she </w:t>
      </w:r>
      <w:r w:rsidR="00390B93">
        <w:rPr>
          <w:rFonts w:ascii="Bookman Old Style" w:hAnsi="Bookman Old Style"/>
          <w:sz w:val="28"/>
          <w:szCs w:val="28"/>
        </w:rPr>
        <w:t xml:space="preserve">is </w:t>
      </w:r>
      <w:r w:rsidR="00D31D5C">
        <w:rPr>
          <w:rFonts w:ascii="Bookman Old Style" w:hAnsi="Bookman Old Style"/>
          <w:sz w:val="28"/>
          <w:szCs w:val="28"/>
        </w:rPr>
        <w:t xml:space="preserve">so </w:t>
      </w:r>
      <w:r w:rsidR="00390B93">
        <w:rPr>
          <w:rFonts w:ascii="Bookman Old Style" w:hAnsi="Bookman Old Style"/>
          <w:sz w:val="28"/>
          <w:szCs w:val="28"/>
        </w:rPr>
        <w:t>entitled</w:t>
      </w:r>
      <w:r w:rsidR="00D31D5C">
        <w:rPr>
          <w:rFonts w:ascii="Bookman Old Style" w:hAnsi="Bookman Old Style"/>
          <w:sz w:val="28"/>
          <w:szCs w:val="28"/>
        </w:rPr>
        <w:t xml:space="preserve">. However, that can only be </w:t>
      </w:r>
      <w:r w:rsidR="00390B93">
        <w:rPr>
          <w:rFonts w:ascii="Bookman Old Style" w:hAnsi="Bookman Old Style"/>
          <w:sz w:val="28"/>
          <w:szCs w:val="28"/>
        </w:rPr>
        <w:t xml:space="preserve">concerning the residence at </w:t>
      </w:r>
      <w:proofErr w:type="spellStart"/>
      <w:r w:rsidR="00390B93">
        <w:rPr>
          <w:rFonts w:ascii="Bookman Old Style" w:hAnsi="Bookman Old Style"/>
          <w:sz w:val="28"/>
          <w:szCs w:val="28"/>
        </w:rPr>
        <w:t>Koalabata</w:t>
      </w:r>
      <w:proofErr w:type="spellEnd"/>
      <w:r w:rsidR="00D31D5C">
        <w:rPr>
          <w:rFonts w:ascii="Bookman Old Style" w:hAnsi="Bookman Old Style"/>
          <w:sz w:val="28"/>
          <w:szCs w:val="28"/>
        </w:rPr>
        <w:t xml:space="preserve"> and not at </w:t>
      </w:r>
      <w:proofErr w:type="spellStart"/>
      <w:r w:rsidR="00D31D5C">
        <w:rPr>
          <w:rFonts w:ascii="Bookman Old Style" w:hAnsi="Bookman Old Style"/>
          <w:sz w:val="28"/>
          <w:szCs w:val="28"/>
        </w:rPr>
        <w:t>Likalaneng</w:t>
      </w:r>
      <w:proofErr w:type="spellEnd"/>
      <w:r w:rsidR="00390B93">
        <w:rPr>
          <w:rFonts w:ascii="Bookman Old Style" w:hAnsi="Bookman Old Style"/>
          <w:sz w:val="28"/>
          <w:szCs w:val="28"/>
        </w:rPr>
        <w:t xml:space="preserve">. This </w:t>
      </w:r>
      <w:r w:rsidR="00AB761A">
        <w:rPr>
          <w:rFonts w:ascii="Bookman Old Style" w:hAnsi="Bookman Old Style"/>
          <w:sz w:val="28"/>
          <w:szCs w:val="28"/>
        </w:rPr>
        <w:t>will be consistent with the principle in section 15(3)</w:t>
      </w:r>
      <w:r w:rsidR="005F6230">
        <w:rPr>
          <w:rFonts w:ascii="Bookman Old Style" w:hAnsi="Bookman Old Style"/>
          <w:sz w:val="28"/>
          <w:szCs w:val="28"/>
        </w:rPr>
        <w:t>(b)</w:t>
      </w:r>
      <w:r w:rsidR="00AB761A">
        <w:rPr>
          <w:rFonts w:ascii="Bookman Old Style" w:hAnsi="Bookman Old Style"/>
          <w:sz w:val="28"/>
          <w:szCs w:val="28"/>
        </w:rPr>
        <w:t xml:space="preserve"> of the Land Act </w:t>
      </w:r>
      <w:r w:rsidR="00BF7F9B">
        <w:rPr>
          <w:rFonts w:ascii="Bookman Old Style" w:hAnsi="Bookman Old Style"/>
          <w:sz w:val="28"/>
          <w:szCs w:val="28"/>
        </w:rPr>
        <w:t xml:space="preserve">that provides that </w:t>
      </w:r>
      <w:r w:rsidR="005F6230" w:rsidRPr="005F6230">
        <w:rPr>
          <w:rFonts w:ascii="Bookman Old Style" w:hAnsi="Bookman Old Style"/>
          <w:sz w:val="28"/>
          <w:szCs w:val="28"/>
        </w:rPr>
        <w:t>the interests of the deceased allottee shall pass to a person nominated as the heir of the deceased allottee by the surviving members of the deceased allottee’s family</w:t>
      </w:r>
      <w:r w:rsidR="005F6230">
        <w:rPr>
          <w:rFonts w:ascii="Bookman Old Style" w:hAnsi="Bookman Old Style"/>
          <w:sz w:val="28"/>
          <w:szCs w:val="28"/>
        </w:rPr>
        <w:t>.</w:t>
      </w:r>
      <w:r w:rsidR="00E24F16">
        <w:rPr>
          <w:rFonts w:ascii="Bookman Old Style" w:hAnsi="Bookman Old Style"/>
          <w:sz w:val="28"/>
          <w:szCs w:val="28"/>
        </w:rPr>
        <w:t xml:space="preserve"> </w:t>
      </w:r>
      <w:r w:rsidR="005F6230">
        <w:rPr>
          <w:rFonts w:ascii="Bookman Old Style" w:hAnsi="Bookman Old Style"/>
          <w:sz w:val="28"/>
          <w:szCs w:val="28"/>
        </w:rPr>
        <w:t xml:space="preserve">I am </w:t>
      </w:r>
      <w:r w:rsidR="005F6230">
        <w:rPr>
          <w:rFonts w:ascii="Bookman Old Style" w:hAnsi="Bookman Old Style"/>
          <w:sz w:val="28"/>
          <w:szCs w:val="28"/>
        </w:rPr>
        <w:lastRenderedPageBreak/>
        <w:t xml:space="preserve">also of the </w:t>
      </w:r>
      <w:r w:rsidR="00D31D5C">
        <w:rPr>
          <w:rFonts w:ascii="Bookman Old Style" w:hAnsi="Bookman Old Style"/>
          <w:sz w:val="28"/>
          <w:szCs w:val="28"/>
        </w:rPr>
        <w:t>opinion</w:t>
      </w:r>
      <w:r w:rsidR="005F6230">
        <w:rPr>
          <w:rFonts w:ascii="Bookman Old Style" w:hAnsi="Bookman Old Style"/>
          <w:sz w:val="28"/>
          <w:szCs w:val="28"/>
        </w:rPr>
        <w:t xml:space="preserve"> that</w:t>
      </w:r>
      <w:r w:rsidR="005F6230" w:rsidRPr="005F6230">
        <w:rPr>
          <w:rFonts w:ascii="Bookman Old Style" w:hAnsi="Bookman Old Style"/>
          <w:sz w:val="28"/>
          <w:szCs w:val="28"/>
        </w:rPr>
        <w:t xml:space="preserve"> the late Pali </w:t>
      </w:r>
      <w:proofErr w:type="spellStart"/>
      <w:r w:rsidR="005F6230" w:rsidRPr="005F6230">
        <w:rPr>
          <w:rFonts w:ascii="Bookman Old Style" w:hAnsi="Bookman Old Style"/>
          <w:sz w:val="28"/>
          <w:szCs w:val="28"/>
        </w:rPr>
        <w:t>Letšolo</w:t>
      </w:r>
      <w:r w:rsidR="005F6230">
        <w:rPr>
          <w:rFonts w:ascii="Bookman Old Style" w:hAnsi="Bookman Old Style"/>
          <w:sz w:val="28"/>
          <w:szCs w:val="28"/>
        </w:rPr>
        <w:t>’s</w:t>
      </w:r>
      <w:proofErr w:type="spellEnd"/>
      <w:r w:rsidR="005F6230">
        <w:rPr>
          <w:rFonts w:ascii="Bookman Old Style" w:hAnsi="Bookman Old Style"/>
          <w:sz w:val="28"/>
          <w:szCs w:val="28"/>
        </w:rPr>
        <w:t xml:space="preserve"> residence</w:t>
      </w:r>
      <w:r w:rsidR="00E24F16">
        <w:rPr>
          <w:rFonts w:ascii="Bookman Old Style" w:hAnsi="Bookman Old Style"/>
          <w:sz w:val="28"/>
          <w:szCs w:val="28"/>
        </w:rPr>
        <w:t xml:space="preserve"> at </w:t>
      </w:r>
      <w:proofErr w:type="spellStart"/>
      <w:r w:rsidR="00E24F16">
        <w:rPr>
          <w:rFonts w:ascii="Bookman Old Style" w:hAnsi="Bookman Old Style"/>
          <w:sz w:val="28"/>
          <w:szCs w:val="28"/>
        </w:rPr>
        <w:t>Likalaneng</w:t>
      </w:r>
      <w:proofErr w:type="spellEnd"/>
      <w:r w:rsidR="005F6230">
        <w:rPr>
          <w:rFonts w:ascii="Bookman Old Style" w:hAnsi="Bookman Old Style"/>
          <w:sz w:val="28"/>
          <w:szCs w:val="28"/>
        </w:rPr>
        <w:t xml:space="preserve"> belongs to</w:t>
      </w:r>
      <w:r w:rsidR="00D31D5C">
        <w:rPr>
          <w:rFonts w:ascii="Bookman Old Style" w:hAnsi="Bookman Old Style"/>
          <w:sz w:val="28"/>
          <w:szCs w:val="28"/>
        </w:rPr>
        <w:t xml:space="preserve"> the</w:t>
      </w:r>
      <w:r w:rsidR="005F6230">
        <w:rPr>
          <w:rFonts w:ascii="Bookman Old Style" w:hAnsi="Bookman Old Style"/>
          <w:sz w:val="28"/>
          <w:szCs w:val="28"/>
        </w:rPr>
        <w:t xml:space="preserve"> ‘</w:t>
      </w:r>
      <w:proofErr w:type="spellStart"/>
      <w:r w:rsidR="005F6230">
        <w:rPr>
          <w:rFonts w:ascii="Bookman Old Style" w:hAnsi="Bookman Old Style"/>
          <w:sz w:val="28"/>
          <w:szCs w:val="28"/>
        </w:rPr>
        <w:t>Mampolokeng</w:t>
      </w:r>
      <w:proofErr w:type="spellEnd"/>
      <w:r w:rsidR="005F6230" w:rsidRPr="005F6230">
        <w:rPr>
          <w:rFonts w:ascii="Bookman Old Style" w:hAnsi="Bookman Old Style"/>
          <w:sz w:val="28"/>
          <w:szCs w:val="28"/>
        </w:rPr>
        <w:t xml:space="preserve"> </w:t>
      </w:r>
      <w:proofErr w:type="spellStart"/>
      <w:r w:rsidR="005F6230" w:rsidRPr="005F6230">
        <w:rPr>
          <w:rFonts w:ascii="Bookman Old Style" w:hAnsi="Bookman Old Style"/>
          <w:sz w:val="28"/>
          <w:szCs w:val="28"/>
        </w:rPr>
        <w:t>Letšolo</w:t>
      </w:r>
      <w:r w:rsidR="005F6230">
        <w:rPr>
          <w:rFonts w:ascii="Bookman Old Style" w:hAnsi="Bookman Old Style"/>
          <w:sz w:val="28"/>
          <w:szCs w:val="28"/>
        </w:rPr>
        <w:t>’s</w:t>
      </w:r>
      <w:proofErr w:type="spellEnd"/>
      <w:r w:rsidR="00E24F16">
        <w:rPr>
          <w:rFonts w:ascii="Bookman Old Style" w:hAnsi="Bookman Old Style"/>
          <w:sz w:val="28"/>
          <w:szCs w:val="28"/>
        </w:rPr>
        <w:t xml:space="preserve"> house</w:t>
      </w:r>
      <w:r w:rsidR="005F6230">
        <w:rPr>
          <w:rFonts w:ascii="Bookman Old Style" w:hAnsi="Bookman Old Style"/>
          <w:sz w:val="28"/>
          <w:szCs w:val="28"/>
        </w:rPr>
        <w:t>.</w:t>
      </w:r>
      <w:r w:rsidR="00E24F16">
        <w:rPr>
          <w:rFonts w:ascii="Bookman Old Style" w:hAnsi="Bookman Old Style"/>
          <w:sz w:val="28"/>
          <w:szCs w:val="28"/>
        </w:rPr>
        <w:t xml:space="preserve"> Now that Pali has passed on, his</w:t>
      </w:r>
      <w:r w:rsidR="00E24F16" w:rsidRPr="00E24F16">
        <w:rPr>
          <w:rFonts w:ascii="Bookman Old Style" w:hAnsi="Bookman Old Style"/>
          <w:sz w:val="28"/>
          <w:szCs w:val="28"/>
        </w:rPr>
        <w:t xml:space="preserve"> interests </w:t>
      </w:r>
      <w:r w:rsidR="00E24F16">
        <w:rPr>
          <w:rFonts w:ascii="Bookman Old Style" w:hAnsi="Bookman Old Style"/>
          <w:sz w:val="28"/>
          <w:szCs w:val="28"/>
        </w:rPr>
        <w:t xml:space="preserve">as a </w:t>
      </w:r>
      <w:r w:rsidR="00E24F16" w:rsidRPr="00E24F16">
        <w:rPr>
          <w:rFonts w:ascii="Bookman Old Style" w:hAnsi="Bookman Old Style"/>
          <w:sz w:val="28"/>
          <w:szCs w:val="28"/>
        </w:rPr>
        <w:t xml:space="preserve">deceased allottee </w:t>
      </w:r>
      <w:r w:rsidR="00D31D5C">
        <w:rPr>
          <w:rFonts w:ascii="Bookman Old Style" w:hAnsi="Bookman Old Style"/>
          <w:sz w:val="28"/>
          <w:szCs w:val="28"/>
        </w:rPr>
        <w:t>must</w:t>
      </w:r>
      <w:r w:rsidR="00E24F16" w:rsidRPr="00E24F16">
        <w:rPr>
          <w:rFonts w:ascii="Bookman Old Style" w:hAnsi="Bookman Old Style"/>
          <w:sz w:val="28"/>
          <w:szCs w:val="28"/>
        </w:rPr>
        <w:t xml:space="preserve"> pass to a person nominated as </w:t>
      </w:r>
      <w:r w:rsidR="00E24F16">
        <w:rPr>
          <w:rFonts w:ascii="Bookman Old Style" w:hAnsi="Bookman Old Style"/>
          <w:sz w:val="28"/>
          <w:szCs w:val="28"/>
        </w:rPr>
        <w:t>his</w:t>
      </w:r>
      <w:r w:rsidR="00E24F16" w:rsidRPr="00E24F16">
        <w:rPr>
          <w:rFonts w:ascii="Bookman Old Style" w:hAnsi="Bookman Old Style"/>
          <w:sz w:val="28"/>
          <w:szCs w:val="28"/>
        </w:rPr>
        <w:t xml:space="preserve"> heir by the surviving family members</w:t>
      </w:r>
      <w:r w:rsidR="00E24F16">
        <w:rPr>
          <w:rFonts w:ascii="Bookman Old Style" w:hAnsi="Bookman Old Style"/>
          <w:sz w:val="28"/>
          <w:szCs w:val="28"/>
        </w:rPr>
        <w:t xml:space="preserve"> in which the house falls.</w:t>
      </w:r>
      <w:r w:rsidR="00D963C9">
        <w:rPr>
          <w:rFonts w:ascii="Bookman Old Style" w:hAnsi="Bookman Old Style"/>
          <w:sz w:val="28"/>
          <w:szCs w:val="28"/>
        </w:rPr>
        <w:t xml:space="preserve"> </w:t>
      </w:r>
    </w:p>
    <w:p w14:paraId="7F7886D2" w14:textId="77777777" w:rsidR="000A291A" w:rsidRDefault="000A291A" w:rsidP="00E24F16">
      <w:pPr>
        <w:spacing w:line="360" w:lineRule="auto"/>
        <w:ind w:left="360"/>
        <w:jc w:val="both"/>
        <w:rPr>
          <w:rFonts w:ascii="Bookman Old Style" w:hAnsi="Bookman Old Style"/>
          <w:sz w:val="28"/>
          <w:szCs w:val="28"/>
        </w:rPr>
      </w:pPr>
    </w:p>
    <w:p w14:paraId="0A51FB05" w14:textId="5C248112" w:rsidR="00683A69" w:rsidRDefault="00EB733A" w:rsidP="00E24F16">
      <w:pPr>
        <w:spacing w:line="360" w:lineRule="auto"/>
        <w:ind w:left="360"/>
        <w:jc w:val="both"/>
        <w:rPr>
          <w:rFonts w:ascii="Bookman Old Style" w:hAnsi="Bookman Old Style"/>
          <w:sz w:val="28"/>
          <w:szCs w:val="28"/>
        </w:rPr>
      </w:pPr>
      <w:r>
        <w:rPr>
          <w:rFonts w:ascii="Bookman Old Style" w:hAnsi="Bookman Old Style"/>
          <w:sz w:val="28"/>
          <w:szCs w:val="28"/>
        </w:rPr>
        <w:t xml:space="preserve">[19] </w:t>
      </w:r>
      <w:r w:rsidR="00D963C9">
        <w:rPr>
          <w:rFonts w:ascii="Bookman Old Style" w:hAnsi="Bookman Old Style"/>
          <w:sz w:val="28"/>
          <w:szCs w:val="28"/>
        </w:rPr>
        <w:t>I have already addressed the issue above on w</w:t>
      </w:r>
      <w:r w:rsidR="00D963C9" w:rsidRPr="00683A69">
        <w:rPr>
          <w:rFonts w:ascii="Bookman Old Style" w:hAnsi="Bookman Old Style"/>
          <w:sz w:val="28"/>
          <w:szCs w:val="28"/>
        </w:rPr>
        <w:t xml:space="preserve">hether the first respondent is entitled to be declared heiress to the landed properties of the late Pali </w:t>
      </w:r>
      <w:proofErr w:type="spellStart"/>
      <w:r w:rsidR="00D963C9" w:rsidRPr="00683A69">
        <w:rPr>
          <w:rFonts w:ascii="Bookman Old Style" w:hAnsi="Bookman Old Style"/>
          <w:sz w:val="28"/>
          <w:szCs w:val="28"/>
        </w:rPr>
        <w:t>Letšolo</w:t>
      </w:r>
      <w:proofErr w:type="spellEnd"/>
      <w:r w:rsidR="00D963C9" w:rsidRPr="00683A69">
        <w:rPr>
          <w:rFonts w:ascii="Bookman Old Style" w:hAnsi="Bookman Old Style"/>
          <w:sz w:val="28"/>
          <w:szCs w:val="28"/>
        </w:rPr>
        <w:t xml:space="preserve"> at both </w:t>
      </w:r>
      <w:proofErr w:type="spellStart"/>
      <w:r w:rsidR="00D963C9" w:rsidRPr="00683A69">
        <w:rPr>
          <w:rFonts w:ascii="Bookman Old Style" w:hAnsi="Bookman Old Style"/>
          <w:sz w:val="28"/>
          <w:szCs w:val="28"/>
        </w:rPr>
        <w:t>Koalabata</w:t>
      </w:r>
      <w:proofErr w:type="spellEnd"/>
      <w:r w:rsidR="00D963C9" w:rsidRPr="00683A69">
        <w:rPr>
          <w:rFonts w:ascii="Bookman Old Style" w:hAnsi="Bookman Old Style"/>
          <w:sz w:val="28"/>
          <w:szCs w:val="28"/>
        </w:rPr>
        <w:t xml:space="preserve"> and </w:t>
      </w:r>
      <w:proofErr w:type="spellStart"/>
      <w:r w:rsidR="00D963C9" w:rsidRPr="00683A69">
        <w:rPr>
          <w:rFonts w:ascii="Bookman Old Style" w:hAnsi="Bookman Old Style"/>
          <w:sz w:val="28"/>
          <w:szCs w:val="28"/>
        </w:rPr>
        <w:t>Likalaneng</w:t>
      </w:r>
      <w:proofErr w:type="spellEnd"/>
      <w:r w:rsidR="00D963C9">
        <w:rPr>
          <w:rFonts w:ascii="Bookman Old Style" w:hAnsi="Bookman Old Style"/>
          <w:sz w:val="28"/>
          <w:szCs w:val="28"/>
        </w:rPr>
        <w:t>. The other non-landed properties will be inherited in terms of the other inheritance principles discussed in the preceding paragraphs.</w:t>
      </w:r>
    </w:p>
    <w:p w14:paraId="1FA37624" w14:textId="77777777" w:rsidR="000A291A" w:rsidRDefault="000A291A" w:rsidP="00E24F16">
      <w:pPr>
        <w:spacing w:line="360" w:lineRule="auto"/>
        <w:ind w:left="360"/>
        <w:jc w:val="both"/>
        <w:rPr>
          <w:rFonts w:ascii="Bookman Old Style" w:hAnsi="Bookman Old Style"/>
          <w:b/>
          <w:sz w:val="28"/>
          <w:szCs w:val="28"/>
        </w:rPr>
      </w:pPr>
    </w:p>
    <w:p w14:paraId="06179DCD" w14:textId="4DD92D16" w:rsidR="00683A69" w:rsidRDefault="00D963C9" w:rsidP="00E24F16">
      <w:pPr>
        <w:spacing w:line="360" w:lineRule="auto"/>
        <w:ind w:left="360"/>
        <w:jc w:val="both"/>
        <w:rPr>
          <w:rFonts w:ascii="Bookman Old Style" w:hAnsi="Bookman Old Style"/>
          <w:b/>
          <w:sz w:val="28"/>
          <w:szCs w:val="28"/>
        </w:rPr>
      </w:pPr>
      <w:r w:rsidRPr="00683A69">
        <w:rPr>
          <w:rFonts w:ascii="Bookman Old Style" w:hAnsi="Bookman Old Style"/>
          <w:b/>
          <w:sz w:val="28"/>
          <w:szCs w:val="28"/>
        </w:rPr>
        <w:t>Disposition</w:t>
      </w:r>
    </w:p>
    <w:p w14:paraId="530D70AD" w14:textId="77777777" w:rsidR="00683A69" w:rsidRDefault="00EB733A" w:rsidP="00E24F16">
      <w:pPr>
        <w:spacing w:line="360" w:lineRule="auto"/>
        <w:ind w:left="360"/>
        <w:jc w:val="both"/>
        <w:rPr>
          <w:rFonts w:ascii="Bookman Old Style" w:hAnsi="Bookman Old Style"/>
          <w:sz w:val="28"/>
          <w:szCs w:val="28"/>
        </w:rPr>
      </w:pPr>
      <w:r>
        <w:rPr>
          <w:rFonts w:ascii="Bookman Old Style" w:hAnsi="Bookman Old Style"/>
          <w:sz w:val="28"/>
          <w:szCs w:val="28"/>
        </w:rPr>
        <w:t xml:space="preserve">[20] </w:t>
      </w:r>
      <w:r w:rsidR="00D963C9" w:rsidRPr="009E2117">
        <w:rPr>
          <w:rFonts w:ascii="Bookman Old Style" w:hAnsi="Bookman Old Style"/>
          <w:sz w:val="28"/>
          <w:szCs w:val="28"/>
        </w:rPr>
        <w:t xml:space="preserve">It is evident from the foregoing reasons that this appeal is bound to succeed. </w:t>
      </w:r>
    </w:p>
    <w:p w14:paraId="33D967CC" w14:textId="77777777" w:rsidR="000A291A" w:rsidRDefault="000A291A" w:rsidP="009E2117">
      <w:pPr>
        <w:spacing w:line="360" w:lineRule="auto"/>
        <w:ind w:left="360"/>
        <w:jc w:val="both"/>
        <w:rPr>
          <w:rFonts w:ascii="Bookman Old Style" w:hAnsi="Bookman Old Style"/>
          <w:b/>
          <w:sz w:val="28"/>
          <w:szCs w:val="28"/>
        </w:rPr>
      </w:pPr>
    </w:p>
    <w:p w14:paraId="45A88752" w14:textId="5CF8120D" w:rsidR="009E2117" w:rsidRPr="009E2117" w:rsidRDefault="00D963C9" w:rsidP="009E2117">
      <w:pPr>
        <w:spacing w:line="360" w:lineRule="auto"/>
        <w:ind w:left="360"/>
        <w:jc w:val="both"/>
        <w:rPr>
          <w:rFonts w:ascii="Bookman Old Style" w:hAnsi="Bookman Old Style"/>
          <w:b/>
          <w:sz w:val="28"/>
          <w:szCs w:val="28"/>
        </w:rPr>
      </w:pPr>
      <w:r w:rsidRPr="009E2117">
        <w:rPr>
          <w:rFonts w:ascii="Bookman Old Style" w:hAnsi="Bookman Old Style"/>
          <w:b/>
          <w:sz w:val="28"/>
          <w:szCs w:val="28"/>
        </w:rPr>
        <w:t>Order</w:t>
      </w:r>
    </w:p>
    <w:p w14:paraId="6D5C32E6" w14:textId="77777777" w:rsidR="009E2117" w:rsidRPr="009E2117" w:rsidRDefault="00EB733A" w:rsidP="009E2117">
      <w:pPr>
        <w:spacing w:line="360" w:lineRule="auto"/>
        <w:ind w:left="360"/>
        <w:jc w:val="both"/>
        <w:rPr>
          <w:rFonts w:ascii="Bookman Old Style" w:hAnsi="Bookman Old Style"/>
          <w:sz w:val="28"/>
          <w:szCs w:val="28"/>
        </w:rPr>
      </w:pPr>
      <w:r>
        <w:rPr>
          <w:rFonts w:ascii="Bookman Old Style" w:hAnsi="Bookman Old Style"/>
          <w:sz w:val="28"/>
          <w:szCs w:val="28"/>
        </w:rPr>
        <w:t>[21</w:t>
      </w:r>
      <w:r w:rsidR="00D963C9" w:rsidRPr="009E2117">
        <w:rPr>
          <w:rFonts w:ascii="Bookman Old Style" w:hAnsi="Bookman Old Style"/>
          <w:sz w:val="28"/>
          <w:szCs w:val="28"/>
        </w:rPr>
        <w:t>] The following order is made:</w:t>
      </w:r>
    </w:p>
    <w:p w14:paraId="051980CB" w14:textId="77777777" w:rsidR="009E2117" w:rsidRPr="009E2117" w:rsidRDefault="00D963C9" w:rsidP="009E2117">
      <w:pPr>
        <w:spacing w:line="360" w:lineRule="auto"/>
        <w:ind w:left="360"/>
        <w:jc w:val="both"/>
        <w:rPr>
          <w:rFonts w:ascii="Bookman Old Style" w:hAnsi="Bookman Old Style"/>
          <w:sz w:val="28"/>
          <w:szCs w:val="28"/>
        </w:rPr>
      </w:pPr>
      <w:r w:rsidRPr="009E2117">
        <w:rPr>
          <w:rFonts w:ascii="Bookman Old Style" w:hAnsi="Bookman Old Style"/>
          <w:sz w:val="28"/>
          <w:szCs w:val="28"/>
        </w:rPr>
        <w:t>(a)</w:t>
      </w:r>
      <w:r w:rsidRPr="009E2117">
        <w:rPr>
          <w:rFonts w:ascii="Bookman Old Style" w:hAnsi="Bookman Old Style"/>
          <w:sz w:val="28"/>
          <w:szCs w:val="28"/>
        </w:rPr>
        <w:tab/>
        <w:t>The appeal succeeds with costs.</w:t>
      </w:r>
    </w:p>
    <w:p w14:paraId="3E6E9A21" w14:textId="14E9498B" w:rsidR="009E2117" w:rsidRDefault="00D963C9" w:rsidP="009E2117">
      <w:pPr>
        <w:spacing w:line="360" w:lineRule="auto"/>
        <w:ind w:left="360"/>
        <w:jc w:val="both"/>
        <w:rPr>
          <w:rFonts w:ascii="Bookman Old Style" w:hAnsi="Bookman Old Style"/>
          <w:sz w:val="28"/>
          <w:szCs w:val="28"/>
        </w:rPr>
      </w:pPr>
      <w:r w:rsidRPr="009E2117">
        <w:rPr>
          <w:rFonts w:ascii="Bookman Old Style" w:hAnsi="Bookman Old Style"/>
          <w:sz w:val="28"/>
          <w:szCs w:val="28"/>
        </w:rPr>
        <w:t>(b)</w:t>
      </w:r>
      <w:r w:rsidRPr="009E2117">
        <w:rPr>
          <w:rFonts w:ascii="Bookman Old Style" w:hAnsi="Bookman Old Style"/>
          <w:sz w:val="28"/>
          <w:szCs w:val="28"/>
        </w:rPr>
        <w:tab/>
        <w:t>The order of the Court a quo is set aside</w:t>
      </w:r>
      <w:r w:rsidR="002E4870">
        <w:rPr>
          <w:rFonts w:ascii="Bookman Old Style" w:hAnsi="Bookman Old Style"/>
          <w:sz w:val="28"/>
          <w:szCs w:val="28"/>
        </w:rPr>
        <w:t xml:space="preserve"> </w:t>
      </w:r>
      <w:r w:rsidR="00057622">
        <w:rPr>
          <w:rFonts w:ascii="Bookman Old Style" w:hAnsi="Bookman Old Style"/>
          <w:sz w:val="28"/>
          <w:szCs w:val="28"/>
        </w:rPr>
        <w:t>and replaced with the following</w:t>
      </w:r>
      <w:r w:rsidR="00294B44">
        <w:rPr>
          <w:rFonts w:ascii="Bookman Old Style" w:hAnsi="Bookman Old Style"/>
          <w:sz w:val="28"/>
          <w:szCs w:val="28"/>
        </w:rPr>
        <w:t>:</w:t>
      </w:r>
    </w:p>
    <w:p w14:paraId="4957227A" w14:textId="6AE8B48A" w:rsidR="00CA56A9" w:rsidRDefault="00CA56A9" w:rsidP="009E2117">
      <w:pPr>
        <w:spacing w:line="360" w:lineRule="auto"/>
        <w:ind w:left="360"/>
        <w:jc w:val="both"/>
        <w:rPr>
          <w:rFonts w:ascii="Bookman Old Style" w:hAnsi="Bookman Old Style"/>
          <w:sz w:val="28"/>
          <w:szCs w:val="28"/>
        </w:rPr>
      </w:pPr>
      <w:r>
        <w:rPr>
          <w:rFonts w:ascii="Bookman Old Style" w:hAnsi="Bookman Old Style"/>
          <w:sz w:val="28"/>
          <w:szCs w:val="28"/>
        </w:rPr>
        <w:t>(</w:t>
      </w:r>
      <w:proofErr w:type="spellStart"/>
      <w:r w:rsidR="00AE6FC0">
        <w:rPr>
          <w:rFonts w:ascii="Bookman Old Style" w:hAnsi="Bookman Old Style"/>
          <w:sz w:val="28"/>
          <w:szCs w:val="28"/>
        </w:rPr>
        <w:t>i</w:t>
      </w:r>
      <w:proofErr w:type="spellEnd"/>
      <w:r w:rsidR="00AE6FC0">
        <w:rPr>
          <w:rFonts w:ascii="Bookman Old Style" w:hAnsi="Bookman Old Style"/>
          <w:sz w:val="28"/>
          <w:szCs w:val="28"/>
        </w:rPr>
        <w:t xml:space="preserve">) Prayer </w:t>
      </w:r>
      <w:r w:rsidR="00A25A4B">
        <w:rPr>
          <w:rFonts w:ascii="Bookman Old Style" w:hAnsi="Bookman Old Style"/>
          <w:sz w:val="28"/>
          <w:szCs w:val="28"/>
        </w:rPr>
        <w:t>2</w:t>
      </w:r>
      <w:r w:rsidR="000B3875">
        <w:rPr>
          <w:rFonts w:ascii="Bookman Old Style" w:hAnsi="Bookman Old Style"/>
          <w:sz w:val="28"/>
          <w:szCs w:val="28"/>
        </w:rPr>
        <w:t>(b</w:t>
      </w:r>
      <w:r w:rsidR="000A291A">
        <w:rPr>
          <w:rFonts w:ascii="Bookman Old Style" w:hAnsi="Bookman Old Style"/>
          <w:sz w:val="28"/>
          <w:szCs w:val="28"/>
        </w:rPr>
        <w:t>), (</w:t>
      </w:r>
      <w:r w:rsidR="00AB54E3">
        <w:rPr>
          <w:rFonts w:ascii="Bookman Old Style" w:hAnsi="Bookman Old Style"/>
          <w:sz w:val="28"/>
          <w:szCs w:val="28"/>
        </w:rPr>
        <w:t>c) and (d)</w:t>
      </w:r>
      <w:r w:rsidR="003D583E">
        <w:rPr>
          <w:rFonts w:ascii="Bookman Old Style" w:hAnsi="Bookman Old Style"/>
          <w:sz w:val="28"/>
          <w:szCs w:val="28"/>
        </w:rPr>
        <w:t xml:space="preserve"> cannot be granted.</w:t>
      </w:r>
    </w:p>
    <w:p w14:paraId="34077D89" w14:textId="5FBE0221" w:rsidR="00784027" w:rsidRDefault="00784027" w:rsidP="009E2117">
      <w:pPr>
        <w:spacing w:line="360" w:lineRule="auto"/>
        <w:ind w:left="360"/>
        <w:jc w:val="both"/>
        <w:rPr>
          <w:rFonts w:ascii="Bookman Old Style" w:hAnsi="Bookman Old Style"/>
          <w:sz w:val="28"/>
          <w:szCs w:val="28"/>
        </w:rPr>
      </w:pPr>
      <w:r>
        <w:rPr>
          <w:rFonts w:ascii="Bookman Old Style" w:hAnsi="Bookman Old Style"/>
          <w:sz w:val="28"/>
          <w:szCs w:val="28"/>
        </w:rPr>
        <w:t>(</w:t>
      </w:r>
      <w:r w:rsidR="00F567C8">
        <w:rPr>
          <w:rFonts w:ascii="Bookman Old Style" w:hAnsi="Bookman Old Style"/>
          <w:sz w:val="28"/>
          <w:szCs w:val="28"/>
        </w:rPr>
        <w:t xml:space="preserve">ii) </w:t>
      </w:r>
      <w:r w:rsidR="00F567C8" w:rsidRPr="00F567C8">
        <w:rPr>
          <w:rFonts w:ascii="Bookman Old Style" w:hAnsi="Bookman Old Style"/>
          <w:sz w:val="28"/>
          <w:szCs w:val="28"/>
        </w:rPr>
        <w:t>Prayer 2(</w:t>
      </w:r>
      <w:r w:rsidR="00F567C8">
        <w:rPr>
          <w:rFonts w:ascii="Bookman Old Style" w:hAnsi="Bookman Old Style"/>
          <w:sz w:val="28"/>
          <w:szCs w:val="28"/>
        </w:rPr>
        <w:t>a</w:t>
      </w:r>
      <w:r w:rsidR="00F567C8" w:rsidRPr="00F567C8">
        <w:rPr>
          <w:rFonts w:ascii="Bookman Old Style" w:hAnsi="Bookman Old Style"/>
          <w:sz w:val="28"/>
          <w:szCs w:val="28"/>
        </w:rPr>
        <w:t>)</w:t>
      </w:r>
      <w:r w:rsidR="00F567C8">
        <w:rPr>
          <w:rFonts w:ascii="Bookman Old Style" w:hAnsi="Bookman Old Style"/>
          <w:sz w:val="28"/>
          <w:szCs w:val="28"/>
        </w:rPr>
        <w:t xml:space="preserve"> is </w:t>
      </w:r>
      <w:r w:rsidR="00D514BA">
        <w:rPr>
          <w:rFonts w:ascii="Bookman Old Style" w:hAnsi="Bookman Old Style"/>
          <w:sz w:val="28"/>
          <w:szCs w:val="28"/>
        </w:rPr>
        <w:t>confirmed”.</w:t>
      </w:r>
    </w:p>
    <w:p w14:paraId="176499C3" w14:textId="096B854A" w:rsidR="004C0A10" w:rsidRDefault="004C0A10" w:rsidP="009E2117">
      <w:pPr>
        <w:spacing w:line="360" w:lineRule="auto"/>
        <w:ind w:left="360"/>
        <w:jc w:val="both"/>
        <w:rPr>
          <w:rFonts w:ascii="Bookman Old Style" w:hAnsi="Bookman Old Style"/>
          <w:sz w:val="28"/>
          <w:szCs w:val="28"/>
        </w:rPr>
      </w:pPr>
    </w:p>
    <w:p w14:paraId="3A1D2411" w14:textId="77777777" w:rsidR="004C0A10" w:rsidRPr="004C0A10" w:rsidRDefault="004C0A10" w:rsidP="004C0A10">
      <w:pPr>
        <w:rPr>
          <w:rFonts w:ascii="Bookman Old Style" w:hAnsi="Bookman Old Style" w:cs="Arial"/>
          <w:bCs/>
          <w:color w:val="000000"/>
          <w:sz w:val="28"/>
          <w:szCs w:val="28"/>
          <w:lang w:val="en-US"/>
        </w:rPr>
      </w:pPr>
    </w:p>
    <w:p w14:paraId="0F8A3C90" w14:textId="77777777" w:rsidR="004C0A10" w:rsidRPr="004C0A10" w:rsidRDefault="004C0A10" w:rsidP="004C0A10">
      <w:pPr>
        <w:jc w:val="center"/>
        <w:rPr>
          <w:rFonts w:ascii="Bookman Old Style" w:hAnsi="Bookman Old Style" w:cs="Arial"/>
          <w:bCs/>
          <w:color w:val="000000"/>
          <w:sz w:val="28"/>
          <w:szCs w:val="28"/>
          <w:lang w:val="en-US"/>
        </w:rPr>
      </w:pPr>
      <w:r w:rsidRPr="004C0A10">
        <w:rPr>
          <w:noProof/>
          <w:sz w:val="28"/>
          <w:szCs w:val="28"/>
          <w:lang w:val="en-ZA" w:eastAsia="en-ZA"/>
        </w:rPr>
        <w:drawing>
          <wp:inline distT="0" distB="0" distL="0" distR="0" wp14:anchorId="4C97E3E8" wp14:editId="7A0F2766">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45422CAA" w14:textId="77777777" w:rsidR="004C0A10" w:rsidRPr="004C0A10" w:rsidRDefault="004C0A10" w:rsidP="004C0A10">
      <w:pPr>
        <w:jc w:val="center"/>
        <w:rPr>
          <w:rFonts w:ascii="Bookman Old Style" w:hAnsi="Bookman Old Style" w:cs="Arial"/>
          <w:bCs/>
          <w:color w:val="000000"/>
          <w:sz w:val="28"/>
          <w:szCs w:val="28"/>
          <w:lang w:val="en-US"/>
        </w:rPr>
      </w:pPr>
      <w:r w:rsidRPr="004C0A10">
        <w:rPr>
          <w:rFonts w:ascii="Bookman Old Style" w:hAnsi="Bookman Old Style" w:cs="Arial"/>
          <w:bCs/>
          <w:color w:val="000000"/>
          <w:sz w:val="28"/>
          <w:szCs w:val="28"/>
          <w:lang w:val="en-US"/>
        </w:rPr>
        <w:t>______________________________</w:t>
      </w:r>
    </w:p>
    <w:p w14:paraId="16B8531F" w14:textId="77777777" w:rsidR="004C0A10" w:rsidRPr="004C0A10" w:rsidRDefault="004C0A10" w:rsidP="004C0A10">
      <w:pPr>
        <w:jc w:val="center"/>
        <w:rPr>
          <w:rFonts w:ascii="Bookman Old Style" w:hAnsi="Bookman Old Style" w:cs="Arial"/>
          <w:b/>
          <w:bCs/>
          <w:color w:val="000000"/>
          <w:sz w:val="28"/>
          <w:szCs w:val="28"/>
          <w:lang w:val="en-US"/>
        </w:rPr>
      </w:pPr>
      <w:r w:rsidRPr="004C0A10">
        <w:rPr>
          <w:rFonts w:ascii="Bookman Old Style" w:hAnsi="Bookman Old Style" w:cs="Arial"/>
          <w:b/>
          <w:bCs/>
          <w:color w:val="000000"/>
          <w:sz w:val="28"/>
          <w:szCs w:val="28"/>
          <w:lang w:val="en-US"/>
        </w:rPr>
        <w:t>KE MOSITO</w:t>
      </w:r>
    </w:p>
    <w:p w14:paraId="38598C2D" w14:textId="77777777" w:rsidR="004C0A10" w:rsidRPr="004C0A10" w:rsidRDefault="004C0A10" w:rsidP="004C0A10">
      <w:pPr>
        <w:jc w:val="center"/>
        <w:rPr>
          <w:rFonts w:ascii="Bookman Old Style" w:hAnsi="Bookman Old Style" w:cs="Arial"/>
          <w:b/>
          <w:bCs/>
          <w:color w:val="000000"/>
          <w:sz w:val="28"/>
          <w:szCs w:val="28"/>
          <w:lang w:val="en-US"/>
        </w:rPr>
      </w:pPr>
      <w:r w:rsidRPr="004C0A10">
        <w:rPr>
          <w:rFonts w:ascii="Bookman Old Style" w:hAnsi="Bookman Old Style" w:cs="Arial"/>
          <w:b/>
          <w:bCs/>
          <w:color w:val="000000"/>
          <w:sz w:val="28"/>
          <w:szCs w:val="28"/>
          <w:lang w:val="en-US"/>
        </w:rPr>
        <w:lastRenderedPageBreak/>
        <w:t>PRESIDENT OF THE COURT OF APPEAL</w:t>
      </w:r>
    </w:p>
    <w:p w14:paraId="5E6371DD" w14:textId="77777777" w:rsidR="004C0A10" w:rsidRPr="004C0A10" w:rsidRDefault="004C0A10" w:rsidP="004C0A10">
      <w:pPr>
        <w:jc w:val="center"/>
        <w:rPr>
          <w:rFonts w:ascii="Bookman Old Style" w:hAnsi="Bookman Old Style" w:cs="Arial"/>
          <w:bCs/>
          <w:color w:val="000000"/>
          <w:sz w:val="28"/>
          <w:szCs w:val="28"/>
          <w:lang w:val="en-US"/>
        </w:rPr>
      </w:pPr>
    </w:p>
    <w:p w14:paraId="28140B1F" w14:textId="77777777" w:rsidR="004C0A10" w:rsidRPr="004C0A10" w:rsidRDefault="004C0A10" w:rsidP="004C0A10">
      <w:pPr>
        <w:jc w:val="center"/>
        <w:rPr>
          <w:rFonts w:ascii="Bookman Old Style" w:hAnsi="Bookman Old Style" w:cs="Arial"/>
          <w:bCs/>
          <w:color w:val="000000"/>
          <w:sz w:val="28"/>
          <w:szCs w:val="28"/>
          <w:lang w:val="en-US"/>
        </w:rPr>
      </w:pPr>
    </w:p>
    <w:p w14:paraId="23FB63F4" w14:textId="77777777" w:rsidR="004C0A10" w:rsidRPr="004C0A10" w:rsidRDefault="004C0A10" w:rsidP="004C0A10">
      <w:pPr>
        <w:rPr>
          <w:rFonts w:ascii="Bookman Old Style" w:hAnsi="Bookman Old Style" w:cs="Arial"/>
          <w:bCs/>
          <w:color w:val="000000"/>
          <w:sz w:val="28"/>
          <w:szCs w:val="28"/>
          <w:lang w:val="en-US"/>
        </w:rPr>
      </w:pPr>
      <w:r w:rsidRPr="004C0A10">
        <w:rPr>
          <w:rFonts w:ascii="Bookman Old Style" w:hAnsi="Bookman Old Style" w:cs="Arial"/>
          <w:bCs/>
          <w:color w:val="000000"/>
          <w:sz w:val="28"/>
          <w:szCs w:val="28"/>
          <w:lang w:val="en-US"/>
        </w:rPr>
        <w:t>I agree:</w:t>
      </w:r>
    </w:p>
    <w:p w14:paraId="7E364A40" w14:textId="77777777" w:rsidR="004C0A10" w:rsidRPr="004C0A10" w:rsidRDefault="004C0A10" w:rsidP="004C0A10">
      <w:pPr>
        <w:rPr>
          <w:rFonts w:ascii="Bookman Old Style" w:hAnsi="Bookman Old Style" w:cs="Arial"/>
          <w:bCs/>
          <w:color w:val="000000"/>
          <w:sz w:val="28"/>
          <w:szCs w:val="28"/>
          <w:lang w:val="en-US"/>
        </w:rPr>
      </w:pPr>
    </w:p>
    <w:p w14:paraId="03CB6573" w14:textId="4286F856" w:rsidR="004C0A10" w:rsidRPr="004C0A10" w:rsidRDefault="004C0A10" w:rsidP="004C0A10">
      <w:pPr>
        <w:jc w:val="center"/>
        <w:rPr>
          <w:rFonts w:ascii="Bookman Old Style" w:hAnsi="Bookman Old Style" w:cs="Arial"/>
          <w:bCs/>
          <w:color w:val="000000"/>
          <w:sz w:val="28"/>
          <w:szCs w:val="28"/>
          <w:lang w:val="en-US"/>
        </w:rPr>
      </w:pPr>
      <w:r>
        <w:rPr>
          <w:noProof/>
        </w:rPr>
        <w:drawing>
          <wp:inline distT="0" distB="0" distL="0" distR="0" wp14:anchorId="7972A634" wp14:editId="2BD5C22D">
            <wp:extent cx="18573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2CFFAB58" w14:textId="77777777" w:rsidR="004C0A10" w:rsidRPr="004C0A10" w:rsidRDefault="004C0A10" w:rsidP="004C0A10">
      <w:pPr>
        <w:jc w:val="center"/>
        <w:rPr>
          <w:rFonts w:ascii="Bookman Old Style" w:hAnsi="Bookman Old Style" w:cs="Arial"/>
          <w:b/>
          <w:bCs/>
          <w:color w:val="000000"/>
          <w:sz w:val="28"/>
          <w:szCs w:val="28"/>
          <w:lang w:val="en-US"/>
        </w:rPr>
      </w:pPr>
      <w:r w:rsidRPr="004C0A10">
        <w:rPr>
          <w:rFonts w:ascii="Bookman Old Style" w:hAnsi="Bookman Old Style" w:cs="Arial"/>
          <w:b/>
          <w:bCs/>
          <w:color w:val="000000"/>
          <w:sz w:val="28"/>
          <w:szCs w:val="28"/>
          <w:lang w:val="en-US"/>
        </w:rPr>
        <w:t>_______________________________</w:t>
      </w:r>
    </w:p>
    <w:p w14:paraId="675D1C25" w14:textId="0DFFA349" w:rsidR="004C0A10" w:rsidRPr="004C0A10" w:rsidRDefault="004C0A10" w:rsidP="004C0A10">
      <w:pPr>
        <w:jc w:val="center"/>
        <w:rPr>
          <w:rFonts w:ascii="Bookman Old Style" w:hAnsi="Bookman Old Style" w:cs="Arial"/>
          <w:b/>
          <w:bCs/>
          <w:color w:val="000000"/>
          <w:sz w:val="28"/>
          <w:szCs w:val="28"/>
          <w:lang w:val="en-US"/>
        </w:rPr>
      </w:pPr>
      <w:r>
        <w:rPr>
          <w:rFonts w:ascii="Bookman Old Style" w:hAnsi="Bookman Old Style" w:cs="Arial"/>
          <w:b/>
          <w:bCs/>
          <w:color w:val="000000"/>
          <w:sz w:val="28"/>
          <w:szCs w:val="28"/>
          <w:lang w:val="en-US"/>
        </w:rPr>
        <w:t>J VAN DER WESTHUIZEN</w:t>
      </w:r>
    </w:p>
    <w:p w14:paraId="7A0D94B9" w14:textId="77777777" w:rsidR="004C0A10" w:rsidRPr="004C0A10" w:rsidRDefault="004C0A10" w:rsidP="004C0A10">
      <w:pPr>
        <w:jc w:val="center"/>
        <w:rPr>
          <w:rFonts w:ascii="Bookman Old Style" w:hAnsi="Bookman Old Style" w:cs="Arial"/>
          <w:bCs/>
          <w:color w:val="000000"/>
          <w:sz w:val="28"/>
          <w:szCs w:val="28"/>
          <w:lang w:val="en-US"/>
        </w:rPr>
      </w:pPr>
      <w:r w:rsidRPr="004C0A10">
        <w:rPr>
          <w:rFonts w:ascii="Bookman Old Style" w:hAnsi="Bookman Old Style" w:cs="Arial"/>
          <w:b/>
          <w:bCs/>
          <w:color w:val="000000"/>
          <w:sz w:val="28"/>
          <w:szCs w:val="28"/>
          <w:lang w:val="en-US"/>
        </w:rPr>
        <w:t>ACTING JUSTICE OF APPEAL</w:t>
      </w:r>
    </w:p>
    <w:p w14:paraId="760F82E0" w14:textId="77777777" w:rsidR="004C0A10" w:rsidRPr="004C0A10" w:rsidRDefault="004C0A10" w:rsidP="004C0A10">
      <w:pPr>
        <w:jc w:val="center"/>
        <w:rPr>
          <w:rFonts w:ascii="Bookman Old Style" w:hAnsi="Bookman Old Style" w:cs="Arial"/>
          <w:bCs/>
          <w:color w:val="000000"/>
          <w:sz w:val="28"/>
          <w:szCs w:val="28"/>
          <w:lang w:val="en-US"/>
        </w:rPr>
      </w:pPr>
    </w:p>
    <w:p w14:paraId="10CDAFCD" w14:textId="77777777" w:rsidR="004C0A10" w:rsidRPr="004C0A10" w:rsidRDefault="004C0A10" w:rsidP="004C0A10">
      <w:pPr>
        <w:rPr>
          <w:rFonts w:ascii="Bookman Old Style" w:hAnsi="Bookman Old Style" w:cs="Arial"/>
          <w:bCs/>
          <w:color w:val="000000"/>
          <w:sz w:val="28"/>
          <w:szCs w:val="28"/>
          <w:lang w:val="en-US"/>
        </w:rPr>
      </w:pPr>
      <w:r w:rsidRPr="004C0A10">
        <w:rPr>
          <w:rFonts w:ascii="Bookman Old Style" w:hAnsi="Bookman Old Style" w:cs="Arial"/>
          <w:bCs/>
          <w:color w:val="000000"/>
          <w:sz w:val="28"/>
          <w:szCs w:val="28"/>
          <w:lang w:val="en-US"/>
        </w:rPr>
        <w:t>I agree</w:t>
      </w:r>
    </w:p>
    <w:p w14:paraId="3DDE0A90" w14:textId="77777777" w:rsidR="004C0A10" w:rsidRPr="004C0A10" w:rsidRDefault="004C0A10" w:rsidP="004C0A10">
      <w:pPr>
        <w:jc w:val="center"/>
        <w:rPr>
          <w:rFonts w:ascii="Bookman Old Style" w:hAnsi="Bookman Old Style" w:cs="Arial"/>
          <w:bCs/>
          <w:color w:val="000000"/>
          <w:sz w:val="28"/>
          <w:szCs w:val="28"/>
          <w:lang w:val="en-US"/>
        </w:rPr>
      </w:pPr>
    </w:p>
    <w:p w14:paraId="0A480DE8" w14:textId="77777777" w:rsidR="004C0A10" w:rsidRPr="004C0A10" w:rsidRDefault="004C0A10" w:rsidP="004C0A10">
      <w:pPr>
        <w:jc w:val="center"/>
        <w:rPr>
          <w:rFonts w:ascii="Bookman Old Style" w:hAnsi="Bookman Old Style" w:cs="Arial"/>
          <w:bCs/>
          <w:color w:val="000000"/>
          <w:sz w:val="28"/>
          <w:szCs w:val="28"/>
          <w:lang w:val="en-US"/>
        </w:rPr>
      </w:pPr>
      <w:r w:rsidRPr="004C0A10">
        <w:rPr>
          <w:noProof/>
        </w:rPr>
        <w:drawing>
          <wp:inline distT="0" distB="0" distL="0" distR="0" wp14:anchorId="32F7AC49" wp14:editId="629933B3">
            <wp:extent cx="210502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504825"/>
                    </a:xfrm>
                    <a:prstGeom prst="rect">
                      <a:avLst/>
                    </a:prstGeom>
                    <a:noFill/>
                    <a:ln>
                      <a:noFill/>
                    </a:ln>
                  </pic:spPr>
                </pic:pic>
              </a:graphicData>
            </a:graphic>
          </wp:inline>
        </w:drawing>
      </w:r>
    </w:p>
    <w:p w14:paraId="094A3DB9" w14:textId="77777777" w:rsidR="004C0A10" w:rsidRPr="004C0A10" w:rsidRDefault="004C0A10" w:rsidP="004C0A10">
      <w:pPr>
        <w:jc w:val="center"/>
        <w:rPr>
          <w:rFonts w:ascii="Bookman Old Style" w:hAnsi="Bookman Old Style" w:cs="Arial"/>
          <w:b/>
          <w:bCs/>
          <w:color w:val="000000"/>
          <w:sz w:val="28"/>
          <w:szCs w:val="28"/>
          <w:lang w:val="en-US"/>
        </w:rPr>
      </w:pPr>
      <w:r w:rsidRPr="004C0A10">
        <w:rPr>
          <w:rFonts w:ascii="Bookman Old Style" w:hAnsi="Bookman Old Style" w:cs="Arial"/>
          <w:b/>
          <w:bCs/>
          <w:color w:val="000000"/>
          <w:sz w:val="28"/>
          <w:szCs w:val="28"/>
          <w:lang w:val="en-US"/>
        </w:rPr>
        <w:t>______________________________</w:t>
      </w:r>
    </w:p>
    <w:p w14:paraId="002E9DC7" w14:textId="77777777" w:rsidR="004C0A10" w:rsidRPr="004C0A10" w:rsidRDefault="004C0A10" w:rsidP="004C0A10">
      <w:pPr>
        <w:jc w:val="center"/>
        <w:rPr>
          <w:rFonts w:ascii="Bookman Old Style" w:hAnsi="Bookman Old Style" w:cs="Arial"/>
          <w:b/>
          <w:bCs/>
          <w:color w:val="000000"/>
          <w:sz w:val="28"/>
          <w:szCs w:val="28"/>
          <w:lang w:val="en-US"/>
        </w:rPr>
      </w:pPr>
      <w:r w:rsidRPr="004C0A10">
        <w:rPr>
          <w:rFonts w:ascii="Bookman Old Style" w:hAnsi="Bookman Old Style" w:cs="Arial"/>
          <w:b/>
          <w:bCs/>
          <w:color w:val="000000"/>
          <w:sz w:val="28"/>
          <w:szCs w:val="28"/>
          <w:lang w:val="en-US"/>
        </w:rPr>
        <w:t>N T MTSHIYA</w:t>
      </w:r>
    </w:p>
    <w:p w14:paraId="17679E48" w14:textId="77777777" w:rsidR="004C0A10" w:rsidRPr="004C0A10" w:rsidRDefault="004C0A10" w:rsidP="004C0A10">
      <w:pPr>
        <w:jc w:val="center"/>
        <w:rPr>
          <w:rFonts w:ascii="Bookman Old Style" w:hAnsi="Bookman Old Style" w:cs="Arial"/>
          <w:b/>
          <w:bCs/>
          <w:color w:val="000000"/>
          <w:sz w:val="28"/>
          <w:szCs w:val="28"/>
          <w:lang w:val="en-US"/>
        </w:rPr>
      </w:pPr>
      <w:r w:rsidRPr="004C0A10">
        <w:rPr>
          <w:rFonts w:ascii="Bookman Old Style" w:hAnsi="Bookman Old Style" w:cs="Arial"/>
          <w:b/>
          <w:bCs/>
          <w:color w:val="000000"/>
          <w:sz w:val="28"/>
          <w:szCs w:val="28"/>
          <w:lang w:val="en-US"/>
        </w:rPr>
        <w:t>ACTING JUSTICE OF APPEAL</w:t>
      </w:r>
    </w:p>
    <w:p w14:paraId="7D2FF277" w14:textId="77777777" w:rsidR="004C0A10" w:rsidRPr="004C0A10" w:rsidRDefault="004C0A10" w:rsidP="004C0A10">
      <w:pPr>
        <w:jc w:val="center"/>
        <w:rPr>
          <w:rFonts w:ascii="Bookman Old Style" w:hAnsi="Bookman Old Style"/>
          <w:sz w:val="28"/>
          <w:szCs w:val="28"/>
          <w:lang w:val="en-US"/>
        </w:rPr>
      </w:pPr>
    </w:p>
    <w:p w14:paraId="3375C449" w14:textId="77777777" w:rsidR="004C0A10" w:rsidRPr="004C0A10" w:rsidRDefault="004C0A10" w:rsidP="004C0A10">
      <w:pPr>
        <w:jc w:val="center"/>
        <w:rPr>
          <w:rFonts w:ascii="Bookman Old Style" w:hAnsi="Bookman Old Style"/>
          <w:sz w:val="28"/>
          <w:szCs w:val="28"/>
          <w:lang w:val="en-US"/>
        </w:rPr>
      </w:pPr>
    </w:p>
    <w:p w14:paraId="47F7F6B7" w14:textId="77777777" w:rsidR="004C0A10" w:rsidRPr="004C0A10" w:rsidRDefault="004C0A10" w:rsidP="004C0A10">
      <w:pPr>
        <w:spacing w:line="360" w:lineRule="auto"/>
        <w:jc w:val="both"/>
        <w:rPr>
          <w:rFonts w:ascii="Bookman Old Style" w:hAnsi="Bookman Old Style"/>
          <w:sz w:val="28"/>
          <w:szCs w:val="28"/>
          <w:lang w:val="en-US"/>
        </w:rPr>
      </w:pPr>
    </w:p>
    <w:p w14:paraId="0EC0AE4A" w14:textId="46A82D83" w:rsidR="004C0A10" w:rsidRPr="004C0A10" w:rsidRDefault="004C0A10" w:rsidP="004C0A10">
      <w:pPr>
        <w:jc w:val="both"/>
        <w:rPr>
          <w:rFonts w:ascii="Bookman Old Style" w:hAnsi="Bookman Old Style"/>
          <w:b/>
          <w:caps/>
          <w:sz w:val="28"/>
          <w:szCs w:val="28"/>
          <w:lang w:val="en-US"/>
        </w:rPr>
      </w:pPr>
      <w:r w:rsidRPr="004C0A10">
        <w:rPr>
          <w:rFonts w:ascii="Bookman Old Style" w:hAnsi="Bookman Old Style"/>
          <w:b/>
          <w:caps/>
          <w:sz w:val="28"/>
          <w:szCs w:val="28"/>
          <w:lang w:val="en-US"/>
        </w:rPr>
        <w:t>For appellants:</w:t>
      </w:r>
      <w:r w:rsidRPr="004C0A10">
        <w:rPr>
          <w:rFonts w:ascii="Bookman Old Style" w:hAnsi="Bookman Old Style"/>
          <w:caps/>
          <w:sz w:val="28"/>
          <w:szCs w:val="28"/>
          <w:lang w:val="en-US"/>
        </w:rPr>
        <w:t xml:space="preserve"> </w:t>
      </w:r>
      <w:r w:rsidRPr="004C0A10">
        <w:rPr>
          <w:rFonts w:ascii="Bookman Old Style" w:hAnsi="Bookman Old Style"/>
          <w:caps/>
          <w:sz w:val="28"/>
          <w:szCs w:val="28"/>
          <w:lang w:val="en-US"/>
        </w:rPr>
        <w:tab/>
      </w:r>
      <w:r w:rsidRPr="004C0A10">
        <w:rPr>
          <w:rFonts w:ascii="Bookman Old Style" w:hAnsi="Bookman Old Style"/>
          <w:caps/>
          <w:sz w:val="28"/>
          <w:szCs w:val="28"/>
          <w:lang w:val="en-US"/>
        </w:rPr>
        <w:tab/>
      </w:r>
      <w:r w:rsidRPr="004C0A10">
        <w:rPr>
          <w:rFonts w:ascii="Bookman Old Style" w:hAnsi="Bookman Old Style"/>
          <w:b/>
          <w:bCs/>
          <w:caps/>
          <w:sz w:val="28"/>
          <w:szCs w:val="28"/>
        </w:rPr>
        <w:t xml:space="preserve"> </w:t>
      </w:r>
      <w:r w:rsidRPr="004C0A10">
        <w:rPr>
          <w:rFonts w:ascii="Bookman Old Style" w:hAnsi="Bookman Old Style"/>
          <w:caps/>
          <w:sz w:val="28"/>
          <w:szCs w:val="28"/>
          <w:lang w:val="en-US"/>
        </w:rPr>
        <w:tab/>
        <w:t>A</w:t>
      </w:r>
      <w:r>
        <w:rPr>
          <w:rFonts w:ascii="Bookman Old Style" w:hAnsi="Bookman Old Style"/>
          <w:caps/>
          <w:sz w:val="28"/>
          <w:szCs w:val="28"/>
          <w:lang w:val="en-US"/>
        </w:rPr>
        <w:t>dv L Molati &amp; M shakhane</w:t>
      </w:r>
      <w:r w:rsidRPr="004C0A10">
        <w:rPr>
          <w:rFonts w:ascii="Bookman Old Style" w:hAnsi="Bookman Old Style"/>
          <w:caps/>
          <w:sz w:val="28"/>
          <w:szCs w:val="28"/>
          <w:lang w:val="en-US"/>
        </w:rPr>
        <w:t xml:space="preserve"> </w:t>
      </w:r>
    </w:p>
    <w:p w14:paraId="10EAFE44" w14:textId="77777777" w:rsidR="004C0A10" w:rsidRPr="004C0A10" w:rsidRDefault="004C0A10" w:rsidP="004C0A10">
      <w:pPr>
        <w:jc w:val="both"/>
        <w:rPr>
          <w:rFonts w:ascii="Bookman Old Style" w:hAnsi="Bookman Old Style"/>
          <w:b/>
          <w:caps/>
          <w:sz w:val="28"/>
          <w:szCs w:val="28"/>
          <w:lang w:val="en-US"/>
        </w:rPr>
      </w:pPr>
    </w:p>
    <w:p w14:paraId="22291EB8" w14:textId="4C3BCE3A" w:rsidR="004C0A10" w:rsidRPr="004C0A10" w:rsidRDefault="004C0A10" w:rsidP="004C0A10">
      <w:pPr>
        <w:jc w:val="both"/>
        <w:rPr>
          <w:rFonts w:ascii="Bookman Old Style" w:hAnsi="Bookman Old Style"/>
          <w:caps/>
          <w:sz w:val="28"/>
          <w:szCs w:val="28"/>
          <w:lang w:val="en-US"/>
        </w:rPr>
      </w:pPr>
      <w:r w:rsidRPr="004C0A10">
        <w:rPr>
          <w:rFonts w:ascii="Bookman Old Style" w:hAnsi="Bookman Old Style"/>
          <w:b/>
          <w:caps/>
          <w:sz w:val="28"/>
          <w:szCs w:val="28"/>
          <w:lang w:val="en-US"/>
        </w:rPr>
        <w:t>For respondents:</w:t>
      </w:r>
      <w:r w:rsidRPr="004C0A10">
        <w:rPr>
          <w:rFonts w:ascii="Bookman Old Style" w:hAnsi="Bookman Old Style"/>
          <w:b/>
          <w:caps/>
          <w:sz w:val="28"/>
          <w:szCs w:val="28"/>
          <w:lang w:val="en-US"/>
        </w:rPr>
        <w:tab/>
      </w:r>
      <w:r w:rsidRPr="004C0A10">
        <w:rPr>
          <w:rFonts w:ascii="Bookman Old Style" w:hAnsi="Bookman Old Style"/>
          <w:b/>
          <w:caps/>
          <w:sz w:val="28"/>
          <w:szCs w:val="28"/>
          <w:lang w:val="en-US"/>
        </w:rPr>
        <w:tab/>
      </w:r>
      <w:r w:rsidRPr="004C0A10">
        <w:rPr>
          <w:rFonts w:ascii="Bookman Old Style" w:hAnsi="Bookman Old Style"/>
          <w:caps/>
          <w:sz w:val="28"/>
          <w:szCs w:val="28"/>
          <w:lang w:val="en-US"/>
        </w:rPr>
        <w:t>ADV</w:t>
      </w:r>
      <w:r>
        <w:rPr>
          <w:rFonts w:ascii="Bookman Old Style" w:hAnsi="Bookman Old Style"/>
          <w:caps/>
          <w:sz w:val="28"/>
          <w:szCs w:val="28"/>
          <w:lang w:val="en-US"/>
        </w:rPr>
        <w:t xml:space="preserve"> khatala</w:t>
      </w:r>
    </w:p>
    <w:p w14:paraId="1E8C2C2C" w14:textId="77777777" w:rsidR="004C0A10" w:rsidRPr="004C0A10" w:rsidRDefault="004C0A10" w:rsidP="004C0A10">
      <w:pPr>
        <w:rPr>
          <w:rFonts w:ascii="Bookman Old Style" w:hAnsi="Bookman Old Style"/>
          <w:caps/>
          <w:sz w:val="28"/>
          <w:szCs w:val="28"/>
          <w:lang w:val="en-US"/>
        </w:rPr>
      </w:pPr>
    </w:p>
    <w:p w14:paraId="028757B9" w14:textId="77777777" w:rsidR="004C0A10" w:rsidRPr="004C0A10" w:rsidRDefault="004C0A10" w:rsidP="004C0A10">
      <w:pPr>
        <w:rPr>
          <w:caps/>
        </w:rPr>
      </w:pPr>
    </w:p>
    <w:p w14:paraId="12DDA515" w14:textId="5C12CF33" w:rsidR="004C0A10" w:rsidRDefault="004C0A10" w:rsidP="009E2117">
      <w:pPr>
        <w:spacing w:line="360" w:lineRule="auto"/>
        <w:ind w:left="360"/>
        <w:jc w:val="both"/>
        <w:rPr>
          <w:rFonts w:ascii="Bookman Old Style" w:hAnsi="Bookman Old Style"/>
          <w:sz w:val="28"/>
          <w:szCs w:val="28"/>
        </w:rPr>
      </w:pPr>
    </w:p>
    <w:p w14:paraId="58A3B6AF" w14:textId="77777777" w:rsidR="004C0A10" w:rsidRPr="00683A69" w:rsidRDefault="004C0A10" w:rsidP="009E2117">
      <w:pPr>
        <w:spacing w:line="360" w:lineRule="auto"/>
        <w:ind w:left="360"/>
        <w:jc w:val="both"/>
        <w:rPr>
          <w:rFonts w:ascii="Bookman Old Style" w:hAnsi="Bookman Old Style"/>
          <w:sz w:val="28"/>
          <w:szCs w:val="28"/>
        </w:rPr>
      </w:pPr>
    </w:p>
    <w:sectPr w:rsidR="004C0A10" w:rsidRPr="00683A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7AD77" w14:textId="77777777" w:rsidR="00A55FFD" w:rsidRDefault="00A55FFD">
      <w:r>
        <w:separator/>
      </w:r>
    </w:p>
  </w:endnote>
  <w:endnote w:type="continuationSeparator" w:id="0">
    <w:p w14:paraId="6EA2DFCB" w14:textId="77777777" w:rsidR="00A55FFD" w:rsidRDefault="00A5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B7993" w14:textId="77777777" w:rsidR="00A55FFD" w:rsidRDefault="00A55FFD" w:rsidP="000D5F11">
      <w:r>
        <w:separator/>
      </w:r>
    </w:p>
  </w:footnote>
  <w:footnote w:type="continuationSeparator" w:id="0">
    <w:p w14:paraId="32C74E4C" w14:textId="77777777" w:rsidR="00A55FFD" w:rsidRDefault="00A55FFD" w:rsidP="000D5F11">
      <w:r>
        <w:continuationSeparator/>
      </w:r>
    </w:p>
  </w:footnote>
  <w:footnote w:id="1">
    <w:p w14:paraId="4B4215D2" w14:textId="3DBFF42D" w:rsidR="000D5F11" w:rsidRDefault="00D963C9">
      <w:pPr>
        <w:pStyle w:val="FootnoteText"/>
      </w:pPr>
      <w:r>
        <w:rPr>
          <w:rStyle w:val="FootnoteReference"/>
        </w:rPr>
        <w:footnoteRef/>
      </w:r>
      <w:r>
        <w:t xml:space="preserve"> </w:t>
      </w:r>
      <w:r w:rsidRPr="000D5F11">
        <w:t>Khatala vs Khatala 1963-66 HCTLR 97</w:t>
      </w:r>
      <w:r w:rsidR="00A90CC0">
        <w:t>.</w:t>
      </w:r>
    </w:p>
  </w:footnote>
  <w:footnote w:id="2">
    <w:p w14:paraId="438F3960" w14:textId="170F6E40" w:rsidR="00263E1C" w:rsidRDefault="00263E1C">
      <w:pPr>
        <w:pStyle w:val="FootnoteText"/>
      </w:pPr>
      <w:r>
        <w:rPr>
          <w:rStyle w:val="FootnoteReference"/>
        </w:rPr>
        <w:footnoteRef/>
      </w:r>
      <w:r>
        <w:t xml:space="preserve"> </w:t>
      </w:r>
      <w:r w:rsidRPr="00263E1C">
        <w:t xml:space="preserve">Statsky, William (1996). </w:t>
      </w:r>
      <w:r w:rsidRPr="00263E1C">
        <w:rPr>
          <w:i/>
          <w:iCs/>
        </w:rPr>
        <w:t>Statsky's Family Law: The Essentials. Delmar Cengage Learning</w:t>
      </w:r>
      <w:r w:rsidRPr="00263E1C">
        <w:t>. pp. 85–86. ISBN 1-4018-4827-3.</w:t>
      </w:r>
    </w:p>
  </w:footnote>
  <w:footnote w:id="3">
    <w:p w14:paraId="4DA5446F" w14:textId="66D6738D" w:rsidR="00AA739B" w:rsidRDefault="00AA739B">
      <w:pPr>
        <w:pStyle w:val="FootnoteText"/>
      </w:pPr>
      <w:r>
        <w:rPr>
          <w:rStyle w:val="FootnoteReference"/>
        </w:rPr>
        <w:footnoteRef/>
      </w:r>
      <w:r>
        <w:t xml:space="preserve"> </w:t>
      </w:r>
      <w:r w:rsidRPr="00AA739B">
        <w:t xml:space="preserve">John L. Esposito (2002), </w:t>
      </w:r>
      <w:r w:rsidRPr="000F293E">
        <w:rPr>
          <w:i/>
          <w:iCs/>
        </w:rPr>
        <w:t>Women in Muslim Family Law</w:t>
      </w:r>
      <w:r w:rsidRPr="00AA739B">
        <w:t>, Syracuse University Press, ISBN 978-0815629085, pp. 33–34</w:t>
      </w:r>
      <w:r w:rsidR="000F293E">
        <w:t>.</w:t>
      </w:r>
    </w:p>
  </w:footnote>
  <w:footnote w:id="4">
    <w:p w14:paraId="1C84516B" w14:textId="2C2E4B2D" w:rsidR="00D40D1B" w:rsidRDefault="00D40D1B">
      <w:pPr>
        <w:pStyle w:val="FootnoteText"/>
      </w:pPr>
      <w:r>
        <w:rPr>
          <w:rStyle w:val="FootnoteReference"/>
        </w:rPr>
        <w:footnoteRef/>
      </w:r>
      <w:r>
        <w:t xml:space="preserve"> </w:t>
      </w:r>
      <w:r w:rsidRPr="00D40D1B">
        <w:t>Bam v Bhabha 1947 (4) SA 798 (A)</w:t>
      </w:r>
      <w:r w:rsidR="00E57820">
        <w:t>.</w:t>
      </w:r>
    </w:p>
  </w:footnote>
  <w:footnote w:id="5">
    <w:p w14:paraId="414BF813" w14:textId="77777777" w:rsidR="009B50DB" w:rsidRPr="009B50DB" w:rsidRDefault="00D963C9">
      <w:pPr>
        <w:pStyle w:val="FootnoteText"/>
        <w:rPr>
          <w:lang w:val="en-ZA"/>
        </w:rPr>
      </w:pPr>
      <w:r>
        <w:rPr>
          <w:rStyle w:val="FootnoteReference"/>
        </w:rPr>
        <w:footnoteRef/>
      </w:r>
      <w:r>
        <w:t xml:space="preserve"> </w:t>
      </w:r>
      <w:r w:rsidRPr="009B50DB">
        <w:t>Ramootsi and Ot</w:t>
      </w:r>
      <w:r>
        <w:t xml:space="preserve">hers v Ramootsi </w:t>
      </w:r>
      <w:r w:rsidRPr="009B50DB">
        <w:t>(CIV) N0.14/08</w:t>
      </w:r>
      <w:r>
        <w:t>.</w:t>
      </w:r>
    </w:p>
  </w:footnote>
  <w:footnote w:id="6">
    <w:p w14:paraId="10BB59DE" w14:textId="0A6DE321" w:rsidR="001C4990" w:rsidRDefault="001C4990">
      <w:pPr>
        <w:pStyle w:val="FootnoteText"/>
      </w:pPr>
      <w:r>
        <w:rPr>
          <w:rStyle w:val="FootnoteReference"/>
        </w:rPr>
        <w:footnoteRef/>
      </w:r>
      <w:r>
        <w:t xml:space="preserve"> No. 62 of 1938</w:t>
      </w:r>
      <w:r w:rsidR="00586BCA">
        <w:t>.</w:t>
      </w:r>
      <w:r w:rsidR="00DB131A">
        <w:t xml:space="preserve"> </w:t>
      </w:r>
      <w:r w:rsidR="00DB131A" w:rsidRPr="00DB131A">
        <w:t>the Native Courts Proclamation</w:t>
      </w:r>
      <w:r w:rsidR="00DB131A">
        <w:t xml:space="preserve"> was renamed the </w:t>
      </w:r>
      <w:r w:rsidR="00E851C0">
        <w:t xml:space="preserve">the Central and Local Courts Proclamation in </w:t>
      </w:r>
      <w:r w:rsidR="00492616">
        <w:t>1965.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B28EE"/>
    <w:multiLevelType w:val="hybridMultilevel"/>
    <w:tmpl w:val="16285C86"/>
    <w:lvl w:ilvl="0" w:tplc="E8769E9E">
      <w:start w:val="1"/>
      <w:numFmt w:val="lowerLetter"/>
      <w:lvlText w:val="(%1)"/>
      <w:lvlJc w:val="left"/>
      <w:pPr>
        <w:ind w:left="720" w:hanging="360"/>
      </w:pPr>
      <w:rPr>
        <w:rFonts w:hint="default"/>
      </w:rPr>
    </w:lvl>
    <w:lvl w:ilvl="1" w:tplc="A63A7FD6" w:tentative="1">
      <w:start w:val="1"/>
      <w:numFmt w:val="lowerLetter"/>
      <w:lvlText w:val="%2."/>
      <w:lvlJc w:val="left"/>
      <w:pPr>
        <w:ind w:left="1440" w:hanging="360"/>
      </w:pPr>
    </w:lvl>
    <w:lvl w:ilvl="2" w:tplc="BED44EB2" w:tentative="1">
      <w:start w:val="1"/>
      <w:numFmt w:val="lowerRoman"/>
      <w:lvlText w:val="%3."/>
      <w:lvlJc w:val="right"/>
      <w:pPr>
        <w:ind w:left="2160" w:hanging="180"/>
      </w:pPr>
    </w:lvl>
    <w:lvl w:ilvl="3" w:tplc="925E9696" w:tentative="1">
      <w:start w:val="1"/>
      <w:numFmt w:val="decimal"/>
      <w:lvlText w:val="%4."/>
      <w:lvlJc w:val="left"/>
      <w:pPr>
        <w:ind w:left="2880" w:hanging="360"/>
      </w:pPr>
    </w:lvl>
    <w:lvl w:ilvl="4" w:tplc="8C96DD4A" w:tentative="1">
      <w:start w:val="1"/>
      <w:numFmt w:val="lowerLetter"/>
      <w:lvlText w:val="%5."/>
      <w:lvlJc w:val="left"/>
      <w:pPr>
        <w:ind w:left="3600" w:hanging="360"/>
      </w:pPr>
    </w:lvl>
    <w:lvl w:ilvl="5" w:tplc="1090E15A" w:tentative="1">
      <w:start w:val="1"/>
      <w:numFmt w:val="lowerRoman"/>
      <w:lvlText w:val="%6."/>
      <w:lvlJc w:val="right"/>
      <w:pPr>
        <w:ind w:left="4320" w:hanging="180"/>
      </w:pPr>
    </w:lvl>
    <w:lvl w:ilvl="6" w:tplc="C81430F0" w:tentative="1">
      <w:start w:val="1"/>
      <w:numFmt w:val="decimal"/>
      <w:lvlText w:val="%7."/>
      <w:lvlJc w:val="left"/>
      <w:pPr>
        <w:ind w:left="5040" w:hanging="360"/>
      </w:pPr>
    </w:lvl>
    <w:lvl w:ilvl="7" w:tplc="F28A526C" w:tentative="1">
      <w:start w:val="1"/>
      <w:numFmt w:val="lowerLetter"/>
      <w:lvlText w:val="%8."/>
      <w:lvlJc w:val="left"/>
      <w:pPr>
        <w:ind w:left="5760" w:hanging="360"/>
      </w:pPr>
    </w:lvl>
    <w:lvl w:ilvl="8" w:tplc="8BA4B79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26"/>
    <w:rsid w:val="00003AC5"/>
    <w:rsid w:val="000072AB"/>
    <w:rsid w:val="00057622"/>
    <w:rsid w:val="000770B4"/>
    <w:rsid w:val="000A291A"/>
    <w:rsid w:val="000A4194"/>
    <w:rsid w:val="000B3875"/>
    <w:rsid w:val="000C3556"/>
    <w:rsid w:val="000D5F11"/>
    <w:rsid w:val="000F293E"/>
    <w:rsid w:val="00114281"/>
    <w:rsid w:val="00123F36"/>
    <w:rsid w:val="00126289"/>
    <w:rsid w:val="001534B3"/>
    <w:rsid w:val="00181166"/>
    <w:rsid w:val="001B32F6"/>
    <w:rsid w:val="001C2E29"/>
    <w:rsid w:val="001C4990"/>
    <w:rsid w:val="001D506A"/>
    <w:rsid w:val="001D5367"/>
    <w:rsid w:val="002058D9"/>
    <w:rsid w:val="0024605A"/>
    <w:rsid w:val="00260C88"/>
    <w:rsid w:val="00263E1C"/>
    <w:rsid w:val="00280654"/>
    <w:rsid w:val="00294B44"/>
    <w:rsid w:val="002B6B5D"/>
    <w:rsid w:val="002D6B53"/>
    <w:rsid w:val="002E4870"/>
    <w:rsid w:val="002F7132"/>
    <w:rsid w:val="0032119B"/>
    <w:rsid w:val="003464A5"/>
    <w:rsid w:val="00390B93"/>
    <w:rsid w:val="003C1732"/>
    <w:rsid w:val="003D583E"/>
    <w:rsid w:val="003D729E"/>
    <w:rsid w:val="004010E2"/>
    <w:rsid w:val="00416368"/>
    <w:rsid w:val="004336EC"/>
    <w:rsid w:val="004535E7"/>
    <w:rsid w:val="00492616"/>
    <w:rsid w:val="004A20F9"/>
    <w:rsid w:val="004C0A10"/>
    <w:rsid w:val="004C248F"/>
    <w:rsid w:val="004D44D5"/>
    <w:rsid w:val="00520913"/>
    <w:rsid w:val="0052598F"/>
    <w:rsid w:val="0053458F"/>
    <w:rsid w:val="00536301"/>
    <w:rsid w:val="00542C9A"/>
    <w:rsid w:val="0055418A"/>
    <w:rsid w:val="00555937"/>
    <w:rsid w:val="00586BCA"/>
    <w:rsid w:val="005E7452"/>
    <w:rsid w:val="005F6230"/>
    <w:rsid w:val="006030BB"/>
    <w:rsid w:val="00683A69"/>
    <w:rsid w:val="00686C1F"/>
    <w:rsid w:val="006C7F67"/>
    <w:rsid w:val="006D144A"/>
    <w:rsid w:val="006E3D4D"/>
    <w:rsid w:val="007052BF"/>
    <w:rsid w:val="00715AAC"/>
    <w:rsid w:val="0072532A"/>
    <w:rsid w:val="00735A50"/>
    <w:rsid w:val="00757E9E"/>
    <w:rsid w:val="00765E01"/>
    <w:rsid w:val="00770A76"/>
    <w:rsid w:val="00784027"/>
    <w:rsid w:val="007B06BF"/>
    <w:rsid w:val="007E7B1F"/>
    <w:rsid w:val="00802EFF"/>
    <w:rsid w:val="00821331"/>
    <w:rsid w:val="008241C9"/>
    <w:rsid w:val="00825D60"/>
    <w:rsid w:val="00832BBC"/>
    <w:rsid w:val="008B4953"/>
    <w:rsid w:val="008C763F"/>
    <w:rsid w:val="009060EB"/>
    <w:rsid w:val="0091496D"/>
    <w:rsid w:val="0092063A"/>
    <w:rsid w:val="0093757A"/>
    <w:rsid w:val="00987637"/>
    <w:rsid w:val="009B2426"/>
    <w:rsid w:val="009B50DB"/>
    <w:rsid w:val="009D0390"/>
    <w:rsid w:val="009E1744"/>
    <w:rsid w:val="009E2117"/>
    <w:rsid w:val="009E4E1B"/>
    <w:rsid w:val="00A11772"/>
    <w:rsid w:val="00A25A4B"/>
    <w:rsid w:val="00A438C9"/>
    <w:rsid w:val="00A464EB"/>
    <w:rsid w:val="00A55FFD"/>
    <w:rsid w:val="00A6005D"/>
    <w:rsid w:val="00A677B5"/>
    <w:rsid w:val="00A90CC0"/>
    <w:rsid w:val="00A963A8"/>
    <w:rsid w:val="00AA739B"/>
    <w:rsid w:val="00AB54E3"/>
    <w:rsid w:val="00AB761A"/>
    <w:rsid w:val="00AE6FC0"/>
    <w:rsid w:val="00B66518"/>
    <w:rsid w:val="00BE7086"/>
    <w:rsid w:val="00BF2BEF"/>
    <w:rsid w:val="00BF3B66"/>
    <w:rsid w:val="00BF7F9B"/>
    <w:rsid w:val="00C06F43"/>
    <w:rsid w:val="00C15C2C"/>
    <w:rsid w:val="00C44A4E"/>
    <w:rsid w:val="00C560D2"/>
    <w:rsid w:val="00C67F6C"/>
    <w:rsid w:val="00C90C28"/>
    <w:rsid w:val="00C95D91"/>
    <w:rsid w:val="00CA56A9"/>
    <w:rsid w:val="00CE5864"/>
    <w:rsid w:val="00D21982"/>
    <w:rsid w:val="00D22B2C"/>
    <w:rsid w:val="00D2382D"/>
    <w:rsid w:val="00D31D5C"/>
    <w:rsid w:val="00D40D1B"/>
    <w:rsid w:val="00D514BA"/>
    <w:rsid w:val="00D55537"/>
    <w:rsid w:val="00D645BB"/>
    <w:rsid w:val="00D7088E"/>
    <w:rsid w:val="00D963C9"/>
    <w:rsid w:val="00DB131A"/>
    <w:rsid w:val="00DC29B6"/>
    <w:rsid w:val="00DC5BCD"/>
    <w:rsid w:val="00E04FDA"/>
    <w:rsid w:val="00E24F16"/>
    <w:rsid w:val="00E3036E"/>
    <w:rsid w:val="00E57820"/>
    <w:rsid w:val="00E851C0"/>
    <w:rsid w:val="00EB733A"/>
    <w:rsid w:val="00EE09B2"/>
    <w:rsid w:val="00EE4DA1"/>
    <w:rsid w:val="00EF56E4"/>
    <w:rsid w:val="00F36BD8"/>
    <w:rsid w:val="00F567C8"/>
    <w:rsid w:val="00F87B8D"/>
    <w:rsid w:val="00F90E90"/>
    <w:rsid w:val="00FA140E"/>
    <w:rsid w:val="00FB1D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70A1"/>
  <w15:chartTrackingRefBased/>
  <w15:docId w15:val="{9B009AEE-67DA-4FDE-A419-D13063B8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1744"/>
    <w:pPr>
      <w:spacing w:after="0" w:line="240" w:lineRule="auto"/>
    </w:pPr>
    <w:rPr>
      <w:rFonts w:ascii="Calibri" w:eastAsia="Calibri"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9E1744"/>
    <w:pPr>
      <w:spacing w:after="0" w:line="240" w:lineRule="auto"/>
    </w:pPr>
    <w:rPr>
      <w:rFonts w:ascii="Calibri" w:eastAsia="Calibri" w:hAnsi="Calibri" w:cs="Times New Roman"/>
    </w:rPr>
  </w:style>
  <w:style w:type="paragraph" w:styleId="ListParagraph">
    <w:name w:val="List Paragraph"/>
    <w:basedOn w:val="Normal"/>
    <w:uiPriority w:val="34"/>
    <w:qFormat/>
    <w:rsid w:val="00FA140E"/>
    <w:pPr>
      <w:ind w:left="720"/>
      <w:contextualSpacing/>
    </w:pPr>
  </w:style>
  <w:style w:type="paragraph" w:styleId="FootnoteText">
    <w:name w:val="footnote text"/>
    <w:basedOn w:val="Normal"/>
    <w:link w:val="FootnoteTextChar"/>
    <w:uiPriority w:val="99"/>
    <w:semiHidden/>
    <w:unhideWhenUsed/>
    <w:rsid w:val="000D5F11"/>
    <w:rPr>
      <w:sz w:val="20"/>
      <w:szCs w:val="20"/>
    </w:rPr>
  </w:style>
  <w:style w:type="character" w:customStyle="1" w:styleId="FootnoteTextChar">
    <w:name w:val="Footnote Text Char"/>
    <w:basedOn w:val="DefaultParagraphFont"/>
    <w:link w:val="FootnoteText"/>
    <w:uiPriority w:val="99"/>
    <w:semiHidden/>
    <w:rsid w:val="000D5F11"/>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D5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8B179-DFA2-47F9-9178-8D073320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Relebohile Sehapi</cp:lastModifiedBy>
  <cp:revision>9</cp:revision>
  <dcterms:created xsi:type="dcterms:W3CDTF">2022-11-15T12:09:00Z</dcterms:created>
  <dcterms:modified xsi:type="dcterms:W3CDTF">2022-12-21T11:08:00Z</dcterms:modified>
</cp:coreProperties>
</file>