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35F5" w14:textId="79645884" w:rsidR="00EF7FC4" w:rsidRPr="00EF7FC4" w:rsidRDefault="0055606E" w:rsidP="00EF7FC4">
      <w:pPr>
        <w:jc w:val="center"/>
        <w:rPr>
          <w:rFonts w:ascii="Bookman Old Style" w:hAnsi="Bookman Old Style" w:cstheme="minorHAnsi"/>
          <w:b/>
          <w:bCs/>
          <w:sz w:val="28"/>
          <w:szCs w:val="28"/>
        </w:rPr>
      </w:pPr>
      <w:bookmarkStart w:id="0" w:name="_GoBack"/>
      <w:bookmarkEnd w:id="0"/>
      <w:r w:rsidRPr="00EF7FC4">
        <w:rPr>
          <w:rFonts w:ascii="Bookman Old Style" w:hAnsi="Bookman Old Style" w:cstheme="minorHAnsi"/>
          <w:b/>
          <w:bCs/>
          <w:sz w:val="28"/>
          <w:szCs w:val="28"/>
        </w:rPr>
        <w:t>IN THE COURT OF APPEAL OF LESOTHO</w:t>
      </w:r>
    </w:p>
    <w:p w14:paraId="369E0A8D" w14:textId="68078768" w:rsidR="00EF7FC4" w:rsidRPr="00EF7FC4" w:rsidRDefault="00EF7FC4" w:rsidP="00EF7FC4">
      <w:pPr>
        <w:jc w:val="center"/>
        <w:rPr>
          <w:rFonts w:ascii="Bookman Old Style" w:hAnsi="Bookman Old Style" w:cstheme="minorHAnsi"/>
          <w:b/>
          <w:bCs/>
          <w:sz w:val="28"/>
          <w:szCs w:val="28"/>
        </w:rPr>
      </w:pPr>
    </w:p>
    <w:p w14:paraId="6B11722B" w14:textId="77777777" w:rsidR="00EF7FC4" w:rsidRPr="00EF7FC4" w:rsidRDefault="00EF7FC4" w:rsidP="00EF7FC4">
      <w:pPr>
        <w:rPr>
          <w:rFonts w:ascii="Bookman Old Style" w:hAnsi="Bookman Old Style" w:cstheme="minorHAnsi"/>
          <w:b/>
          <w:bCs/>
          <w:sz w:val="28"/>
          <w:szCs w:val="28"/>
        </w:rPr>
      </w:pPr>
      <w:r w:rsidRPr="00EF7FC4">
        <w:rPr>
          <w:rFonts w:ascii="Bookman Old Style" w:hAnsi="Bookman Old Style" w:cstheme="minorHAnsi"/>
          <w:b/>
          <w:bCs/>
          <w:sz w:val="28"/>
          <w:szCs w:val="28"/>
        </w:rPr>
        <w:t>HELD AT MASERU</w:t>
      </w:r>
    </w:p>
    <w:p w14:paraId="03E285DD" w14:textId="77777777" w:rsidR="00EF7FC4" w:rsidRPr="00EF7FC4" w:rsidRDefault="00EF7FC4" w:rsidP="00EF7FC4">
      <w:pPr>
        <w:jc w:val="center"/>
        <w:rPr>
          <w:rFonts w:ascii="Bookman Old Style" w:hAnsi="Bookman Old Style" w:cstheme="minorHAnsi"/>
          <w:b/>
          <w:bCs/>
          <w:sz w:val="28"/>
          <w:szCs w:val="28"/>
        </w:rPr>
      </w:pPr>
    </w:p>
    <w:p w14:paraId="639CBCA3" w14:textId="660C812E" w:rsidR="0055606E" w:rsidRPr="00EF7FC4" w:rsidRDefault="0055606E" w:rsidP="00AF5592">
      <w:pPr>
        <w:jc w:val="right"/>
        <w:rPr>
          <w:rFonts w:ascii="Bookman Old Style" w:hAnsi="Bookman Old Style" w:cstheme="minorHAnsi"/>
          <w:b/>
          <w:bCs/>
          <w:sz w:val="28"/>
          <w:szCs w:val="28"/>
        </w:rPr>
      </w:pPr>
      <w:r w:rsidRPr="00EF7FC4">
        <w:rPr>
          <w:rFonts w:ascii="Bookman Old Style" w:hAnsi="Bookman Old Style" w:cstheme="minorHAnsi"/>
          <w:b/>
          <w:bCs/>
          <w:sz w:val="28"/>
          <w:szCs w:val="28"/>
        </w:rPr>
        <w:t>C of A (CIV) NO. 32/2022                                                                                  CIV/APN/0170/2022</w:t>
      </w:r>
    </w:p>
    <w:p w14:paraId="501B83A9" w14:textId="77777777" w:rsidR="0055606E" w:rsidRPr="00EF7FC4" w:rsidRDefault="0055606E" w:rsidP="00EF7FC4">
      <w:pPr>
        <w:rPr>
          <w:rFonts w:ascii="Bookman Old Style" w:hAnsi="Bookman Old Style" w:cstheme="minorHAnsi"/>
          <w:sz w:val="28"/>
          <w:szCs w:val="28"/>
        </w:rPr>
      </w:pPr>
      <w:r w:rsidRPr="00EF7FC4">
        <w:rPr>
          <w:rFonts w:ascii="Bookman Old Style" w:hAnsi="Bookman Old Style" w:cstheme="minorHAnsi"/>
          <w:sz w:val="28"/>
          <w:szCs w:val="28"/>
        </w:rPr>
        <w:t xml:space="preserve">In the matter between </w:t>
      </w:r>
    </w:p>
    <w:p w14:paraId="4A96BAF1" w14:textId="77777777" w:rsidR="0055606E" w:rsidRPr="00EF7FC4" w:rsidRDefault="0055606E" w:rsidP="00EF7FC4">
      <w:pPr>
        <w:rPr>
          <w:rFonts w:ascii="Bookman Old Style" w:hAnsi="Bookman Old Style" w:cstheme="minorHAnsi"/>
          <w:b/>
          <w:bCs/>
          <w:sz w:val="28"/>
          <w:szCs w:val="28"/>
        </w:rPr>
      </w:pPr>
    </w:p>
    <w:p w14:paraId="138E9382" w14:textId="43A8664A" w:rsidR="0055606E" w:rsidRPr="00EF7FC4" w:rsidRDefault="0055606E" w:rsidP="00EF7FC4">
      <w:pPr>
        <w:rPr>
          <w:rFonts w:ascii="Bookman Old Style" w:hAnsi="Bookman Old Style" w:cstheme="minorHAnsi"/>
          <w:b/>
          <w:bCs/>
          <w:sz w:val="28"/>
          <w:szCs w:val="28"/>
        </w:rPr>
      </w:pPr>
      <w:r w:rsidRPr="00EF7FC4">
        <w:rPr>
          <w:rFonts w:ascii="Bookman Old Style" w:hAnsi="Bookman Old Style" w:cstheme="minorHAnsi"/>
          <w:b/>
          <w:bCs/>
          <w:sz w:val="28"/>
          <w:szCs w:val="28"/>
        </w:rPr>
        <w:t xml:space="preserve">COMMISSIONER OF POLICE   </w:t>
      </w:r>
      <w:r w:rsidR="00090F1E" w:rsidRPr="00EF7FC4">
        <w:rPr>
          <w:rFonts w:ascii="Bookman Old Style" w:hAnsi="Bookman Old Style" w:cstheme="minorHAnsi"/>
          <w:b/>
          <w:bCs/>
          <w:sz w:val="28"/>
          <w:szCs w:val="28"/>
        </w:rPr>
        <w:t xml:space="preserve">                        </w:t>
      </w:r>
      <w:r w:rsidRPr="00EF7FC4">
        <w:rPr>
          <w:rFonts w:ascii="Bookman Old Style" w:hAnsi="Bookman Old Style" w:cstheme="minorHAnsi"/>
          <w:b/>
          <w:bCs/>
          <w:sz w:val="28"/>
          <w:szCs w:val="28"/>
        </w:rPr>
        <w:t>1</w:t>
      </w:r>
      <w:r w:rsidRPr="00EF7FC4">
        <w:rPr>
          <w:rFonts w:ascii="Bookman Old Style" w:hAnsi="Bookman Old Style" w:cstheme="minorHAnsi"/>
          <w:b/>
          <w:bCs/>
          <w:sz w:val="28"/>
          <w:szCs w:val="28"/>
          <w:vertAlign w:val="superscript"/>
        </w:rPr>
        <w:t>ST</w:t>
      </w:r>
      <w:r w:rsidRPr="00EF7FC4">
        <w:rPr>
          <w:rFonts w:ascii="Bookman Old Style" w:hAnsi="Bookman Old Style" w:cstheme="minorHAnsi"/>
          <w:b/>
          <w:bCs/>
          <w:sz w:val="28"/>
          <w:szCs w:val="28"/>
        </w:rPr>
        <w:t xml:space="preserve"> APPELLANT</w:t>
      </w:r>
    </w:p>
    <w:p w14:paraId="0B9BB96A" w14:textId="77777777" w:rsidR="002C04BC" w:rsidRPr="00EF7FC4" w:rsidRDefault="002C04BC" w:rsidP="00EF7FC4">
      <w:pPr>
        <w:rPr>
          <w:rFonts w:ascii="Bookman Old Style" w:hAnsi="Bookman Old Style" w:cstheme="minorHAnsi"/>
          <w:b/>
          <w:bCs/>
          <w:sz w:val="28"/>
          <w:szCs w:val="28"/>
        </w:rPr>
      </w:pPr>
    </w:p>
    <w:p w14:paraId="3B818C26" w14:textId="0EF7DA40" w:rsidR="0055606E" w:rsidRPr="00EF7FC4" w:rsidRDefault="0055606E" w:rsidP="00EF7FC4">
      <w:pPr>
        <w:rPr>
          <w:rFonts w:ascii="Bookman Old Style" w:hAnsi="Bookman Old Style" w:cstheme="minorHAnsi"/>
          <w:b/>
          <w:bCs/>
          <w:sz w:val="28"/>
          <w:szCs w:val="28"/>
        </w:rPr>
      </w:pPr>
      <w:r w:rsidRPr="00EF7FC4">
        <w:rPr>
          <w:rFonts w:ascii="Bookman Old Style" w:hAnsi="Bookman Old Style" w:cstheme="minorHAnsi"/>
          <w:b/>
          <w:bCs/>
          <w:sz w:val="28"/>
          <w:szCs w:val="28"/>
        </w:rPr>
        <w:t xml:space="preserve">ATTORNEY GENERAL                    </w:t>
      </w:r>
      <w:r w:rsidR="00090F1E" w:rsidRPr="00EF7FC4">
        <w:rPr>
          <w:rFonts w:ascii="Bookman Old Style" w:hAnsi="Bookman Old Style" w:cstheme="minorHAnsi"/>
          <w:b/>
          <w:bCs/>
          <w:sz w:val="28"/>
          <w:szCs w:val="28"/>
        </w:rPr>
        <w:t xml:space="preserve">         </w:t>
      </w:r>
      <w:r w:rsidRPr="00EF7FC4">
        <w:rPr>
          <w:rFonts w:ascii="Bookman Old Style" w:hAnsi="Bookman Old Style" w:cstheme="minorHAnsi"/>
          <w:b/>
          <w:bCs/>
          <w:sz w:val="28"/>
          <w:szCs w:val="28"/>
        </w:rPr>
        <w:t xml:space="preserve">        2</w:t>
      </w:r>
      <w:r w:rsidRPr="00EF7FC4">
        <w:rPr>
          <w:rFonts w:ascii="Bookman Old Style" w:hAnsi="Bookman Old Style" w:cstheme="minorHAnsi"/>
          <w:b/>
          <w:bCs/>
          <w:sz w:val="28"/>
          <w:szCs w:val="28"/>
          <w:vertAlign w:val="superscript"/>
        </w:rPr>
        <w:t>ND</w:t>
      </w:r>
      <w:r w:rsidRPr="00EF7FC4">
        <w:rPr>
          <w:rFonts w:ascii="Bookman Old Style" w:hAnsi="Bookman Old Style" w:cstheme="minorHAnsi"/>
          <w:b/>
          <w:bCs/>
          <w:sz w:val="28"/>
          <w:szCs w:val="28"/>
        </w:rPr>
        <w:t xml:space="preserve"> APPELLANT</w:t>
      </w:r>
    </w:p>
    <w:p w14:paraId="5FBDA18A" w14:textId="77777777" w:rsidR="0055606E" w:rsidRPr="00EF7FC4" w:rsidRDefault="0055606E" w:rsidP="00EF7FC4">
      <w:pPr>
        <w:rPr>
          <w:rFonts w:ascii="Bookman Old Style" w:hAnsi="Bookman Old Style" w:cstheme="minorHAnsi"/>
          <w:b/>
          <w:bCs/>
          <w:sz w:val="28"/>
          <w:szCs w:val="28"/>
        </w:rPr>
      </w:pPr>
    </w:p>
    <w:p w14:paraId="08EB17A2" w14:textId="77777777" w:rsidR="0055606E" w:rsidRPr="00EF7FC4" w:rsidRDefault="0055606E" w:rsidP="00EF7FC4">
      <w:pPr>
        <w:rPr>
          <w:rFonts w:ascii="Bookman Old Style" w:hAnsi="Bookman Old Style" w:cstheme="minorHAnsi"/>
          <w:sz w:val="28"/>
          <w:szCs w:val="28"/>
        </w:rPr>
      </w:pPr>
      <w:r w:rsidRPr="00EF7FC4">
        <w:rPr>
          <w:rFonts w:ascii="Bookman Old Style" w:hAnsi="Bookman Old Style" w:cstheme="minorHAnsi"/>
          <w:sz w:val="28"/>
          <w:szCs w:val="28"/>
        </w:rPr>
        <w:t xml:space="preserve">And </w:t>
      </w:r>
    </w:p>
    <w:p w14:paraId="3DF655ED" w14:textId="77777777" w:rsidR="0055606E" w:rsidRPr="00EF7FC4" w:rsidRDefault="0055606E" w:rsidP="00EF7FC4">
      <w:pPr>
        <w:rPr>
          <w:rFonts w:ascii="Bookman Old Style" w:hAnsi="Bookman Old Style" w:cstheme="minorHAnsi"/>
          <w:b/>
          <w:bCs/>
          <w:sz w:val="28"/>
          <w:szCs w:val="28"/>
        </w:rPr>
      </w:pPr>
    </w:p>
    <w:p w14:paraId="2E4B4827" w14:textId="557C83FE" w:rsidR="0055606E" w:rsidRPr="00EF7FC4" w:rsidRDefault="0055606E" w:rsidP="00EF7FC4">
      <w:pPr>
        <w:rPr>
          <w:rFonts w:ascii="Bookman Old Style" w:hAnsi="Bookman Old Style" w:cstheme="minorHAnsi"/>
          <w:b/>
          <w:bCs/>
          <w:sz w:val="28"/>
          <w:szCs w:val="28"/>
        </w:rPr>
      </w:pPr>
      <w:r w:rsidRPr="00EF7FC4">
        <w:rPr>
          <w:rFonts w:ascii="Bookman Old Style" w:hAnsi="Bookman Old Style" w:cstheme="minorHAnsi"/>
          <w:b/>
          <w:bCs/>
          <w:sz w:val="28"/>
          <w:szCs w:val="28"/>
        </w:rPr>
        <w:t xml:space="preserve">MOLIEHI DLAMINI &amp; 11 </w:t>
      </w:r>
      <w:proofErr w:type="gramStart"/>
      <w:r w:rsidRPr="00EF7FC4">
        <w:rPr>
          <w:rFonts w:ascii="Bookman Old Style" w:hAnsi="Bookman Old Style" w:cstheme="minorHAnsi"/>
          <w:b/>
          <w:bCs/>
          <w:sz w:val="28"/>
          <w:szCs w:val="28"/>
        </w:rPr>
        <w:t>OTHERS</w:t>
      </w:r>
      <w:proofErr w:type="gramEnd"/>
      <w:r w:rsidRPr="00EF7FC4">
        <w:rPr>
          <w:rFonts w:ascii="Bookman Old Style" w:hAnsi="Bookman Old Style" w:cstheme="minorHAnsi"/>
          <w:b/>
          <w:bCs/>
          <w:sz w:val="28"/>
          <w:szCs w:val="28"/>
        </w:rPr>
        <w:t xml:space="preserve">             </w:t>
      </w:r>
      <w:r w:rsidR="00090F1E" w:rsidRPr="00EF7FC4">
        <w:rPr>
          <w:rFonts w:ascii="Bookman Old Style" w:hAnsi="Bookman Old Style" w:cstheme="minorHAnsi"/>
          <w:b/>
          <w:bCs/>
          <w:sz w:val="28"/>
          <w:szCs w:val="28"/>
        </w:rPr>
        <w:t xml:space="preserve">       </w:t>
      </w:r>
      <w:r w:rsidRPr="00EF7FC4">
        <w:rPr>
          <w:rFonts w:ascii="Bookman Old Style" w:hAnsi="Bookman Old Style" w:cstheme="minorHAnsi"/>
          <w:b/>
          <w:bCs/>
          <w:sz w:val="28"/>
          <w:szCs w:val="28"/>
        </w:rPr>
        <w:t>RESPONDENTS</w:t>
      </w:r>
    </w:p>
    <w:p w14:paraId="69F780AE" w14:textId="5E6BDCC0" w:rsidR="0055606E" w:rsidRPr="009E14A0" w:rsidRDefault="0055606E" w:rsidP="00EF7FC4">
      <w:pPr>
        <w:rPr>
          <w:rFonts w:ascii="Bookman Old Style" w:hAnsi="Bookman Old Style" w:cstheme="minorHAnsi"/>
          <w:sz w:val="28"/>
          <w:szCs w:val="28"/>
        </w:rPr>
      </w:pPr>
      <w:r w:rsidRPr="00EF7FC4">
        <w:rPr>
          <w:rFonts w:ascii="Bookman Old Style" w:hAnsi="Bookman Old Style" w:cstheme="minorHAnsi"/>
          <w:b/>
          <w:bCs/>
          <w:sz w:val="28"/>
          <w:szCs w:val="28"/>
        </w:rPr>
        <w:t xml:space="preserve">                                                                                                   </w:t>
      </w:r>
      <w:r w:rsidRPr="009E14A0">
        <w:rPr>
          <w:rFonts w:ascii="Bookman Old Style" w:hAnsi="Bookman Old Style" w:cstheme="minorHAnsi"/>
          <w:sz w:val="28"/>
          <w:szCs w:val="28"/>
        </w:rPr>
        <w:t xml:space="preserve">                                                                                                               </w:t>
      </w:r>
    </w:p>
    <w:p w14:paraId="55F1CBBD" w14:textId="77777777" w:rsidR="002C04BC" w:rsidRPr="009E14A0" w:rsidRDefault="002C04BC" w:rsidP="00EF7FC4">
      <w:pPr>
        <w:rPr>
          <w:rFonts w:ascii="Bookman Old Style" w:hAnsi="Bookman Old Style" w:cstheme="minorHAnsi"/>
          <w:sz w:val="28"/>
          <w:szCs w:val="28"/>
        </w:rPr>
      </w:pPr>
    </w:p>
    <w:p w14:paraId="2E8A427F" w14:textId="3137AD97" w:rsidR="0055606E" w:rsidRPr="009E14A0" w:rsidRDefault="00EF7FC4" w:rsidP="00EF7FC4">
      <w:pPr>
        <w:rPr>
          <w:rFonts w:ascii="Bookman Old Style" w:hAnsi="Bookman Old Style" w:cstheme="minorHAnsi"/>
          <w:sz w:val="28"/>
          <w:szCs w:val="28"/>
        </w:rPr>
      </w:pPr>
      <w:r w:rsidRPr="00EF7FC4">
        <w:rPr>
          <w:rFonts w:ascii="Bookman Old Style" w:hAnsi="Bookman Old Style" w:cstheme="minorHAnsi"/>
          <w:b/>
          <w:bCs/>
          <w:sz w:val="28"/>
          <w:szCs w:val="28"/>
        </w:rPr>
        <w:t>CORAM</w:t>
      </w:r>
      <w:r>
        <w:rPr>
          <w:rFonts w:ascii="Bookman Old Style" w:hAnsi="Bookman Old Style" w:cstheme="minorHAnsi"/>
          <w:sz w:val="28"/>
          <w:szCs w:val="28"/>
        </w:rPr>
        <w:tab/>
      </w:r>
      <w:r>
        <w:rPr>
          <w:rFonts w:ascii="Bookman Old Style" w:hAnsi="Bookman Old Style" w:cstheme="minorHAnsi"/>
          <w:sz w:val="28"/>
          <w:szCs w:val="28"/>
        </w:rPr>
        <w:tab/>
      </w:r>
      <w:r w:rsidR="0055606E" w:rsidRPr="009E14A0">
        <w:rPr>
          <w:rFonts w:ascii="Bookman Old Style" w:hAnsi="Bookman Old Style" w:cstheme="minorHAnsi"/>
          <w:sz w:val="28"/>
          <w:szCs w:val="28"/>
        </w:rPr>
        <w:t xml:space="preserve">: </w:t>
      </w:r>
      <w:r>
        <w:rPr>
          <w:rFonts w:ascii="Bookman Old Style" w:hAnsi="Bookman Old Style" w:cstheme="minorHAnsi"/>
          <w:sz w:val="28"/>
          <w:szCs w:val="28"/>
        </w:rPr>
        <w:tab/>
      </w:r>
      <w:r w:rsidR="0055606E" w:rsidRPr="009E14A0">
        <w:rPr>
          <w:rFonts w:ascii="Bookman Old Style" w:hAnsi="Bookman Old Style" w:cstheme="minorHAnsi"/>
          <w:sz w:val="28"/>
          <w:szCs w:val="28"/>
        </w:rPr>
        <w:t>DAMASEB AJA</w:t>
      </w:r>
    </w:p>
    <w:p w14:paraId="61705A5D" w14:textId="400B37F9" w:rsidR="0055606E" w:rsidRPr="009E14A0" w:rsidRDefault="0055606E" w:rsidP="00EF7FC4">
      <w:pPr>
        <w:ind w:left="720"/>
        <w:rPr>
          <w:rFonts w:ascii="Bookman Old Style" w:hAnsi="Bookman Old Style" w:cstheme="minorHAnsi"/>
          <w:sz w:val="28"/>
          <w:szCs w:val="28"/>
        </w:rPr>
      </w:pPr>
      <w:r w:rsidRPr="009E14A0">
        <w:rPr>
          <w:rFonts w:ascii="Bookman Old Style" w:hAnsi="Bookman Old Style" w:cstheme="minorHAnsi"/>
          <w:sz w:val="28"/>
          <w:szCs w:val="28"/>
        </w:rPr>
        <w:t xml:space="preserve">      </w:t>
      </w:r>
      <w:r w:rsidR="006A6DBB" w:rsidRPr="009E14A0">
        <w:rPr>
          <w:rFonts w:ascii="Bookman Old Style" w:hAnsi="Bookman Old Style" w:cstheme="minorHAnsi"/>
          <w:sz w:val="28"/>
          <w:szCs w:val="28"/>
        </w:rPr>
        <w:t xml:space="preserve"> </w:t>
      </w:r>
      <w:r w:rsidR="00EF7FC4">
        <w:rPr>
          <w:rFonts w:ascii="Bookman Old Style" w:hAnsi="Bookman Old Style" w:cstheme="minorHAnsi"/>
          <w:sz w:val="28"/>
          <w:szCs w:val="28"/>
        </w:rPr>
        <w:tab/>
      </w:r>
      <w:r w:rsidR="00EF7FC4">
        <w:rPr>
          <w:rFonts w:ascii="Bookman Old Style" w:hAnsi="Bookman Old Style" w:cstheme="minorHAnsi"/>
          <w:sz w:val="28"/>
          <w:szCs w:val="28"/>
        </w:rPr>
        <w:tab/>
      </w:r>
      <w:r w:rsidR="00EF7FC4">
        <w:rPr>
          <w:rFonts w:ascii="Bookman Old Style" w:hAnsi="Bookman Old Style" w:cstheme="minorHAnsi"/>
          <w:sz w:val="28"/>
          <w:szCs w:val="28"/>
        </w:rPr>
        <w:tab/>
      </w:r>
      <w:r w:rsidRPr="009E14A0">
        <w:rPr>
          <w:rFonts w:ascii="Bookman Old Style" w:hAnsi="Bookman Old Style" w:cstheme="minorHAnsi"/>
          <w:sz w:val="28"/>
          <w:szCs w:val="28"/>
        </w:rPr>
        <w:t>MUSONDA AJA</w:t>
      </w:r>
    </w:p>
    <w:p w14:paraId="0A69AF08" w14:textId="7F33030D" w:rsidR="0055606E" w:rsidRPr="009E14A0" w:rsidRDefault="0055606E" w:rsidP="00EF7FC4">
      <w:pPr>
        <w:ind w:firstLine="720"/>
        <w:rPr>
          <w:rFonts w:ascii="Bookman Old Style" w:hAnsi="Bookman Old Style" w:cstheme="minorHAnsi"/>
          <w:sz w:val="28"/>
          <w:szCs w:val="28"/>
        </w:rPr>
      </w:pPr>
      <w:r w:rsidRPr="009E14A0">
        <w:rPr>
          <w:rFonts w:ascii="Bookman Old Style" w:hAnsi="Bookman Old Style" w:cstheme="minorHAnsi"/>
          <w:sz w:val="28"/>
          <w:szCs w:val="28"/>
        </w:rPr>
        <w:t xml:space="preserve">      </w:t>
      </w:r>
      <w:r w:rsidR="006A6DBB" w:rsidRPr="009E14A0">
        <w:rPr>
          <w:rFonts w:ascii="Bookman Old Style" w:hAnsi="Bookman Old Style" w:cstheme="minorHAnsi"/>
          <w:sz w:val="28"/>
          <w:szCs w:val="28"/>
        </w:rPr>
        <w:t xml:space="preserve"> </w:t>
      </w:r>
      <w:r w:rsidR="00EF7FC4">
        <w:rPr>
          <w:rFonts w:ascii="Bookman Old Style" w:hAnsi="Bookman Old Style" w:cstheme="minorHAnsi"/>
          <w:sz w:val="28"/>
          <w:szCs w:val="28"/>
        </w:rPr>
        <w:tab/>
      </w:r>
      <w:r w:rsidR="00EF7FC4">
        <w:rPr>
          <w:rFonts w:ascii="Bookman Old Style" w:hAnsi="Bookman Old Style" w:cstheme="minorHAnsi"/>
          <w:sz w:val="28"/>
          <w:szCs w:val="28"/>
        </w:rPr>
        <w:tab/>
      </w:r>
      <w:r w:rsidR="00EF7FC4">
        <w:rPr>
          <w:rFonts w:ascii="Bookman Old Style" w:hAnsi="Bookman Old Style" w:cstheme="minorHAnsi"/>
          <w:sz w:val="28"/>
          <w:szCs w:val="28"/>
        </w:rPr>
        <w:tab/>
      </w:r>
      <w:r w:rsidRPr="009E14A0">
        <w:rPr>
          <w:rFonts w:ascii="Bookman Old Style" w:hAnsi="Bookman Old Style" w:cstheme="minorHAnsi"/>
          <w:sz w:val="28"/>
          <w:szCs w:val="28"/>
        </w:rPr>
        <w:t xml:space="preserve">CHINHENGO </w:t>
      </w:r>
      <w:r w:rsidR="006A6DBB" w:rsidRPr="009E14A0">
        <w:rPr>
          <w:rFonts w:ascii="Bookman Old Style" w:hAnsi="Bookman Old Style" w:cstheme="minorHAnsi"/>
          <w:sz w:val="28"/>
          <w:szCs w:val="28"/>
        </w:rPr>
        <w:t>AJA</w:t>
      </w:r>
    </w:p>
    <w:p w14:paraId="35D1BDCF" w14:textId="4A6B80C6" w:rsidR="002C04BC" w:rsidRPr="009E14A0" w:rsidRDefault="002C04BC" w:rsidP="00EF7FC4">
      <w:pPr>
        <w:rPr>
          <w:rFonts w:ascii="Bookman Old Style" w:hAnsi="Bookman Old Style" w:cstheme="minorHAnsi"/>
          <w:sz w:val="28"/>
          <w:szCs w:val="28"/>
        </w:rPr>
      </w:pPr>
    </w:p>
    <w:p w14:paraId="1937FCDB" w14:textId="106DFB5A" w:rsidR="002C04BC" w:rsidRPr="009E14A0" w:rsidRDefault="002C04BC" w:rsidP="00EF7FC4">
      <w:pPr>
        <w:rPr>
          <w:rFonts w:ascii="Bookman Old Style" w:hAnsi="Bookman Old Style" w:cstheme="minorHAnsi"/>
          <w:sz w:val="28"/>
          <w:szCs w:val="28"/>
        </w:rPr>
      </w:pPr>
      <w:r w:rsidRPr="00EF7FC4">
        <w:rPr>
          <w:rFonts w:ascii="Bookman Old Style" w:hAnsi="Bookman Old Style" w:cstheme="minorHAnsi"/>
          <w:b/>
          <w:bCs/>
          <w:sz w:val="28"/>
          <w:szCs w:val="28"/>
        </w:rPr>
        <w:t>HEARD</w:t>
      </w:r>
      <w:r w:rsidR="00EF7FC4">
        <w:rPr>
          <w:rFonts w:ascii="Bookman Old Style" w:hAnsi="Bookman Old Style" w:cstheme="minorHAnsi"/>
          <w:sz w:val="28"/>
          <w:szCs w:val="28"/>
        </w:rPr>
        <w:tab/>
      </w:r>
      <w:r w:rsidR="00EF7FC4">
        <w:rPr>
          <w:rFonts w:ascii="Bookman Old Style" w:hAnsi="Bookman Old Style" w:cstheme="minorHAnsi"/>
          <w:sz w:val="28"/>
          <w:szCs w:val="28"/>
        </w:rPr>
        <w:tab/>
      </w:r>
      <w:r w:rsidRPr="009E14A0">
        <w:rPr>
          <w:rFonts w:ascii="Bookman Old Style" w:hAnsi="Bookman Old Style" w:cstheme="minorHAnsi"/>
          <w:sz w:val="28"/>
          <w:szCs w:val="28"/>
        </w:rPr>
        <w:t xml:space="preserve">: </w:t>
      </w:r>
      <w:r w:rsidR="00EF7FC4">
        <w:rPr>
          <w:rFonts w:ascii="Bookman Old Style" w:hAnsi="Bookman Old Style" w:cstheme="minorHAnsi"/>
          <w:sz w:val="28"/>
          <w:szCs w:val="28"/>
        </w:rPr>
        <w:tab/>
      </w:r>
      <w:r w:rsidRPr="009E14A0">
        <w:rPr>
          <w:rFonts w:ascii="Bookman Old Style" w:hAnsi="Bookman Old Style" w:cstheme="minorHAnsi"/>
          <w:sz w:val="28"/>
          <w:szCs w:val="28"/>
        </w:rPr>
        <w:t>21 OCTOBER 2022</w:t>
      </w:r>
    </w:p>
    <w:p w14:paraId="5564936D" w14:textId="37B2C660" w:rsidR="002C04BC" w:rsidRPr="009E14A0" w:rsidRDefault="002C04BC" w:rsidP="00EF7FC4">
      <w:pPr>
        <w:rPr>
          <w:rFonts w:ascii="Bookman Old Style" w:hAnsi="Bookman Old Style" w:cstheme="minorHAnsi"/>
          <w:sz w:val="28"/>
          <w:szCs w:val="28"/>
        </w:rPr>
      </w:pPr>
      <w:r w:rsidRPr="00EF7FC4">
        <w:rPr>
          <w:rFonts w:ascii="Bookman Old Style" w:hAnsi="Bookman Old Style" w:cstheme="minorHAnsi"/>
          <w:b/>
          <w:bCs/>
          <w:sz w:val="28"/>
          <w:szCs w:val="28"/>
        </w:rPr>
        <w:t>DELIVERED</w:t>
      </w:r>
      <w:r w:rsidR="00EF7FC4">
        <w:rPr>
          <w:rFonts w:ascii="Bookman Old Style" w:hAnsi="Bookman Old Style" w:cstheme="minorHAnsi"/>
          <w:sz w:val="28"/>
          <w:szCs w:val="28"/>
        </w:rPr>
        <w:tab/>
      </w:r>
      <w:r w:rsidRPr="009E14A0">
        <w:rPr>
          <w:rFonts w:ascii="Bookman Old Style" w:hAnsi="Bookman Old Style" w:cstheme="minorHAnsi"/>
          <w:sz w:val="28"/>
          <w:szCs w:val="28"/>
        </w:rPr>
        <w:t xml:space="preserve">: </w:t>
      </w:r>
      <w:r w:rsidR="00EF7FC4">
        <w:rPr>
          <w:rFonts w:ascii="Bookman Old Style" w:hAnsi="Bookman Old Style" w:cstheme="minorHAnsi"/>
          <w:sz w:val="28"/>
          <w:szCs w:val="28"/>
        </w:rPr>
        <w:tab/>
      </w:r>
      <w:r w:rsidRPr="009E14A0">
        <w:rPr>
          <w:rFonts w:ascii="Bookman Old Style" w:hAnsi="Bookman Old Style" w:cstheme="minorHAnsi"/>
          <w:sz w:val="28"/>
          <w:szCs w:val="28"/>
        </w:rPr>
        <w:t>11 NOVEMBER 2022</w:t>
      </w:r>
    </w:p>
    <w:p w14:paraId="136C8E11" w14:textId="77777777" w:rsidR="0055606E" w:rsidRPr="009E14A0" w:rsidRDefault="0055606E" w:rsidP="009E14A0">
      <w:pPr>
        <w:spacing w:line="360" w:lineRule="auto"/>
        <w:rPr>
          <w:rFonts w:ascii="Bookman Old Style" w:hAnsi="Bookman Old Style" w:cstheme="minorHAnsi"/>
          <w:sz w:val="28"/>
          <w:szCs w:val="28"/>
        </w:rPr>
      </w:pPr>
    </w:p>
    <w:p w14:paraId="4692D294" w14:textId="320DC993" w:rsidR="0055606E" w:rsidRPr="009E14A0" w:rsidRDefault="0055606E" w:rsidP="009E14A0">
      <w:pPr>
        <w:spacing w:line="360" w:lineRule="auto"/>
        <w:jc w:val="center"/>
        <w:rPr>
          <w:rFonts w:ascii="Bookman Old Style" w:hAnsi="Bookman Old Style" w:cstheme="minorHAnsi"/>
          <w:b/>
          <w:bCs/>
          <w:i/>
          <w:iCs/>
          <w:sz w:val="28"/>
          <w:szCs w:val="28"/>
        </w:rPr>
      </w:pPr>
      <w:r w:rsidRPr="009E14A0">
        <w:rPr>
          <w:rFonts w:ascii="Bookman Old Style" w:hAnsi="Bookman Old Style" w:cstheme="minorHAnsi"/>
          <w:b/>
          <w:bCs/>
          <w:i/>
          <w:iCs/>
          <w:sz w:val="28"/>
          <w:szCs w:val="28"/>
        </w:rPr>
        <w:t>SUMMARY</w:t>
      </w:r>
    </w:p>
    <w:p w14:paraId="5D13DFF8" w14:textId="4107EAD1" w:rsidR="00AB2147" w:rsidRPr="009E14A0" w:rsidRDefault="003A1CE9" w:rsidP="009E14A0">
      <w:pPr>
        <w:ind w:left="720"/>
        <w:jc w:val="both"/>
        <w:rPr>
          <w:rFonts w:ascii="Bookman Old Style" w:hAnsi="Bookman Old Style" w:cstheme="minorHAnsi"/>
          <w:i/>
          <w:iCs/>
          <w:sz w:val="28"/>
          <w:szCs w:val="28"/>
        </w:rPr>
      </w:pPr>
      <w:r w:rsidRPr="009E14A0">
        <w:rPr>
          <w:rFonts w:ascii="Bookman Old Style" w:hAnsi="Bookman Old Style" w:cstheme="minorHAnsi"/>
          <w:i/>
          <w:iCs/>
          <w:sz w:val="28"/>
          <w:szCs w:val="28"/>
        </w:rPr>
        <w:t>First appellant, Commissioner of Police</w:t>
      </w:r>
      <w:r w:rsidR="00F232C0" w:rsidRPr="009E14A0">
        <w:rPr>
          <w:rFonts w:ascii="Bookman Old Style" w:hAnsi="Bookman Old Style" w:cstheme="minorHAnsi"/>
          <w:i/>
          <w:iCs/>
          <w:sz w:val="28"/>
          <w:szCs w:val="28"/>
        </w:rPr>
        <w:t>,</w:t>
      </w:r>
      <w:r w:rsidRPr="009E14A0">
        <w:rPr>
          <w:rFonts w:ascii="Bookman Old Style" w:hAnsi="Bookman Old Style" w:cstheme="minorHAnsi"/>
          <w:i/>
          <w:iCs/>
          <w:sz w:val="28"/>
          <w:szCs w:val="28"/>
        </w:rPr>
        <w:t xml:space="preserve"> dismissed respondents from </w:t>
      </w:r>
      <w:r w:rsidR="00425072" w:rsidRPr="009E14A0">
        <w:rPr>
          <w:rFonts w:ascii="Bookman Old Style" w:hAnsi="Bookman Old Style" w:cstheme="minorHAnsi"/>
          <w:i/>
          <w:iCs/>
          <w:sz w:val="28"/>
          <w:szCs w:val="28"/>
        </w:rPr>
        <w:t>police recruit</w:t>
      </w:r>
      <w:r w:rsidR="00FA62E8" w:rsidRPr="009E14A0">
        <w:rPr>
          <w:rFonts w:ascii="Bookman Old Style" w:hAnsi="Bookman Old Style" w:cstheme="minorHAnsi"/>
          <w:i/>
          <w:iCs/>
          <w:sz w:val="28"/>
          <w:szCs w:val="28"/>
        </w:rPr>
        <w:t>s</w:t>
      </w:r>
      <w:r w:rsidR="00425072" w:rsidRPr="009E14A0">
        <w:rPr>
          <w:rFonts w:ascii="Bookman Old Style" w:hAnsi="Bookman Old Style" w:cstheme="minorHAnsi"/>
          <w:i/>
          <w:iCs/>
          <w:sz w:val="28"/>
          <w:szCs w:val="28"/>
        </w:rPr>
        <w:t xml:space="preserve"> training programme on finding that they </w:t>
      </w:r>
      <w:r w:rsidR="00FA62E8" w:rsidRPr="009E14A0">
        <w:rPr>
          <w:rFonts w:ascii="Bookman Old Style" w:hAnsi="Bookman Old Style" w:cstheme="minorHAnsi"/>
          <w:i/>
          <w:iCs/>
          <w:sz w:val="28"/>
          <w:szCs w:val="28"/>
        </w:rPr>
        <w:t>had markings or tat</w:t>
      </w:r>
      <w:r w:rsidR="00E476B0" w:rsidRPr="009E14A0">
        <w:rPr>
          <w:rFonts w:ascii="Bookman Old Style" w:hAnsi="Bookman Old Style" w:cstheme="minorHAnsi"/>
          <w:i/>
          <w:iCs/>
          <w:sz w:val="28"/>
          <w:szCs w:val="28"/>
        </w:rPr>
        <w:t>toos characteristics of a criminal gang; Dismissal occurr</w:t>
      </w:r>
      <w:r w:rsidR="00AB2147" w:rsidRPr="009E14A0">
        <w:rPr>
          <w:rFonts w:ascii="Bookman Old Style" w:hAnsi="Bookman Old Style" w:cstheme="minorHAnsi"/>
          <w:i/>
          <w:iCs/>
          <w:sz w:val="28"/>
          <w:szCs w:val="28"/>
        </w:rPr>
        <w:t>ing</w:t>
      </w:r>
      <w:r w:rsidR="00E476B0" w:rsidRPr="009E14A0">
        <w:rPr>
          <w:rFonts w:ascii="Bookman Old Style" w:hAnsi="Bookman Old Style" w:cstheme="minorHAnsi"/>
          <w:i/>
          <w:iCs/>
          <w:sz w:val="28"/>
          <w:szCs w:val="28"/>
        </w:rPr>
        <w:t xml:space="preserve"> after High Court had issued interim order stopping </w:t>
      </w:r>
      <w:r w:rsidR="00AB2147" w:rsidRPr="009E14A0">
        <w:rPr>
          <w:rFonts w:ascii="Bookman Old Style" w:hAnsi="Bookman Old Style" w:cstheme="minorHAnsi"/>
          <w:i/>
          <w:iCs/>
          <w:sz w:val="28"/>
          <w:szCs w:val="28"/>
        </w:rPr>
        <w:t>first appellant</w:t>
      </w:r>
      <w:r w:rsidR="00E476B0" w:rsidRPr="009E14A0">
        <w:rPr>
          <w:rFonts w:ascii="Bookman Old Style" w:hAnsi="Bookman Old Style" w:cstheme="minorHAnsi"/>
          <w:i/>
          <w:iCs/>
          <w:sz w:val="28"/>
          <w:szCs w:val="28"/>
        </w:rPr>
        <w:t xml:space="preserve"> from d</w:t>
      </w:r>
      <w:r w:rsidR="00E71856" w:rsidRPr="009E14A0">
        <w:rPr>
          <w:rFonts w:ascii="Bookman Old Style" w:hAnsi="Bookman Old Style" w:cstheme="minorHAnsi"/>
          <w:i/>
          <w:iCs/>
          <w:sz w:val="28"/>
          <w:szCs w:val="28"/>
        </w:rPr>
        <w:t>ismissing the respondent</w:t>
      </w:r>
      <w:r w:rsidR="00E476B0" w:rsidRPr="009E14A0">
        <w:rPr>
          <w:rFonts w:ascii="Bookman Old Style" w:hAnsi="Bookman Old Style" w:cstheme="minorHAnsi"/>
          <w:i/>
          <w:iCs/>
          <w:sz w:val="28"/>
          <w:szCs w:val="28"/>
        </w:rPr>
        <w:t xml:space="preserve"> but </w:t>
      </w:r>
      <w:r w:rsidR="00AB2147" w:rsidRPr="009E14A0">
        <w:rPr>
          <w:rFonts w:ascii="Bookman Old Style" w:hAnsi="Bookman Old Style" w:cstheme="minorHAnsi"/>
          <w:i/>
          <w:iCs/>
          <w:sz w:val="28"/>
          <w:szCs w:val="28"/>
        </w:rPr>
        <w:t>interim</w:t>
      </w:r>
      <w:r w:rsidR="00E476B0" w:rsidRPr="009E14A0">
        <w:rPr>
          <w:rFonts w:ascii="Bookman Old Style" w:hAnsi="Bookman Old Style" w:cstheme="minorHAnsi"/>
          <w:i/>
          <w:iCs/>
          <w:sz w:val="28"/>
          <w:szCs w:val="28"/>
        </w:rPr>
        <w:t xml:space="preserve"> order</w:t>
      </w:r>
      <w:r w:rsidR="00AB2147" w:rsidRPr="009E14A0">
        <w:rPr>
          <w:rFonts w:ascii="Bookman Old Style" w:hAnsi="Bookman Old Style" w:cstheme="minorHAnsi"/>
          <w:i/>
          <w:iCs/>
          <w:sz w:val="28"/>
          <w:szCs w:val="28"/>
        </w:rPr>
        <w:t xml:space="preserve"> only</w:t>
      </w:r>
      <w:r w:rsidR="00E476B0" w:rsidRPr="009E14A0">
        <w:rPr>
          <w:rFonts w:ascii="Bookman Old Style" w:hAnsi="Bookman Old Style" w:cstheme="minorHAnsi"/>
          <w:i/>
          <w:iCs/>
          <w:sz w:val="28"/>
          <w:szCs w:val="28"/>
        </w:rPr>
        <w:t xml:space="preserve"> served two days after the dismissal; </w:t>
      </w:r>
      <w:r w:rsidR="00AB2147" w:rsidRPr="009E14A0">
        <w:rPr>
          <w:rFonts w:ascii="Bookman Old Style" w:hAnsi="Bookman Old Style" w:cstheme="minorHAnsi"/>
          <w:i/>
          <w:iCs/>
          <w:sz w:val="28"/>
          <w:szCs w:val="28"/>
        </w:rPr>
        <w:t>N</w:t>
      </w:r>
      <w:r w:rsidR="00E476B0" w:rsidRPr="009E14A0">
        <w:rPr>
          <w:rFonts w:ascii="Bookman Old Style" w:hAnsi="Bookman Old Style" w:cstheme="minorHAnsi"/>
          <w:i/>
          <w:iCs/>
          <w:sz w:val="28"/>
          <w:szCs w:val="28"/>
        </w:rPr>
        <w:t>ot e</w:t>
      </w:r>
      <w:r w:rsidR="00AB2147" w:rsidRPr="009E14A0">
        <w:rPr>
          <w:rFonts w:ascii="Bookman Old Style" w:hAnsi="Bookman Old Style" w:cstheme="minorHAnsi"/>
          <w:i/>
          <w:iCs/>
          <w:sz w:val="28"/>
          <w:szCs w:val="28"/>
        </w:rPr>
        <w:t>stablished conclusively that</w:t>
      </w:r>
      <w:r w:rsidR="00E476B0" w:rsidRPr="009E14A0">
        <w:rPr>
          <w:rFonts w:ascii="Bookman Old Style" w:hAnsi="Bookman Old Style" w:cstheme="minorHAnsi"/>
          <w:i/>
          <w:iCs/>
          <w:sz w:val="28"/>
          <w:szCs w:val="28"/>
        </w:rPr>
        <w:t xml:space="preserve"> first appellant had personally seen the interim court order, though clear that order had been brought to attention of one or two police officers at Police Training College; </w:t>
      </w:r>
    </w:p>
    <w:p w14:paraId="0E7D1D49" w14:textId="77777777" w:rsidR="00AB2147" w:rsidRPr="009E14A0" w:rsidRDefault="00AB2147" w:rsidP="009E14A0">
      <w:pPr>
        <w:ind w:left="720"/>
        <w:jc w:val="both"/>
        <w:rPr>
          <w:rFonts w:ascii="Bookman Old Style" w:hAnsi="Bookman Old Style" w:cstheme="minorHAnsi"/>
          <w:i/>
          <w:iCs/>
          <w:sz w:val="28"/>
          <w:szCs w:val="28"/>
        </w:rPr>
      </w:pPr>
    </w:p>
    <w:p w14:paraId="224EA2DC" w14:textId="14DE795C" w:rsidR="00AB2147" w:rsidRPr="009E14A0" w:rsidRDefault="00AB2147" w:rsidP="009E14A0">
      <w:pPr>
        <w:ind w:left="720"/>
        <w:jc w:val="both"/>
        <w:rPr>
          <w:rFonts w:ascii="Bookman Old Style" w:hAnsi="Bookman Old Style" w:cstheme="minorHAnsi"/>
          <w:i/>
          <w:iCs/>
          <w:sz w:val="28"/>
          <w:szCs w:val="28"/>
        </w:rPr>
      </w:pPr>
      <w:r w:rsidRPr="009E14A0">
        <w:rPr>
          <w:rFonts w:ascii="Bookman Old Style" w:hAnsi="Bookman Old Style" w:cstheme="minorHAnsi"/>
          <w:i/>
          <w:iCs/>
          <w:sz w:val="28"/>
          <w:szCs w:val="28"/>
        </w:rPr>
        <w:t>O</w:t>
      </w:r>
      <w:r w:rsidR="00E476B0" w:rsidRPr="009E14A0">
        <w:rPr>
          <w:rFonts w:ascii="Bookman Old Style" w:hAnsi="Bookman Old Style" w:cstheme="minorHAnsi"/>
          <w:i/>
          <w:iCs/>
          <w:sz w:val="28"/>
          <w:szCs w:val="28"/>
        </w:rPr>
        <w:t xml:space="preserve">n hearing application by respondents to set aside decision of first appellant, </w:t>
      </w:r>
      <w:r w:rsidRPr="009E14A0">
        <w:rPr>
          <w:rFonts w:ascii="Bookman Old Style" w:hAnsi="Bookman Old Style" w:cstheme="minorHAnsi"/>
          <w:i/>
          <w:iCs/>
          <w:sz w:val="28"/>
          <w:szCs w:val="28"/>
        </w:rPr>
        <w:t xml:space="preserve">High Court </w:t>
      </w:r>
      <w:r w:rsidR="00E476B0" w:rsidRPr="009E14A0">
        <w:rPr>
          <w:rFonts w:ascii="Bookman Old Style" w:hAnsi="Bookman Old Style" w:cstheme="minorHAnsi"/>
          <w:i/>
          <w:iCs/>
          <w:sz w:val="28"/>
          <w:szCs w:val="28"/>
        </w:rPr>
        <w:t>f</w:t>
      </w:r>
      <w:r w:rsidRPr="009E14A0">
        <w:rPr>
          <w:rFonts w:ascii="Bookman Old Style" w:hAnsi="Bookman Old Style" w:cstheme="minorHAnsi"/>
          <w:i/>
          <w:iCs/>
          <w:sz w:val="28"/>
          <w:szCs w:val="28"/>
        </w:rPr>
        <w:t xml:space="preserve">inding </w:t>
      </w:r>
      <w:r w:rsidR="00E476B0" w:rsidRPr="009E14A0">
        <w:rPr>
          <w:rFonts w:ascii="Bookman Old Style" w:hAnsi="Bookman Old Style" w:cstheme="minorHAnsi"/>
          <w:i/>
          <w:iCs/>
          <w:sz w:val="28"/>
          <w:szCs w:val="28"/>
        </w:rPr>
        <w:t xml:space="preserve">against </w:t>
      </w:r>
      <w:r w:rsidRPr="009E14A0">
        <w:rPr>
          <w:rFonts w:ascii="Bookman Old Style" w:hAnsi="Bookman Old Style" w:cstheme="minorHAnsi"/>
          <w:i/>
          <w:iCs/>
          <w:sz w:val="28"/>
          <w:szCs w:val="28"/>
        </w:rPr>
        <w:t>first appellant</w:t>
      </w:r>
      <w:r w:rsidR="00E476B0" w:rsidRPr="009E14A0">
        <w:rPr>
          <w:rFonts w:ascii="Bookman Old Style" w:hAnsi="Bookman Old Style" w:cstheme="minorHAnsi"/>
          <w:i/>
          <w:iCs/>
          <w:sz w:val="28"/>
          <w:szCs w:val="28"/>
        </w:rPr>
        <w:t xml:space="preserve"> that by the date of hearing </w:t>
      </w:r>
      <w:r w:rsidR="00F232C0" w:rsidRPr="009E14A0">
        <w:rPr>
          <w:rFonts w:ascii="Bookman Old Style" w:hAnsi="Bookman Old Style" w:cstheme="minorHAnsi"/>
          <w:i/>
          <w:iCs/>
          <w:sz w:val="28"/>
          <w:szCs w:val="28"/>
        </w:rPr>
        <w:t xml:space="preserve">he </w:t>
      </w:r>
      <w:r w:rsidR="00E476B0" w:rsidRPr="009E14A0">
        <w:rPr>
          <w:rFonts w:ascii="Bookman Old Style" w:hAnsi="Bookman Old Style" w:cstheme="minorHAnsi"/>
          <w:i/>
          <w:iCs/>
          <w:sz w:val="28"/>
          <w:szCs w:val="28"/>
        </w:rPr>
        <w:t>should by then have complied with the</w:t>
      </w:r>
      <w:r w:rsidRPr="009E14A0">
        <w:rPr>
          <w:rFonts w:ascii="Bookman Old Style" w:hAnsi="Bookman Old Style" w:cstheme="minorHAnsi"/>
          <w:i/>
          <w:iCs/>
          <w:sz w:val="28"/>
          <w:szCs w:val="28"/>
        </w:rPr>
        <w:t xml:space="preserve"> interim</w:t>
      </w:r>
      <w:r w:rsidR="00E476B0" w:rsidRPr="009E14A0">
        <w:rPr>
          <w:rFonts w:ascii="Bookman Old Style" w:hAnsi="Bookman Old Style" w:cstheme="minorHAnsi"/>
          <w:i/>
          <w:iCs/>
          <w:sz w:val="28"/>
          <w:szCs w:val="28"/>
        </w:rPr>
        <w:t xml:space="preserve"> order and re-admitted respondents into training programme</w:t>
      </w:r>
      <w:r w:rsidR="00E71856" w:rsidRPr="009E14A0">
        <w:rPr>
          <w:rFonts w:ascii="Bookman Old Style" w:hAnsi="Bookman Old Style" w:cstheme="minorHAnsi"/>
          <w:i/>
          <w:iCs/>
          <w:sz w:val="28"/>
          <w:szCs w:val="28"/>
        </w:rPr>
        <w:t>; Further</w:t>
      </w:r>
      <w:r w:rsidR="002C04BC" w:rsidRPr="009E14A0">
        <w:rPr>
          <w:rFonts w:ascii="Bookman Old Style" w:hAnsi="Bookman Old Style" w:cstheme="minorHAnsi"/>
          <w:i/>
          <w:iCs/>
          <w:sz w:val="28"/>
          <w:szCs w:val="28"/>
        </w:rPr>
        <w:t>,</w:t>
      </w:r>
      <w:r w:rsidR="00E71856" w:rsidRPr="009E14A0">
        <w:rPr>
          <w:rFonts w:ascii="Bookman Old Style" w:hAnsi="Bookman Old Style" w:cstheme="minorHAnsi"/>
          <w:i/>
          <w:iCs/>
          <w:sz w:val="28"/>
          <w:szCs w:val="28"/>
        </w:rPr>
        <w:t xml:space="preserve"> that first appellant’s action was unlawful </w:t>
      </w:r>
      <w:r w:rsidR="00E71856" w:rsidRPr="009E14A0">
        <w:rPr>
          <w:rFonts w:ascii="Bookman Old Style" w:hAnsi="Bookman Old Style" w:cstheme="minorHAnsi"/>
          <w:i/>
          <w:iCs/>
          <w:sz w:val="28"/>
          <w:szCs w:val="28"/>
        </w:rPr>
        <w:lastRenderedPageBreak/>
        <w:t xml:space="preserve">as done in disregard of interim court order; Court setting aside first respondent’s decision and reinstating respondents into training programme; </w:t>
      </w:r>
      <w:r w:rsidR="00E476B0" w:rsidRPr="009E14A0">
        <w:rPr>
          <w:rFonts w:ascii="Bookman Old Style" w:hAnsi="Bookman Old Style" w:cstheme="minorHAnsi"/>
          <w:i/>
          <w:iCs/>
          <w:sz w:val="28"/>
          <w:szCs w:val="28"/>
        </w:rPr>
        <w:t xml:space="preserve"> </w:t>
      </w:r>
    </w:p>
    <w:p w14:paraId="20F3031F" w14:textId="77777777" w:rsidR="00AB2147" w:rsidRPr="009E14A0" w:rsidRDefault="00AB2147" w:rsidP="009E14A0">
      <w:pPr>
        <w:ind w:left="720"/>
        <w:jc w:val="both"/>
        <w:rPr>
          <w:rFonts w:ascii="Bookman Old Style" w:hAnsi="Bookman Old Style" w:cstheme="minorHAnsi"/>
          <w:i/>
          <w:iCs/>
          <w:sz w:val="28"/>
          <w:szCs w:val="28"/>
        </w:rPr>
      </w:pPr>
    </w:p>
    <w:p w14:paraId="49F664B6" w14:textId="424D1C60" w:rsidR="002C04BC" w:rsidRPr="009E14A0" w:rsidRDefault="00E476B0" w:rsidP="009E14A0">
      <w:pPr>
        <w:ind w:left="720"/>
        <w:jc w:val="both"/>
        <w:rPr>
          <w:rFonts w:ascii="Bookman Old Style" w:hAnsi="Bookman Old Style" w:cstheme="minorHAnsi"/>
          <w:i/>
          <w:iCs/>
          <w:sz w:val="28"/>
          <w:szCs w:val="28"/>
        </w:rPr>
      </w:pPr>
      <w:r w:rsidRPr="009E14A0">
        <w:rPr>
          <w:rFonts w:ascii="Bookman Old Style" w:hAnsi="Bookman Old Style" w:cstheme="minorHAnsi"/>
          <w:i/>
          <w:iCs/>
          <w:sz w:val="28"/>
          <w:szCs w:val="28"/>
        </w:rPr>
        <w:t xml:space="preserve">On </w:t>
      </w:r>
      <w:r w:rsidR="009E14A0" w:rsidRPr="009E14A0">
        <w:rPr>
          <w:rFonts w:ascii="Bookman Old Style" w:hAnsi="Bookman Old Style" w:cstheme="minorHAnsi"/>
          <w:i/>
          <w:iCs/>
          <w:sz w:val="28"/>
          <w:szCs w:val="28"/>
        </w:rPr>
        <w:t>appeal, first</w:t>
      </w:r>
      <w:r w:rsidRPr="009E14A0">
        <w:rPr>
          <w:rFonts w:ascii="Bookman Old Style" w:hAnsi="Bookman Old Style" w:cstheme="minorHAnsi"/>
          <w:i/>
          <w:iCs/>
          <w:sz w:val="28"/>
          <w:szCs w:val="28"/>
        </w:rPr>
        <w:t xml:space="preserve"> appellant contending that even with finding that </w:t>
      </w:r>
      <w:r w:rsidR="00AB2147" w:rsidRPr="009E14A0">
        <w:rPr>
          <w:rFonts w:ascii="Bookman Old Style" w:hAnsi="Bookman Old Style" w:cstheme="minorHAnsi"/>
          <w:i/>
          <w:iCs/>
          <w:sz w:val="28"/>
          <w:szCs w:val="28"/>
        </w:rPr>
        <w:t>first appellant</w:t>
      </w:r>
      <w:r w:rsidRPr="009E14A0">
        <w:rPr>
          <w:rFonts w:ascii="Bookman Old Style" w:hAnsi="Bookman Old Style" w:cstheme="minorHAnsi"/>
          <w:i/>
          <w:iCs/>
          <w:sz w:val="28"/>
          <w:szCs w:val="28"/>
        </w:rPr>
        <w:t xml:space="preserve"> had disobeyed interim order and his conduct </w:t>
      </w:r>
      <w:r w:rsidR="00E71856" w:rsidRPr="009E14A0">
        <w:rPr>
          <w:rFonts w:ascii="Bookman Old Style" w:hAnsi="Bookman Old Style" w:cstheme="minorHAnsi"/>
          <w:i/>
          <w:iCs/>
          <w:sz w:val="28"/>
          <w:szCs w:val="28"/>
        </w:rPr>
        <w:t>being</w:t>
      </w:r>
      <w:r w:rsidRPr="009E14A0">
        <w:rPr>
          <w:rFonts w:ascii="Bookman Old Style" w:hAnsi="Bookman Old Style" w:cstheme="minorHAnsi"/>
          <w:i/>
          <w:iCs/>
          <w:sz w:val="28"/>
          <w:szCs w:val="28"/>
        </w:rPr>
        <w:t xml:space="preserve"> unlawful, court</w:t>
      </w:r>
      <w:r w:rsidR="00E71856" w:rsidRPr="009E14A0">
        <w:rPr>
          <w:rFonts w:ascii="Bookman Old Style" w:hAnsi="Bookman Old Style" w:cstheme="minorHAnsi"/>
          <w:i/>
          <w:iCs/>
          <w:sz w:val="28"/>
          <w:szCs w:val="28"/>
        </w:rPr>
        <w:t>,</w:t>
      </w:r>
      <w:r w:rsidRPr="009E14A0">
        <w:rPr>
          <w:rFonts w:ascii="Bookman Old Style" w:hAnsi="Bookman Old Style" w:cstheme="minorHAnsi"/>
          <w:i/>
          <w:iCs/>
          <w:sz w:val="28"/>
          <w:szCs w:val="28"/>
        </w:rPr>
        <w:t xml:space="preserve"> nonetheless, in exercise of its discretion</w:t>
      </w:r>
      <w:r w:rsidR="00AB2147" w:rsidRPr="009E14A0">
        <w:rPr>
          <w:rFonts w:ascii="Bookman Old Style" w:hAnsi="Bookman Old Style" w:cstheme="minorHAnsi"/>
          <w:i/>
          <w:iCs/>
          <w:sz w:val="28"/>
          <w:szCs w:val="28"/>
        </w:rPr>
        <w:t>,</w:t>
      </w:r>
      <w:r w:rsidRPr="009E14A0">
        <w:rPr>
          <w:rFonts w:ascii="Bookman Old Style" w:hAnsi="Bookman Old Style" w:cstheme="minorHAnsi"/>
          <w:i/>
          <w:iCs/>
          <w:sz w:val="28"/>
          <w:szCs w:val="28"/>
        </w:rPr>
        <w:t xml:space="preserve"> should not have granted relief sought by respondents; </w:t>
      </w:r>
    </w:p>
    <w:p w14:paraId="03C40E63" w14:textId="77777777" w:rsidR="002C04BC" w:rsidRPr="009E14A0" w:rsidRDefault="002C04BC" w:rsidP="009E14A0">
      <w:pPr>
        <w:ind w:left="720"/>
        <w:jc w:val="both"/>
        <w:rPr>
          <w:rFonts w:ascii="Bookman Old Style" w:hAnsi="Bookman Old Style" w:cstheme="minorHAnsi"/>
          <w:i/>
          <w:iCs/>
          <w:sz w:val="28"/>
          <w:szCs w:val="28"/>
        </w:rPr>
      </w:pPr>
    </w:p>
    <w:p w14:paraId="076ABC03" w14:textId="6D1B9D06" w:rsidR="003A1CE9" w:rsidRPr="009E14A0" w:rsidRDefault="00E476B0" w:rsidP="009E14A0">
      <w:pPr>
        <w:ind w:left="720"/>
        <w:jc w:val="both"/>
        <w:rPr>
          <w:rFonts w:ascii="Bookman Old Style" w:hAnsi="Bookman Old Style" w:cstheme="minorHAnsi"/>
          <w:i/>
          <w:iCs/>
          <w:sz w:val="28"/>
          <w:szCs w:val="28"/>
        </w:rPr>
      </w:pPr>
      <w:r w:rsidRPr="009E14A0">
        <w:rPr>
          <w:rFonts w:ascii="Bookman Old Style" w:hAnsi="Bookman Old Style" w:cstheme="minorHAnsi"/>
          <w:i/>
          <w:iCs/>
          <w:sz w:val="28"/>
          <w:szCs w:val="28"/>
        </w:rPr>
        <w:t xml:space="preserve">Appeal </w:t>
      </w:r>
      <w:r w:rsidR="002C04BC" w:rsidRPr="009E14A0">
        <w:rPr>
          <w:rFonts w:ascii="Bookman Old Style" w:hAnsi="Bookman Old Style" w:cstheme="minorHAnsi"/>
          <w:i/>
          <w:iCs/>
          <w:sz w:val="28"/>
          <w:szCs w:val="28"/>
        </w:rPr>
        <w:t xml:space="preserve">with costs to be paid by respondents </w:t>
      </w:r>
      <w:r w:rsidRPr="009E14A0">
        <w:rPr>
          <w:rFonts w:ascii="Bookman Old Style" w:hAnsi="Bookman Old Style" w:cstheme="minorHAnsi"/>
          <w:i/>
          <w:iCs/>
          <w:sz w:val="28"/>
          <w:szCs w:val="28"/>
        </w:rPr>
        <w:t>upheld</w:t>
      </w:r>
      <w:r w:rsidR="00AB2147" w:rsidRPr="009E14A0">
        <w:rPr>
          <w:rFonts w:ascii="Bookman Old Style" w:hAnsi="Bookman Old Style" w:cstheme="minorHAnsi"/>
          <w:i/>
          <w:iCs/>
          <w:sz w:val="28"/>
          <w:szCs w:val="28"/>
        </w:rPr>
        <w:t xml:space="preserve"> accordingly</w:t>
      </w:r>
      <w:r w:rsidRPr="009E14A0">
        <w:rPr>
          <w:rFonts w:ascii="Bookman Old Style" w:hAnsi="Bookman Old Style" w:cstheme="minorHAnsi"/>
          <w:i/>
          <w:iCs/>
          <w:sz w:val="28"/>
          <w:szCs w:val="28"/>
        </w:rPr>
        <w:t xml:space="preserve"> </w:t>
      </w:r>
    </w:p>
    <w:p w14:paraId="37549590" w14:textId="77777777" w:rsidR="00AB2147" w:rsidRPr="009E14A0" w:rsidRDefault="00AB2147" w:rsidP="009E14A0">
      <w:pPr>
        <w:ind w:firstLine="720"/>
        <w:rPr>
          <w:rFonts w:ascii="Bookman Old Style" w:hAnsi="Bookman Old Style" w:cstheme="minorHAnsi"/>
          <w:sz w:val="28"/>
          <w:szCs w:val="28"/>
        </w:rPr>
      </w:pPr>
    </w:p>
    <w:p w14:paraId="2BE12298" w14:textId="1D15E7C6" w:rsidR="002C04BC" w:rsidRPr="009E14A0" w:rsidRDefault="009E14A0" w:rsidP="009E14A0">
      <w:pPr>
        <w:spacing w:line="360" w:lineRule="auto"/>
        <w:ind w:firstLine="720"/>
        <w:jc w:val="center"/>
        <w:rPr>
          <w:rFonts w:ascii="Bookman Old Style" w:hAnsi="Bookman Old Style" w:cstheme="minorHAnsi"/>
          <w:b/>
          <w:bCs/>
          <w:sz w:val="28"/>
          <w:szCs w:val="28"/>
        </w:rPr>
      </w:pPr>
      <w:r w:rsidRPr="009E14A0">
        <w:rPr>
          <w:rFonts w:ascii="Bookman Old Style" w:hAnsi="Bookman Old Style" w:cstheme="minorHAnsi"/>
          <w:b/>
          <w:bCs/>
          <w:sz w:val="28"/>
          <w:szCs w:val="28"/>
        </w:rPr>
        <w:t>JUDGMENT</w:t>
      </w:r>
    </w:p>
    <w:p w14:paraId="470C73E8" w14:textId="77777777" w:rsidR="002C04BC" w:rsidRPr="009E14A0" w:rsidRDefault="002C04BC" w:rsidP="009E14A0">
      <w:pPr>
        <w:spacing w:line="360" w:lineRule="auto"/>
        <w:ind w:firstLine="720"/>
        <w:rPr>
          <w:rFonts w:ascii="Bookman Old Style" w:hAnsi="Bookman Old Style" w:cstheme="minorHAnsi"/>
          <w:sz w:val="28"/>
          <w:szCs w:val="28"/>
        </w:rPr>
      </w:pPr>
    </w:p>
    <w:p w14:paraId="09A55EA5" w14:textId="7BECF105" w:rsidR="0055606E" w:rsidRPr="009E14A0" w:rsidRDefault="0055606E" w:rsidP="00EF7FC4">
      <w:pPr>
        <w:spacing w:line="360" w:lineRule="auto"/>
        <w:rPr>
          <w:rFonts w:ascii="Bookman Old Style" w:hAnsi="Bookman Old Style" w:cstheme="minorHAnsi"/>
          <w:b/>
          <w:bCs/>
          <w:sz w:val="28"/>
          <w:szCs w:val="28"/>
        </w:rPr>
      </w:pPr>
      <w:r w:rsidRPr="009E14A0">
        <w:rPr>
          <w:rFonts w:ascii="Bookman Old Style" w:hAnsi="Bookman Old Style" w:cstheme="minorHAnsi"/>
          <w:b/>
          <w:bCs/>
          <w:sz w:val="28"/>
          <w:szCs w:val="28"/>
        </w:rPr>
        <w:t xml:space="preserve">CHINHENGO </w:t>
      </w:r>
      <w:proofErr w:type="gramStart"/>
      <w:r w:rsidR="00090F1E" w:rsidRPr="009E14A0">
        <w:rPr>
          <w:rFonts w:ascii="Bookman Old Style" w:hAnsi="Bookman Old Style" w:cstheme="minorHAnsi"/>
          <w:b/>
          <w:bCs/>
          <w:sz w:val="28"/>
          <w:szCs w:val="28"/>
        </w:rPr>
        <w:t>AJA:</w:t>
      </w:r>
      <w:r w:rsidRPr="009E14A0">
        <w:rPr>
          <w:rFonts w:ascii="Bookman Old Style" w:hAnsi="Bookman Old Style" w:cstheme="minorHAnsi"/>
          <w:b/>
          <w:bCs/>
          <w:sz w:val="28"/>
          <w:szCs w:val="28"/>
        </w:rPr>
        <w:t>-</w:t>
      </w:r>
      <w:proofErr w:type="gramEnd"/>
    </w:p>
    <w:p w14:paraId="5362078C" w14:textId="50368A47" w:rsidR="0055606E" w:rsidRPr="009E14A0" w:rsidRDefault="0055606E" w:rsidP="00EF7FC4">
      <w:pPr>
        <w:spacing w:line="360" w:lineRule="auto"/>
        <w:rPr>
          <w:rFonts w:ascii="Bookman Old Style" w:hAnsi="Bookman Old Style" w:cstheme="minorHAnsi"/>
          <w:b/>
          <w:bCs/>
          <w:sz w:val="28"/>
          <w:szCs w:val="28"/>
        </w:rPr>
      </w:pPr>
      <w:r w:rsidRPr="009E14A0">
        <w:rPr>
          <w:rFonts w:ascii="Bookman Old Style" w:hAnsi="Bookman Old Style" w:cstheme="minorHAnsi"/>
          <w:b/>
          <w:bCs/>
          <w:sz w:val="28"/>
          <w:szCs w:val="28"/>
        </w:rPr>
        <w:t>Introduction</w:t>
      </w:r>
    </w:p>
    <w:p w14:paraId="5763B0DD" w14:textId="77777777" w:rsidR="0019512F" w:rsidRPr="009E14A0" w:rsidRDefault="0019512F" w:rsidP="009E14A0">
      <w:pPr>
        <w:spacing w:line="360" w:lineRule="auto"/>
        <w:ind w:firstLine="720"/>
        <w:rPr>
          <w:rFonts w:ascii="Bookman Old Style" w:hAnsi="Bookman Old Style"/>
          <w:sz w:val="28"/>
          <w:szCs w:val="28"/>
        </w:rPr>
      </w:pPr>
    </w:p>
    <w:p w14:paraId="461249CF" w14:textId="5E7E3B71" w:rsidR="00FE4411"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D1460B" w:rsidRPr="00EF7FC4">
        <w:rPr>
          <w:rFonts w:ascii="Bookman Old Style" w:hAnsi="Bookman Old Style"/>
          <w:sz w:val="28"/>
          <w:szCs w:val="28"/>
        </w:rPr>
        <w:t>The 1</w:t>
      </w:r>
      <w:r w:rsidR="00D1460B" w:rsidRPr="00EF7FC4">
        <w:rPr>
          <w:rFonts w:ascii="Bookman Old Style" w:hAnsi="Bookman Old Style"/>
          <w:sz w:val="28"/>
          <w:szCs w:val="28"/>
          <w:vertAlign w:val="superscript"/>
        </w:rPr>
        <w:t>st</w:t>
      </w:r>
      <w:r w:rsidR="00D1460B" w:rsidRPr="00EF7FC4">
        <w:rPr>
          <w:rFonts w:ascii="Bookman Old Style" w:hAnsi="Bookman Old Style"/>
          <w:sz w:val="28"/>
          <w:szCs w:val="28"/>
        </w:rPr>
        <w:t xml:space="preserve"> appellant discharged </w:t>
      </w:r>
      <w:r w:rsidR="004F27B8" w:rsidRPr="00EF7FC4">
        <w:rPr>
          <w:rFonts w:ascii="Bookman Old Style" w:hAnsi="Bookman Old Style"/>
          <w:sz w:val="28"/>
          <w:szCs w:val="28"/>
        </w:rPr>
        <w:t>twelve recruits, including the 1</w:t>
      </w:r>
      <w:r w:rsidR="004F27B8" w:rsidRPr="00EF7FC4">
        <w:rPr>
          <w:rFonts w:ascii="Bookman Old Style" w:hAnsi="Bookman Old Style"/>
          <w:sz w:val="28"/>
          <w:szCs w:val="28"/>
          <w:vertAlign w:val="superscript"/>
        </w:rPr>
        <w:t>st</w:t>
      </w:r>
      <w:r w:rsidR="004F27B8" w:rsidRPr="00EF7FC4">
        <w:rPr>
          <w:rFonts w:ascii="Bookman Old Style" w:hAnsi="Bookman Old Style"/>
          <w:sz w:val="28"/>
          <w:szCs w:val="28"/>
        </w:rPr>
        <w:t xml:space="preserve"> respondent</w:t>
      </w:r>
      <w:r w:rsidR="0015672C" w:rsidRPr="00EF7FC4">
        <w:rPr>
          <w:rFonts w:ascii="Bookman Old Style" w:hAnsi="Bookman Old Style"/>
          <w:sz w:val="28"/>
          <w:szCs w:val="28"/>
        </w:rPr>
        <w:t>,</w:t>
      </w:r>
      <w:r w:rsidR="004F27B8" w:rsidRPr="00EF7FC4">
        <w:rPr>
          <w:rFonts w:ascii="Bookman Old Style" w:hAnsi="Bookman Old Style"/>
          <w:sz w:val="28"/>
          <w:szCs w:val="28"/>
        </w:rPr>
        <w:t xml:space="preserve"> </w:t>
      </w:r>
      <w:proofErr w:type="spellStart"/>
      <w:r w:rsidR="004F27B8" w:rsidRPr="00EF7FC4">
        <w:rPr>
          <w:rFonts w:ascii="Bookman Old Style" w:hAnsi="Bookman Old Style"/>
          <w:sz w:val="28"/>
          <w:szCs w:val="28"/>
        </w:rPr>
        <w:t>Molieh</w:t>
      </w:r>
      <w:r>
        <w:rPr>
          <w:rFonts w:ascii="Bookman Old Style" w:hAnsi="Bookman Old Style"/>
          <w:sz w:val="28"/>
          <w:szCs w:val="28"/>
        </w:rPr>
        <w:t>i</w:t>
      </w:r>
      <w:proofErr w:type="spellEnd"/>
      <w:r w:rsidR="004F27B8" w:rsidRPr="00EF7FC4">
        <w:rPr>
          <w:rFonts w:ascii="Bookman Old Style" w:hAnsi="Bookman Old Style"/>
          <w:sz w:val="28"/>
          <w:szCs w:val="28"/>
        </w:rPr>
        <w:t xml:space="preserve"> Dlamini, </w:t>
      </w:r>
      <w:r w:rsidR="00D1460B" w:rsidRPr="00EF7FC4">
        <w:rPr>
          <w:rFonts w:ascii="Bookman Old Style" w:hAnsi="Bookman Old Style"/>
          <w:sz w:val="28"/>
          <w:szCs w:val="28"/>
        </w:rPr>
        <w:t>from</w:t>
      </w:r>
      <w:r w:rsidR="004F27B8" w:rsidRPr="00EF7FC4">
        <w:rPr>
          <w:rFonts w:ascii="Bookman Old Style" w:hAnsi="Bookman Old Style"/>
          <w:sz w:val="28"/>
          <w:szCs w:val="28"/>
        </w:rPr>
        <w:t xml:space="preserve"> a</w:t>
      </w:r>
      <w:r w:rsidR="00D1460B" w:rsidRPr="00EF7FC4">
        <w:rPr>
          <w:rFonts w:ascii="Bookman Old Style" w:hAnsi="Bookman Old Style"/>
          <w:sz w:val="28"/>
          <w:szCs w:val="28"/>
        </w:rPr>
        <w:t xml:space="preserve"> police training programme on 25 May 2022.  When he discharged the recruits, the High Court had issued an </w:t>
      </w:r>
      <w:r w:rsidR="004F27B8" w:rsidRPr="00EF7FC4">
        <w:rPr>
          <w:rFonts w:ascii="Bookman Old Style" w:hAnsi="Bookman Old Style"/>
          <w:sz w:val="28"/>
          <w:szCs w:val="28"/>
        </w:rPr>
        <w:t xml:space="preserve">interim </w:t>
      </w:r>
      <w:r w:rsidR="00D1460B" w:rsidRPr="00EF7FC4">
        <w:rPr>
          <w:rFonts w:ascii="Bookman Old Style" w:hAnsi="Bookman Old Style"/>
          <w:sz w:val="28"/>
          <w:szCs w:val="28"/>
        </w:rPr>
        <w:t>order on the previous day, 24 May 2022</w:t>
      </w:r>
      <w:r w:rsidR="004F27B8" w:rsidRPr="00EF7FC4">
        <w:rPr>
          <w:rFonts w:ascii="Bookman Old Style" w:hAnsi="Bookman Old Style"/>
          <w:sz w:val="28"/>
          <w:szCs w:val="28"/>
        </w:rPr>
        <w:t xml:space="preserve">, prohibiting him from discharging the respondents from the training programme. The interim order resulted from an </w:t>
      </w:r>
      <w:r w:rsidR="00C474C0" w:rsidRPr="00EF7FC4">
        <w:rPr>
          <w:rFonts w:ascii="Bookman Old Style" w:hAnsi="Bookman Old Style"/>
          <w:sz w:val="28"/>
          <w:szCs w:val="28"/>
        </w:rPr>
        <w:t xml:space="preserve">urgent </w:t>
      </w:r>
      <w:r w:rsidR="00C474C0" w:rsidRPr="00EF7FC4">
        <w:rPr>
          <w:rFonts w:ascii="Bookman Old Style" w:hAnsi="Bookman Old Style"/>
          <w:i/>
          <w:iCs/>
          <w:sz w:val="28"/>
          <w:szCs w:val="28"/>
        </w:rPr>
        <w:t>ex parte</w:t>
      </w:r>
      <w:r w:rsidR="00C474C0" w:rsidRPr="00EF7FC4">
        <w:rPr>
          <w:rFonts w:ascii="Bookman Old Style" w:hAnsi="Bookman Old Style"/>
          <w:sz w:val="28"/>
          <w:szCs w:val="28"/>
        </w:rPr>
        <w:t xml:space="preserve"> </w:t>
      </w:r>
      <w:r w:rsidR="004F27B8" w:rsidRPr="00EF7FC4">
        <w:rPr>
          <w:rFonts w:ascii="Bookman Old Style" w:hAnsi="Bookman Old Style"/>
          <w:sz w:val="28"/>
          <w:szCs w:val="28"/>
        </w:rPr>
        <w:t xml:space="preserve">application </w:t>
      </w:r>
      <w:r w:rsidR="00C474C0" w:rsidRPr="00EF7FC4">
        <w:rPr>
          <w:rFonts w:ascii="Bookman Old Style" w:hAnsi="Bookman Old Style"/>
          <w:sz w:val="28"/>
          <w:szCs w:val="28"/>
        </w:rPr>
        <w:t xml:space="preserve">by the respondents </w:t>
      </w:r>
      <w:r w:rsidR="004F27B8" w:rsidRPr="00EF7FC4">
        <w:rPr>
          <w:rFonts w:ascii="Bookman Old Style" w:hAnsi="Bookman Old Style"/>
          <w:sz w:val="28"/>
          <w:szCs w:val="28"/>
        </w:rPr>
        <w:t>in Case No. CIV/APN</w:t>
      </w:r>
      <w:r w:rsidR="00C474C0" w:rsidRPr="00EF7FC4">
        <w:rPr>
          <w:rFonts w:ascii="Bookman Old Style" w:hAnsi="Bookman Old Style"/>
          <w:sz w:val="28"/>
          <w:szCs w:val="28"/>
        </w:rPr>
        <w:t>/0169/2022.</w:t>
      </w:r>
      <w:r w:rsidR="004F27B8" w:rsidRPr="00EF7FC4">
        <w:rPr>
          <w:rFonts w:ascii="Bookman Old Style" w:hAnsi="Bookman Old Style"/>
          <w:sz w:val="28"/>
          <w:szCs w:val="28"/>
        </w:rPr>
        <w:t xml:space="preserve"> </w:t>
      </w:r>
      <w:r w:rsidR="00C474C0" w:rsidRPr="00EF7FC4">
        <w:rPr>
          <w:rFonts w:ascii="Bookman Old Style" w:hAnsi="Bookman Old Style"/>
          <w:sz w:val="28"/>
          <w:szCs w:val="28"/>
        </w:rPr>
        <w:t>In that application the final relief sought was an order setting aside the 1</w:t>
      </w:r>
      <w:r w:rsidR="00C474C0" w:rsidRPr="00EF7FC4">
        <w:rPr>
          <w:rFonts w:ascii="Bookman Old Style" w:hAnsi="Bookman Old Style"/>
          <w:sz w:val="28"/>
          <w:szCs w:val="28"/>
          <w:vertAlign w:val="superscript"/>
        </w:rPr>
        <w:t>st</w:t>
      </w:r>
      <w:r w:rsidR="00C474C0" w:rsidRPr="00EF7FC4">
        <w:rPr>
          <w:rFonts w:ascii="Bookman Old Style" w:hAnsi="Bookman Old Style"/>
          <w:sz w:val="28"/>
          <w:szCs w:val="28"/>
        </w:rPr>
        <w:t xml:space="preserve"> respondent’s decision terminating the respondents’ engagement as police recruits.</w:t>
      </w:r>
    </w:p>
    <w:p w14:paraId="40AE8B89" w14:textId="032BE58F" w:rsidR="00FE4411" w:rsidRPr="009E14A0" w:rsidRDefault="00467EE5"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 xml:space="preserve"> </w:t>
      </w:r>
    </w:p>
    <w:p w14:paraId="22C2949A" w14:textId="6A840D21" w:rsidR="009E5192"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467EE5" w:rsidRPr="00EF7FC4">
        <w:rPr>
          <w:rFonts w:ascii="Bookman Old Style" w:hAnsi="Bookman Old Style"/>
          <w:sz w:val="28"/>
          <w:szCs w:val="28"/>
        </w:rPr>
        <w:t>It is in dispute whether the 1</w:t>
      </w:r>
      <w:r w:rsidR="00467EE5" w:rsidRPr="00EF7FC4">
        <w:rPr>
          <w:rFonts w:ascii="Bookman Old Style" w:hAnsi="Bookman Old Style"/>
          <w:sz w:val="28"/>
          <w:szCs w:val="28"/>
          <w:vertAlign w:val="superscript"/>
        </w:rPr>
        <w:t>st</w:t>
      </w:r>
      <w:r w:rsidR="00467EE5" w:rsidRPr="00EF7FC4">
        <w:rPr>
          <w:rFonts w:ascii="Bookman Old Style" w:hAnsi="Bookman Old Style"/>
          <w:sz w:val="28"/>
          <w:szCs w:val="28"/>
        </w:rPr>
        <w:t xml:space="preserve"> appellant was aware of the interim court order when he discharged the respondents</w:t>
      </w:r>
      <w:r w:rsidR="00C474C0" w:rsidRPr="00EF7FC4">
        <w:rPr>
          <w:rFonts w:ascii="Bookman Old Style" w:hAnsi="Bookman Old Style"/>
          <w:sz w:val="28"/>
          <w:szCs w:val="28"/>
        </w:rPr>
        <w:t>.</w:t>
      </w:r>
      <w:r w:rsidR="00F232C0" w:rsidRPr="00EF7FC4">
        <w:rPr>
          <w:rFonts w:ascii="Bookman Old Style" w:hAnsi="Bookman Old Style"/>
          <w:sz w:val="28"/>
          <w:szCs w:val="28"/>
        </w:rPr>
        <w:t xml:space="preserve"> First appellant’s counsel however did not insist on the resolution of this </w:t>
      </w:r>
      <w:r w:rsidR="00227EC8" w:rsidRPr="00EF7FC4">
        <w:rPr>
          <w:rFonts w:ascii="Bookman Old Style" w:hAnsi="Bookman Old Style"/>
          <w:sz w:val="28"/>
          <w:szCs w:val="28"/>
        </w:rPr>
        <w:lastRenderedPageBreak/>
        <w:t xml:space="preserve">factual </w:t>
      </w:r>
      <w:r w:rsidR="00F232C0" w:rsidRPr="00EF7FC4">
        <w:rPr>
          <w:rFonts w:ascii="Bookman Old Style" w:hAnsi="Bookman Old Style"/>
          <w:sz w:val="28"/>
          <w:szCs w:val="28"/>
        </w:rPr>
        <w:t xml:space="preserve">dispute. He was content to argue </w:t>
      </w:r>
      <w:r w:rsidR="00227EC8" w:rsidRPr="00EF7FC4">
        <w:rPr>
          <w:rFonts w:ascii="Bookman Old Style" w:hAnsi="Bookman Old Style"/>
          <w:sz w:val="28"/>
          <w:szCs w:val="28"/>
        </w:rPr>
        <w:t xml:space="preserve">the appeal </w:t>
      </w:r>
      <w:r w:rsidR="00F232C0" w:rsidRPr="00EF7FC4">
        <w:rPr>
          <w:rFonts w:ascii="Bookman Old Style" w:hAnsi="Bookman Old Style"/>
          <w:sz w:val="28"/>
          <w:szCs w:val="28"/>
        </w:rPr>
        <w:t>on the basis that even if the 1</w:t>
      </w:r>
      <w:r w:rsidR="00F232C0" w:rsidRPr="00EF7FC4">
        <w:rPr>
          <w:rFonts w:ascii="Bookman Old Style" w:hAnsi="Bookman Old Style"/>
          <w:sz w:val="28"/>
          <w:szCs w:val="28"/>
          <w:vertAlign w:val="superscript"/>
        </w:rPr>
        <w:t>st</w:t>
      </w:r>
      <w:r w:rsidR="00F232C0" w:rsidRPr="00EF7FC4">
        <w:rPr>
          <w:rFonts w:ascii="Bookman Old Style" w:hAnsi="Bookman Old Style"/>
          <w:sz w:val="28"/>
          <w:szCs w:val="28"/>
        </w:rPr>
        <w:t xml:space="preserve"> appellant acted in disobedience of the interim court order, the </w:t>
      </w:r>
      <w:r w:rsidR="00227EC8" w:rsidRPr="00EF7FC4">
        <w:rPr>
          <w:rFonts w:ascii="Bookman Old Style" w:hAnsi="Bookman Old Style"/>
          <w:sz w:val="28"/>
          <w:szCs w:val="28"/>
        </w:rPr>
        <w:t>High C</w:t>
      </w:r>
      <w:r w:rsidR="00F232C0" w:rsidRPr="00EF7FC4">
        <w:rPr>
          <w:rFonts w:ascii="Bookman Old Style" w:hAnsi="Bookman Old Style"/>
          <w:sz w:val="28"/>
          <w:szCs w:val="28"/>
        </w:rPr>
        <w:t>ourt should</w:t>
      </w:r>
      <w:r w:rsidR="00227EC8" w:rsidRPr="00EF7FC4">
        <w:rPr>
          <w:rFonts w:ascii="Bookman Old Style" w:hAnsi="Bookman Old Style"/>
          <w:sz w:val="28"/>
          <w:szCs w:val="28"/>
        </w:rPr>
        <w:t>,</w:t>
      </w:r>
      <w:r w:rsidR="00F232C0" w:rsidRPr="00EF7FC4">
        <w:rPr>
          <w:rFonts w:ascii="Bookman Old Style" w:hAnsi="Bookman Old Style"/>
          <w:sz w:val="28"/>
          <w:szCs w:val="28"/>
        </w:rPr>
        <w:t xml:space="preserve"> nevertheless</w:t>
      </w:r>
      <w:r w:rsidR="00227EC8" w:rsidRPr="00EF7FC4">
        <w:rPr>
          <w:rFonts w:ascii="Bookman Old Style" w:hAnsi="Bookman Old Style"/>
          <w:sz w:val="28"/>
          <w:szCs w:val="28"/>
        </w:rPr>
        <w:t>,</w:t>
      </w:r>
      <w:r w:rsidR="00F232C0" w:rsidRPr="00EF7FC4">
        <w:rPr>
          <w:rFonts w:ascii="Bookman Old Style" w:hAnsi="Bookman Old Style"/>
          <w:sz w:val="28"/>
          <w:szCs w:val="28"/>
        </w:rPr>
        <w:t xml:space="preserve"> have dismissed the respondents’ application in proper exercise of its discretion.</w:t>
      </w:r>
    </w:p>
    <w:p w14:paraId="0892D899" w14:textId="6681F5E1" w:rsidR="00467EE5" w:rsidRPr="009E14A0" w:rsidRDefault="00C474C0"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 xml:space="preserve"> </w:t>
      </w:r>
    </w:p>
    <w:p w14:paraId="400DEB3D" w14:textId="7472767E" w:rsidR="006A6DBB"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467EE5" w:rsidRPr="00EF7FC4">
        <w:rPr>
          <w:rFonts w:ascii="Bookman Old Style" w:hAnsi="Bookman Old Style"/>
          <w:sz w:val="28"/>
          <w:szCs w:val="28"/>
        </w:rPr>
        <w:t xml:space="preserve">The discharge of the respondents on 25 May 2022 prompted </w:t>
      </w:r>
      <w:r w:rsidR="009E5192" w:rsidRPr="00EF7FC4">
        <w:rPr>
          <w:rFonts w:ascii="Bookman Old Style" w:hAnsi="Bookman Old Style"/>
          <w:sz w:val="28"/>
          <w:szCs w:val="28"/>
        </w:rPr>
        <w:t>t</w:t>
      </w:r>
      <w:r w:rsidR="004F27B8" w:rsidRPr="00EF7FC4">
        <w:rPr>
          <w:rFonts w:ascii="Bookman Old Style" w:hAnsi="Bookman Old Style"/>
          <w:sz w:val="28"/>
          <w:szCs w:val="28"/>
        </w:rPr>
        <w:t>he</w:t>
      </w:r>
      <w:r w:rsidR="009E5192" w:rsidRPr="00EF7FC4">
        <w:rPr>
          <w:rFonts w:ascii="Bookman Old Style" w:hAnsi="Bookman Old Style"/>
          <w:sz w:val="28"/>
          <w:szCs w:val="28"/>
        </w:rPr>
        <w:t>m into lodging the</w:t>
      </w:r>
      <w:r w:rsidR="004F27B8" w:rsidRPr="00EF7FC4">
        <w:rPr>
          <w:rFonts w:ascii="Bookman Old Style" w:hAnsi="Bookman Old Style"/>
          <w:sz w:val="28"/>
          <w:szCs w:val="28"/>
        </w:rPr>
        <w:t xml:space="preserve"> matter </w:t>
      </w:r>
      <w:r w:rsidR="009E5192" w:rsidRPr="00EF7FC4">
        <w:rPr>
          <w:rFonts w:ascii="Bookman Old Style" w:hAnsi="Bookman Old Style"/>
          <w:sz w:val="28"/>
          <w:szCs w:val="28"/>
        </w:rPr>
        <w:t>now on appeal</w:t>
      </w:r>
      <w:r w:rsidR="0015672C" w:rsidRPr="00EF7FC4">
        <w:rPr>
          <w:rFonts w:ascii="Bookman Old Style" w:hAnsi="Bookman Old Style"/>
          <w:sz w:val="28"/>
          <w:szCs w:val="28"/>
        </w:rPr>
        <w:t>,</w:t>
      </w:r>
      <w:r w:rsidR="009E5192" w:rsidRPr="00EF7FC4">
        <w:rPr>
          <w:rFonts w:ascii="Bookman Old Style" w:hAnsi="Bookman Old Style"/>
          <w:sz w:val="28"/>
          <w:szCs w:val="28"/>
        </w:rPr>
        <w:t xml:space="preserve"> Case No. CIV/APN/0170/2022</w:t>
      </w:r>
      <w:r w:rsidR="00F232C0" w:rsidRPr="00EF7FC4">
        <w:rPr>
          <w:rFonts w:ascii="Bookman Old Style" w:hAnsi="Bookman Old Style"/>
          <w:sz w:val="28"/>
          <w:szCs w:val="28"/>
        </w:rPr>
        <w:t>, without pursuing the application in Case No. CIV/APN/0169/2022 to its logical conclusion</w:t>
      </w:r>
      <w:r w:rsidR="00372ACC" w:rsidRPr="00EF7FC4">
        <w:rPr>
          <w:rFonts w:ascii="Bookman Old Style" w:hAnsi="Bookman Old Style"/>
          <w:sz w:val="28"/>
          <w:szCs w:val="28"/>
        </w:rPr>
        <w:t>.</w:t>
      </w:r>
      <w:r w:rsidR="009E5192" w:rsidRPr="00EF7FC4">
        <w:rPr>
          <w:rFonts w:ascii="Bookman Old Style" w:hAnsi="Bookman Old Style"/>
          <w:sz w:val="28"/>
          <w:szCs w:val="28"/>
        </w:rPr>
        <w:t xml:space="preserve"> The application was on urgency again. The relief </w:t>
      </w:r>
      <w:r w:rsidR="0015672C" w:rsidRPr="00EF7FC4">
        <w:rPr>
          <w:rFonts w:ascii="Bookman Old Style" w:hAnsi="Bookman Old Style"/>
          <w:sz w:val="28"/>
          <w:szCs w:val="28"/>
        </w:rPr>
        <w:t xml:space="preserve">in this second application was </w:t>
      </w:r>
      <w:r w:rsidR="009E5192" w:rsidRPr="00EF7FC4">
        <w:rPr>
          <w:rFonts w:ascii="Bookman Old Style" w:hAnsi="Bookman Old Style"/>
          <w:sz w:val="28"/>
          <w:szCs w:val="28"/>
        </w:rPr>
        <w:t>that the 1</w:t>
      </w:r>
      <w:r w:rsidR="009E5192" w:rsidRPr="00EF7FC4">
        <w:rPr>
          <w:rFonts w:ascii="Bookman Old Style" w:hAnsi="Bookman Old Style"/>
          <w:sz w:val="28"/>
          <w:szCs w:val="28"/>
          <w:vertAlign w:val="superscript"/>
        </w:rPr>
        <w:t>st</w:t>
      </w:r>
      <w:r w:rsidR="009E5192" w:rsidRPr="00EF7FC4">
        <w:rPr>
          <w:rFonts w:ascii="Bookman Old Style" w:hAnsi="Bookman Old Style"/>
          <w:sz w:val="28"/>
          <w:szCs w:val="28"/>
        </w:rPr>
        <w:t xml:space="preserve"> appellant </w:t>
      </w:r>
      <w:r w:rsidR="0015672C" w:rsidRPr="00EF7FC4">
        <w:rPr>
          <w:rFonts w:ascii="Bookman Old Style" w:hAnsi="Bookman Old Style"/>
          <w:sz w:val="28"/>
          <w:szCs w:val="28"/>
        </w:rPr>
        <w:t xml:space="preserve">should </w:t>
      </w:r>
      <w:r w:rsidR="009E5192" w:rsidRPr="00EF7FC4">
        <w:rPr>
          <w:rFonts w:ascii="Bookman Old Style" w:hAnsi="Bookman Old Style"/>
          <w:sz w:val="28"/>
          <w:szCs w:val="28"/>
        </w:rPr>
        <w:t>produce to the court the record of proceeding</w:t>
      </w:r>
      <w:r w:rsidR="00B257F8" w:rsidRPr="00EF7FC4">
        <w:rPr>
          <w:rFonts w:ascii="Bookman Old Style" w:hAnsi="Bookman Old Style"/>
          <w:sz w:val="28"/>
          <w:szCs w:val="28"/>
        </w:rPr>
        <w:t>s</w:t>
      </w:r>
      <w:r w:rsidR="009E5192" w:rsidRPr="00EF7FC4">
        <w:rPr>
          <w:rFonts w:ascii="Bookman Old Style" w:hAnsi="Bookman Old Style"/>
          <w:sz w:val="28"/>
          <w:szCs w:val="28"/>
        </w:rPr>
        <w:t xml:space="preserve"> leading to the decision to discharge the respondents; that the discharge be held in abeyance until the application was finalised; that as final relief the decision to discharge the </w:t>
      </w:r>
      <w:r w:rsidR="00227EC8" w:rsidRPr="00EF7FC4">
        <w:rPr>
          <w:rFonts w:ascii="Bookman Old Style" w:hAnsi="Bookman Old Style"/>
          <w:sz w:val="28"/>
          <w:szCs w:val="28"/>
        </w:rPr>
        <w:t>responde</w:t>
      </w:r>
      <w:r w:rsidR="009E5192" w:rsidRPr="00EF7FC4">
        <w:rPr>
          <w:rFonts w:ascii="Bookman Old Style" w:hAnsi="Bookman Old Style"/>
          <w:sz w:val="28"/>
          <w:szCs w:val="28"/>
        </w:rPr>
        <w:t>nts be set aside as null and void, and the respondents be reinstated into the training programme.</w:t>
      </w:r>
    </w:p>
    <w:p w14:paraId="53A3BDF3" w14:textId="77777777" w:rsidR="00253EB3" w:rsidRPr="009E14A0" w:rsidRDefault="00253EB3" w:rsidP="009E14A0">
      <w:pPr>
        <w:pStyle w:val="ListParagraph"/>
        <w:spacing w:line="360" w:lineRule="auto"/>
        <w:rPr>
          <w:rFonts w:ascii="Bookman Old Style" w:hAnsi="Bookman Old Style"/>
          <w:sz w:val="28"/>
          <w:szCs w:val="28"/>
        </w:rPr>
      </w:pPr>
    </w:p>
    <w:p w14:paraId="3F484C4B" w14:textId="59178A34" w:rsidR="00253EB3"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253EB3" w:rsidRPr="00EF7FC4">
        <w:rPr>
          <w:rFonts w:ascii="Bookman Old Style" w:hAnsi="Bookman Old Style"/>
          <w:sz w:val="28"/>
          <w:szCs w:val="28"/>
        </w:rPr>
        <w:t xml:space="preserve">When </w:t>
      </w:r>
      <w:r w:rsidR="00E10585" w:rsidRPr="00EF7FC4">
        <w:rPr>
          <w:rFonts w:ascii="Bookman Old Style" w:hAnsi="Bookman Old Style"/>
          <w:sz w:val="28"/>
          <w:szCs w:val="28"/>
        </w:rPr>
        <w:t>Case No. CIV/APN/0170/2022 came up for hearing in the High Court, the 1</w:t>
      </w:r>
      <w:r w:rsidR="00E10585" w:rsidRPr="00EF7FC4">
        <w:rPr>
          <w:rFonts w:ascii="Bookman Old Style" w:hAnsi="Bookman Old Style"/>
          <w:sz w:val="28"/>
          <w:szCs w:val="28"/>
          <w:vertAlign w:val="superscript"/>
        </w:rPr>
        <w:t>st</w:t>
      </w:r>
      <w:r w:rsidR="00E10585" w:rsidRPr="00EF7FC4">
        <w:rPr>
          <w:rFonts w:ascii="Bookman Old Style" w:hAnsi="Bookman Old Style"/>
          <w:sz w:val="28"/>
          <w:szCs w:val="28"/>
        </w:rPr>
        <w:t xml:space="preserve"> appellant raised the special plea of </w:t>
      </w:r>
      <w:r w:rsidR="00E10585" w:rsidRPr="00EF7FC4">
        <w:rPr>
          <w:rFonts w:ascii="Bookman Old Style" w:hAnsi="Bookman Old Style"/>
          <w:i/>
          <w:iCs/>
          <w:sz w:val="28"/>
          <w:szCs w:val="28"/>
        </w:rPr>
        <w:t>lis alibi pendens</w:t>
      </w:r>
      <w:r w:rsidR="00E10585" w:rsidRPr="00EF7FC4">
        <w:rPr>
          <w:rFonts w:ascii="Bookman Old Style" w:hAnsi="Bookman Old Style"/>
          <w:sz w:val="28"/>
          <w:szCs w:val="28"/>
        </w:rPr>
        <w:t xml:space="preserve"> with reference to Case No. CIV/APN/0169/2022. The court dismissed the special plea finding that the cause of action was different in Case No. CIV/APN/0170/2022</w:t>
      </w:r>
      <w:r w:rsidR="00330FD9" w:rsidRPr="00EF7FC4">
        <w:rPr>
          <w:rFonts w:ascii="Bookman Old Style" w:hAnsi="Bookman Old Style"/>
          <w:sz w:val="28"/>
          <w:szCs w:val="28"/>
        </w:rPr>
        <w:t xml:space="preserve"> from that in Case No. CIV/APN/0169/2022</w:t>
      </w:r>
      <w:r w:rsidR="0015672C" w:rsidRPr="00EF7FC4">
        <w:rPr>
          <w:rFonts w:ascii="Bookman Old Style" w:hAnsi="Bookman Old Style"/>
          <w:sz w:val="28"/>
          <w:szCs w:val="28"/>
        </w:rPr>
        <w:t>,</w:t>
      </w:r>
      <w:r w:rsidR="00330FD9" w:rsidRPr="00EF7FC4">
        <w:rPr>
          <w:rFonts w:ascii="Bookman Old Style" w:hAnsi="Bookman Old Style"/>
          <w:sz w:val="28"/>
          <w:szCs w:val="28"/>
        </w:rPr>
        <w:t xml:space="preserve"> in that</w:t>
      </w:r>
      <w:r w:rsidR="003B032E" w:rsidRPr="00EF7FC4">
        <w:rPr>
          <w:rFonts w:ascii="Bookman Old Style" w:hAnsi="Bookman Old Style"/>
          <w:sz w:val="28"/>
          <w:szCs w:val="28"/>
        </w:rPr>
        <w:t>,</w:t>
      </w:r>
      <w:r w:rsidR="00330FD9" w:rsidRPr="00EF7FC4">
        <w:rPr>
          <w:rFonts w:ascii="Bookman Old Style" w:hAnsi="Bookman Old Style"/>
          <w:sz w:val="28"/>
          <w:szCs w:val="28"/>
        </w:rPr>
        <w:t xml:space="preserve"> in the former application the cause of action arose from the discharge of the respondents, whereas in the latter it arose from the need to provide particulars sought by the respondents from the 1</w:t>
      </w:r>
      <w:r w:rsidR="00330FD9" w:rsidRPr="00EF7FC4">
        <w:rPr>
          <w:rFonts w:ascii="Bookman Old Style" w:hAnsi="Bookman Old Style"/>
          <w:sz w:val="28"/>
          <w:szCs w:val="28"/>
          <w:vertAlign w:val="superscript"/>
        </w:rPr>
        <w:t>st</w:t>
      </w:r>
      <w:r w:rsidR="00330FD9" w:rsidRPr="00EF7FC4">
        <w:rPr>
          <w:rFonts w:ascii="Bookman Old Style" w:hAnsi="Bookman Old Style"/>
          <w:sz w:val="28"/>
          <w:szCs w:val="28"/>
        </w:rPr>
        <w:t xml:space="preserve"> appellant and to hold in abeyance the process potentially resulting in the discharge of the respondents. There is no need to decide whether the finding of the </w:t>
      </w:r>
      <w:r w:rsidR="00330FD9" w:rsidRPr="00EF7FC4">
        <w:rPr>
          <w:rFonts w:ascii="Bookman Old Style" w:hAnsi="Bookman Old Style"/>
          <w:sz w:val="28"/>
          <w:szCs w:val="28"/>
        </w:rPr>
        <w:lastRenderedPageBreak/>
        <w:t>High Court on this issue was correct</w:t>
      </w:r>
      <w:r w:rsidR="00E10585" w:rsidRPr="00EF7FC4">
        <w:rPr>
          <w:rFonts w:ascii="Bookman Old Style" w:hAnsi="Bookman Old Style"/>
          <w:sz w:val="28"/>
          <w:szCs w:val="28"/>
        </w:rPr>
        <w:t>.</w:t>
      </w:r>
      <w:r w:rsidR="00330FD9" w:rsidRPr="00EF7FC4">
        <w:rPr>
          <w:rFonts w:ascii="Bookman Old Style" w:hAnsi="Bookman Old Style"/>
          <w:sz w:val="28"/>
          <w:szCs w:val="28"/>
        </w:rPr>
        <w:t xml:space="preserve"> No issue was raised before us concerning that finding.</w:t>
      </w:r>
    </w:p>
    <w:p w14:paraId="66D72079" w14:textId="77777777" w:rsidR="00330FD9" w:rsidRPr="009E14A0" w:rsidRDefault="00330FD9" w:rsidP="009E14A0">
      <w:pPr>
        <w:pStyle w:val="ListParagraph"/>
        <w:spacing w:line="360" w:lineRule="auto"/>
        <w:rPr>
          <w:rFonts w:ascii="Bookman Old Style" w:hAnsi="Bookman Old Style"/>
          <w:sz w:val="28"/>
          <w:szCs w:val="28"/>
        </w:rPr>
      </w:pPr>
    </w:p>
    <w:p w14:paraId="6D0DFB00" w14:textId="14192303" w:rsidR="00F232C0"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330FD9" w:rsidRPr="00EF7FC4">
        <w:rPr>
          <w:rFonts w:ascii="Bookman Old Style" w:hAnsi="Bookman Old Style"/>
          <w:sz w:val="28"/>
          <w:szCs w:val="28"/>
        </w:rPr>
        <w:t>The High Court considered the question whether the 1</w:t>
      </w:r>
      <w:r w:rsidR="00330FD9" w:rsidRPr="00EF7FC4">
        <w:rPr>
          <w:rFonts w:ascii="Bookman Old Style" w:hAnsi="Bookman Old Style"/>
          <w:sz w:val="28"/>
          <w:szCs w:val="28"/>
          <w:vertAlign w:val="superscript"/>
        </w:rPr>
        <w:t>st</w:t>
      </w:r>
      <w:r w:rsidR="00330FD9" w:rsidRPr="00EF7FC4">
        <w:rPr>
          <w:rFonts w:ascii="Bookman Old Style" w:hAnsi="Bookman Old Style"/>
          <w:sz w:val="28"/>
          <w:szCs w:val="28"/>
        </w:rPr>
        <w:t xml:space="preserve"> appellant was aware of the court order in Case No. CIV/APN/0169/2022 when he discharged the respondents from the training programme on 25 May 2022. It </w:t>
      </w:r>
      <w:proofErr w:type="gramStart"/>
      <w:r w:rsidR="00330FD9" w:rsidRPr="00EF7FC4">
        <w:rPr>
          <w:rFonts w:ascii="Bookman Old Style" w:hAnsi="Bookman Old Style"/>
          <w:sz w:val="28"/>
          <w:szCs w:val="28"/>
        </w:rPr>
        <w:t>came to the conclusion</w:t>
      </w:r>
      <w:proofErr w:type="gramEnd"/>
      <w:r w:rsidR="00330FD9" w:rsidRPr="00EF7FC4">
        <w:rPr>
          <w:rFonts w:ascii="Bookman Old Style" w:hAnsi="Bookman Old Style"/>
          <w:sz w:val="28"/>
          <w:szCs w:val="28"/>
        </w:rPr>
        <w:t xml:space="preserve"> that the 1</w:t>
      </w:r>
      <w:r w:rsidR="00330FD9" w:rsidRPr="00EF7FC4">
        <w:rPr>
          <w:rFonts w:ascii="Bookman Old Style" w:hAnsi="Bookman Old Style"/>
          <w:sz w:val="28"/>
          <w:szCs w:val="28"/>
          <w:vertAlign w:val="superscript"/>
        </w:rPr>
        <w:t>st</w:t>
      </w:r>
      <w:r w:rsidR="00330FD9" w:rsidRPr="00EF7FC4">
        <w:rPr>
          <w:rFonts w:ascii="Bookman Old Style" w:hAnsi="Bookman Old Style"/>
          <w:sz w:val="28"/>
          <w:szCs w:val="28"/>
        </w:rPr>
        <w:t xml:space="preserve"> appellant’s office was aware of the </w:t>
      </w:r>
      <w:r w:rsidR="00F232C0" w:rsidRPr="00EF7FC4">
        <w:rPr>
          <w:rFonts w:ascii="Bookman Old Style" w:hAnsi="Bookman Old Style"/>
          <w:sz w:val="28"/>
          <w:szCs w:val="28"/>
        </w:rPr>
        <w:t xml:space="preserve">interim </w:t>
      </w:r>
      <w:r w:rsidR="00330FD9" w:rsidRPr="00EF7FC4">
        <w:rPr>
          <w:rFonts w:ascii="Bookman Old Style" w:hAnsi="Bookman Old Style"/>
          <w:sz w:val="28"/>
          <w:szCs w:val="28"/>
        </w:rPr>
        <w:t>order</w:t>
      </w:r>
      <w:r w:rsidR="00227EC8" w:rsidRPr="00EF7FC4">
        <w:rPr>
          <w:rFonts w:ascii="Bookman Old Style" w:hAnsi="Bookman Old Style"/>
          <w:sz w:val="28"/>
          <w:szCs w:val="28"/>
        </w:rPr>
        <w:t xml:space="preserve">. The </w:t>
      </w:r>
      <w:r w:rsidRPr="00EF7FC4">
        <w:rPr>
          <w:rFonts w:ascii="Bookman Old Style" w:hAnsi="Bookman Old Style"/>
          <w:sz w:val="28"/>
          <w:szCs w:val="28"/>
        </w:rPr>
        <w:t>court did</w:t>
      </w:r>
      <w:r w:rsidR="00330FD9" w:rsidRPr="00EF7FC4">
        <w:rPr>
          <w:rFonts w:ascii="Bookman Old Style" w:hAnsi="Bookman Old Style"/>
          <w:sz w:val="28"/>
          <w:szCs w:val="28"/>
        </w:rPr>
        <w:t xml:space="preserve"> not </w:t>
      </w:r>
      <w:r w:rsidR="003A3577" w:rsidRPr="00EF7FC4">
        <w:rPr>
          <w:rFonts w:ascii="Bookman Old Style" w:hAnsi="Bookman Old Style"/>
          <w:sz w:val="28"/>
          <w:szCs w:val="28"/>
        </w:rPr>
        <w:t>find</w:t>
      </w:r>
      <w:r w:rsidR="0015672C" w:rsidRPr="00EF7FC4">
        <w:rPr>
          <w:rFonts w:ascii="Bookman Old Style" w:hAnsi="Bookman Old Style"/>
          <w:sz w:val="28"/>
          <w:szCs w:val="28"/>
        </w:rPr>
        <w:t>, as a matter of fact,</w:t>
      </w:r>
      <w:r w:rsidR="003A3577" w:rsidRPr="00EF7FC4">
        <w:rPr>
          <w:rFonts w:ascii="Bookman Old Style" w:hAnsi="Bookman Old Style"/>
          <w:sz w:val="28"/>
          <w:szCs w:val="28"/>
        </w:rPr>
        <w:t xml:space="preserve"> </w:t>
      </w:r>
      <w:r w:rsidR="00F232C0" w:rsidRPr="00EF7FC4">
        <w:rPr>
          <w:rFonts w:ascii="Bookman Old Style" w:hAnsi="Bookman Old Style"/>
          <w:sz w:val="28"/>
          <w:szCs w:val="28"/>
        </w:rPr>
        <w:t xml:space="preserve">that </w:t>
      </w:r>
      <w:r w:rsidR="003A3577" w:rsidRPr="00EF7FC4">
        <w:rPr>
          <w:rFonts w:ascii="Bookman Old Style" w:hAnsi="Bookman Old Style"/>
          <w:sz w:val="28"/>
          <w:szCs w:val="28"/>
        </w:rPr>
        <w:t>the 1</w:t>
      </w:r>
      <w:r w:rsidR="003A3577" w:rsidRPr="00EF7FC4">
        <w:rPr>
          <w:rFonts w:ascii="Bookman Old Style" w:hAnsi="Bookman Old Style"/>
          <w:sz w:val="28"/>
          <w:szCs w:val="28"/>
          <w:vertAlign w:val="superscript"/>
        </w:rPr>
        <w:t>st</w:t>
      </w:r>
      <w:r w:rsidR="003A3577" w:rsidRPr="00EF7FC4">
        <w:rPr>
          <w:rFonts w:ascii="Bookman Old Style" w:hAnsi="Bookman Old Style"/>
          <w:sz w:val="28"/>
          <w:szCs w:val="28"/>
        </w:rPr>
        <w:t xml:space="preserve"> appellant himself was aware of the order</w:t>
      </w:r>
      <w:r w:rsidR="00227EC8" w:rsidRPr="00EF7FC4">
        <w:rPr>
          <w:rFonts w:ascii="Bookman Old Style" w:hAnsi="Bookman Old Style"/>
          <w:sz w:val="28"/>
          <w:szCs w:val="28"/>
        </w:rPr>
        <w:t xml:space="preserve"> before he dismissed the respondents</w:t>
      </w:r>
      <w:r w:rsidR="003A3577" w:rsidRPr="00EF7FC4">
        <w:rPr>
          <w:rFonts w:ascii="Bookman Old Style" w:hAnsi="Bookman Old Style"/>
          <w:sz w:val="28"/>
          <w:szCs w:val="28"/>
        </w:rPr>
        <w:t xml:space="preserve">. </w:t>
      </w:r>
    </w:p>
    <w:p w14:paraId="4C6314AD" w14:textId="77777777" w:rsidR="00F232C0" w:rsidRPr="009E14A0" w:rsidRDefault="00F232C0" w:rsidP="009E14A0">
      <w:pPr>
        <w:pStyle w:val="ListParagraph"/>
        <w:spacing w:line="360" w:lineRule="auto"/>
        <w:rPr>
          <w:rFonts w:ascii="Bookman Old Style" w:hAnsi="Bookman Old Style"/>
          <w:sz w:val="28"/>
          <w:szCs w:val="28"/>
        </w:rPr>
      </w:pPr>
    </w:p>
    <w:p w14:paraId="2FF418B7" w14:textId="0766B6DC" w:rsidR="006E1B26"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3A3577" w:rsidRPr="00EF7FC4">
        <w:rPr>
          <w:rFonts w:ascii="Bookman Old Style" w:hAnsi="Bookman Old Style"/>
          <w:sz w:val="28"/>
          <w:szCs w:val="28"/>
        </w:rPr>
        <w:t>It is common cause that the Deputy Sheriff served the</w:t>
      </w:r>
      <w:r w:rsidR="0015672C" w:rsidRPr="00EF7FC4">
        <w:rPr>
          <w:rFonts w:ascii="Bookman Old Style" w:hAnsi="Bookman Old Style"/>
          <w:sz w:val="28"/>
          <w:szCs w:val="28"/>
        </w:rPr>
        <w:t xml:space="preserve"> interim</w:t>
      </w:r>
      <w:r w:rsidR="003A3577" w:rsidRPr="00EF7FC4">
        <w:rPr>
          <w:rFonts w:ascii="Bookman Old Style" w:hAnsi="Bookman Old Style"/>
          <w:sz w:val="28"/>
          <w:szCs w:val="28"/>
        </w:rPr>
        <w:t xml:space="preserve"> court order on 27 May 2022 because he had encountered difficulties in doing so on 24 and 25 May 2022. When the court considered the reaction of the 1</w:t>
      </w:r>
      <w:r w:rsidR="003A3577" w:rsidRPr="00EF7FC4">
        <w:rPr>
          <w:rFonts w:ascii="Bookman Old Style" w:hAnsi="Bookman Old Style"/>
          <w:sz w:val="28"/>
          <w:szCs w:val="28"/>
          <w:vertAlign w:val="superscript"/>
        </w:rPr>
        <w:t>st</w:t>
      </w:r>
      <w:r w:rsidR="003A3577" w:rsidRPr="00EF7FC4">
        <w:rPr>
          <w:rFonts w:ascii="Bookman Old Style" w:hAnsi="Bookman Old Style"/>
          <w:sz w:val="28"/>
          <w:szCs w:val="28"/>
        </w:rPr>
        <w:t xml:space="preserve"> appellant to the interim order on 23 </w:t>
      </w:r>
      <w:r w:rsidR="00064570" w:rsidRPr="00EF7FC4">
        <w:rPr>
          <w:rFonts w:ascii="Bookman Old Style" w:hAnsi="Bookman Old Style"/>
          <w:sz w:val="28"/>
          <w:szCs w:val="28"/>
        </w:rPr>
        <w:t>June</w:t>
      </w:r>
      <w:r w:rsidR="003A3577" w:rsidRPr="00EF7FC4">
        <w:rPr>
          <w:rFonts w:ascii="Bookman Old Style" w:hAnsi="Bookman Old Style"/>
          <w:sz w:val="28"/>
          <w:szCs w:val="28"/>
        </w:rPr>
        <w:t xml:space="preserve"> and delivered its judgment on 29 </w:t>
      </w:r>
      <w:r w:rsidR="00064570" w:rsidRPr="00EF7FC4">
        <w:rPr>
          <w:rFonts w:ascii="Bookman Old Style" w:hAnsi="Bookman Old Style"/>
          <w:sz w:val="28"/>
          <w:szCs w:val="28"/>
        </w:rPr>
        <w:t>June</w:t>
      </w:r>
      <w:r w:rsidR="003A3577" w:rsidRPr="00EF7FC4">
        <w:rPr>
          <w:rFonts w:ascii="Bookman Old Style" w:hAnsi="Bookman Old Style"/>
          <w:sz w:val="28"/>
          <w:szCs w:val="28"/>
        </w:rPr>
        <w:t xml:space="preserve"> 2022, it took the </w:t>
      </w:r>
      <w:r w:rsidR="0015672C" w:rsidRPr="00EF7FC4">
        <w:rPr>
          <w:rFonts w:ascii="Bookman Old Style" w:hAnsi="Bookman Old Style"/>
          <w:sz w:val="28"/>
          <w:szCs w:val="28"/>
        </w:rPr>
        <w:t>further point</w:t>
      </w:r>
      <w:r w:rsidR="003A3577" w:rsidRPr="00EF7FC4">
        <w:rPr>
          <w:rFonts w:ascii="Bookman Old Style" w:hAnsi="Bookman Old Style"/>
          <w:sz w:val="28"/>
          <w:szCs w:val="28"/>
        </w:rPr>
        <w:t xml:space="preserve"> that since, admittedly, the interim order was served on the 1</w:t>
      </w:r>
      <w:r w:rsidR="003A3577" w:rsidRPr="00EF7FC4">
        <w:rPr>
          <w:rFonts w:ascii="Bookman Old Style" w:hAnsi="Bookman Old Style"/>
          <w:sz w:val="28"/>
          <w:szCs w:val="28"/>
          <w:vertAlign w:val="superscript"/>
        </w:rPr>
        <w:t>st</w:t>
      </w:r>
      <w:r w:rsidR="003A3577" w:rsidRPr="00EF7FC4">
        <w:rPr>
          <w:rFonts w:ascii="Bookman Old Style" w:hAnsi="Bookman Old Style"/>
          <w:sz w:val="28"/>
          <w:szCs w:val="28"/>
        </w:rPr>
        <w:t xml:space="preserve"> appellant on 27 May 2022, 1</w:t>
      </w:r>
      <w:r w:rsidR="003A3577" w:rsidRPr="00EF7FC4">
        <w:rPr>
          <w:rFonts w:ascii="Bookman Old Style" w:hAnsi="Bookman Old Style"/>
          <w:sz w:val="28"/>
          <w:szCs w:val="28"/>
          <w:vertAlign w:val="superscript"/>
        </w:rPr>
        <w:t>st</w:t>
      </w:r>
      <w:r w:rsidR="003A3577" w:rsidRPr="00EF7FC4">
        <w:rPr>
          <w:rFonts w:ascii="Bookman Old Style" w:hAnsi="Bookman Old Style"/>
          <w:sz w:val="28"/>
          <w:szCs w:val="28"/>
        </w:rPr>
        <w:t xml:space="preserve"> appellant </w:t>
      </w:r>
      <w:r w:rsidR="003A164E" w:rsidRPr="00EF7FC4">
        <w:rPr>
          <w:rFonts w:ascii="Bookman Old Style" w:hAnsi="Bookman Old Style"/>
          <w:sz w:val="28"/>
          <w:szCs w:val="28"/>
        </w:rPr>
        <w:t>should have</w:t>
      </w:r>
      <w:r w:rsidR="003A3577" w:rsidRPr="00EF7FC4">
        <w:rPr>
          <w:rFonts w:ascii="Bookman Old Style" w:hAnsi="Bookman Old Style"/>
          <w:sz w:val="28"/>
          <w:szCs w:val="28"/>
        </w:rPr>
        <w:t xml:space="preserve"> take</w:t>
      </w:r>
      <w:r w:rsidR="003A164E" w:rsidRPr="00EF7FC4">
        <w:rPr>
          <w:rFonts w:ascii="Bookman Old Style" w:hAnsi="Bookman Old Style"/>
          <w:sz w:val="28"/>
          <w:szCs w:val="28"/>
        </w:rPr>
        <w:t>n</w:t>
      </w:r>
      <w:r w:rsidR="003A3577" w:rsidRPr="00EF7FC4">
        <w:rPr>
          <w:rFonts w:ascii="Bookman Old Style" w:hAnsi="Bookman Old Style"/>
          <w:sz w:val="28"/>
          <w:szCs w:val="28"/>
        </w:rPr>
        <w:t xml:space="preserve"> steps to give effect to that interim order: he did not do so</w:t>
      </w:r>
      <w:r w:rsidR="003A164E" w:rsidRPr="00EF7FC4">
        <w:rPr>
          <w:rFonts w:ascii="Bookman Old Style" w:hAnsi="Bookman Old Style"/>
          <w:sz w:val="28"/>
          <w:szCs w:val="28"/>
        </w:rPr>
        <w:t>, and to that extent, he was in contempt of the order</w:t>
      </w:r>
      <w:r w:rsidR="003A3577" w:rsidRPr="00EF7FC4">
        <w:rPr>
          <w:rFonts w:ascii="Bookman Old Style" w:hAnsi="Bookman Old Style"/>
          <w:sz w:val="28"/>
          <w:szCs w:val="28"/>
        </w:rPr>
        <w:t>. Th</w:t>
      </w:r>
      <w:r w:rsidR="003A164E" w:rsidRPr="00EF7FC4">
        <w:rPr>
          <w:rFonts w:ascii="Bookman Old Style" w:hAnsi="Bookman Old Style"/>
          <w:sz w:val="28"/>
          <w:szCs w:val="28"/>
        </w:rPr>
        <w:t xml:space="preserve">e </w:t>
      </w:r>
      <w:proofErr w:type="gramStart"/>
      <w:r w:rsidR="003A3577" w:rsidRPr="00EF7FC4">
        <w:rPr>
          <w:rFonts w:ascii="Bookman Old Style" w:hAnsi="Bookman Old Style"/>
          <w:sz w:val="28"/>
          <w:szCs w:val="28"/>
        </w:rPr>
        <w:t>failure  to</w:t>
      </w:r>
      <w:proofErr w:type="gramEnd"/>
      <w:r w:rsidR="003A3577" w:rsidRPr="00EF7FC4">
        <w:rPr>
          <w:rFonts w:ascii="Bookman Old Style" w:hAnsi="Bookman Old Style"/>
          <w:sz w:val="28"/>
          <w:szCs w:val="28"/>
        </w:rPr>
        <w:t xml:space="preserve"> give effect to the interim order </w:t>
      </w:r>
      <w:r w:rsidR="003A164E" w:rsidRPr="00EF7FC4">
        <w:rPr>
          <w:rFonts w:ascii="Bookman Old Style" w:hAnsi="Bookman Old Style"/>
          <w:sz w:val="28"/>
          <w:szCs w:val="28"/>
        </w:rPr>
        <w:t xml:space="preserve">between the date of service on 27 May 2022 and the date of the hearing on 29 June 2022, </w:t>
      </w:r>
      <w:r w:rsidR="003A3577" w:rsidRPr="00EF7FC4">
        <w:rPr>
          <w:rFonts w:ascii="Bookman Old Style" w:hAnsi="Bookman Old Style"/>
          <w:sz w:val="28"/>
          <w:szCs w:val="28"/>
        </w:rPr>
        <w:t>became the bedrock of the court’s finding against the 1</w:t>
      </w:r>
      <w:r w:rsidR="003A3577" w:rsidRPr="00EF7FC4">
        <w:rPr>
          <w:rFonts w:ascii="Bookman Old Style" w:hAnsi="Bookman Old Style"/>
          <w:sz w:val="28"/>
          <w:szCs w:val="28"/>
          <w:vertAlign w:val="superscript"/>
        </w:rPr>
        <w:t>st</w:t>
      </w:r>
      <w:r w:rsidR="003A3577" w:rsidRPr="00EF7FC4">
        <w:rPr>
          <w:rFonts w:ascii="Bookman Old Style" w:hAnsi="Bookman Old Style"/>
          <w:sz w:val="28"/>
          <w:szCs w:val="28"/>
        </w:rPr>
        <w:t xml:space="preserve"> appellant. </w:t>
      </w:r>
    </w:p>
    <w:p w14:paraId="4264E18C" w14:textId="77777777" w:rsidR="006E1B26" w:rsidRPr="009E14A0" w:rsidRDefault="006E1B26" w:rsidP="009E14A0">
      <w:pPr>
        <w:pStyle w:val="ListParagraph"/>
        <w:spacing w:line="360" w:lineRule="auto"/>
        <w:rPr>
          <w:rFonts w:ascii="Bookman Old Style" w:hAnsi="Bookman Old Style"/>
          <w:sz w:val="28"/>
          <w:szCs w:val="28"/>
        </w:rPr>
      </w:pPr>
    </w:p>
    <w:p w14:paraId="42F12C21" w14:textId="3F68BBA9" w:rsidR="00FE6897" w:rsidRPr="009E14A0" w:rsidRDefault="0045319F" w:rsidP="009E14A0">
      <w:pPr>
        <w:pStyle w:val="ListParagraph"/>
        <w:numPr>
          <w:ilvl w:val="0"/>
          <w:numId w:val="2"/>
        </w:numPr>
        <w:spacing w:line="360" w:lineRule="auto"/>
        <w:jc w:val="both"/>
        <w:rPr>
          <w:rFonts w:ascii="Bookman Old Style" w:hAnsi="Bookman Old Style"/>
          <w:sz w:val="28"/>
          <w:szCs w:val="28"/>
        </w:rPr>
      </w:pPr>
      <w:r w:rsidRPr="009E14A0">
        <w:rPr>
          <w:rFonts w:ascii="Bookman Old Style" w:hAnsi="Bookman Old Style"/>
          <w:sz w:val="28"/>
          <w:szCs w:val="28"/>
        </w:rPr>
        <w:t>The court reasoned that when the respondents did not show cause by 8:00 am on 25 May 2022, as earlier required of them by the 1</w:t>
      </w:r>
      <w:r w:rsidRPr="009E14A0">
        <w:rPr>
          <w:rFonts w:ascii="Bookman Old Style" w:hAnsi="Bookman Old Style"/>
          <w:sz w:val="28"/>
          <w:szCs w:val="28"/>
          <w:vertAlign w:val="superscript"/>
        </w:rPr>
        <w:t>st</w:t>
      </w:r>
      <w:r w:rsidRPr="009E14A0">
        <w:rPr>
          <w:rFonts w:ascii="Bookman Old Style" w:hAnsi="Bookman Old Style"/>
          <w:sz w:val="28"/>
          <w:szCs w:val="28"/>
        </w:rPr>
        <w:t xml:space="preserve"> appellant</w:t>
      </w:r>
      <w:r w:rsidR="00FE6897" w:rsidRPr="009E14A0">
        <w:rPr>
          <w:rFonts w:ascii="Bookman Old Style" w:hAnsi="Bookman Old Style"/>
          <w:sz w:val="28"/>
          <w:szCs w:val="28"/>
        </w:rPr>
        <w:t>,</w:t>
      </w:r>
      <w:r w:rsidRPr="009E14A0">
        <w:rPr>
          <w:rFonts w:ascii="Bookman Old Style" w:hAnsi="Bookman Old Style"/>
          <w:sz w:val="28"/>
          <w:szCs w:val="28"/>
        </w:rPr>
        <w:t xml:space="preserve"> they were not at fault: they acted in </w:t>
      </w:r>
      <w:r w:rsidRPr="009E14A0">
        <w:rPr>
          <w:rFonts w:ascii="Bookman Old Style" w:hAnsi="Bookman Old Style"/>
          <w:sz w:val="28"/>
          <w:szCs w:val="28"/>
        </w:rPr>
        <w:lastRenderedPageBreak/>
        <w:t xml:space="preserve">accordance with the interim </w:t>
      </w:r>
      <w:r w:rsidR="00FE6897" w:rsidRPr="009E14A0">
        <w:rPr>
          <w:rFonts w:ascii="Bookman Old Style" w:hAnsi="Bookman Old Style"/>
          <w:sz w:val="28"/>
          <w:szCs w:val="28"/>
        </w:rPr>
        <w:t xml:space="preserve">court </w:t>
      </w:r>
      <w:r w:rsidRPr="009E14A0">
        <w:rPr>
          <w:rFonts w:ascii="Bookman Old Style" w:hAnsi="Bookman Old Style"/>
          <w:sz w:val="28"/>
          <w:szCs w:val="28"/>
        </w:rPr>
        <w:t xml:space="preserve">order. </w:t>
      </w:r>
      <w:r w:rsidR="0015672C" w:rsidRPr="009E14A0">
        <w:rPr>
          <w:rFonts w:ascii="Bookman Old Style" w:hAnsi="Bookman Old Style"/>
          <w:sz w:val="28"/>
          <w:szCs w:val="28"/>
        </w:rPr>
        <w:t>In this regard t</w:t>
      </w:r>
      <w:r w:rsidRPr="009E14A0">
        <w:rPr>
          <w:rFonts w:ascii="Bookman Old Style" w:hAnsi="Bookman Old Style"/>
          <w:sz w:val="28"/>
          <w:szCs w:val="28"/>
        </w:rPr>
        <w:t xml:space="preserve">he court said: </w:t>
      </w:r>
    </w:p>
    <w:p w14:paraId="04FEC8CE" w14:textId="77777777" w:rsidR="00FE6897" w:rsidRPr="009E14A0" w:rsidRDefault="00FE6897" w:rsidP="009E14A0">
      <w:pPr>
        <w:pStyle w:val="ListParagraph"/>
        <w:spacing w:line="360" w:lineRule="auto"/>
        <w:jc w:val="both"/>
        <w:rPr>
          <w:rFonts w:ascii="Bookman Old Style" w:hAnsi="Bookman Old Style"/>
          <w:sz w:val="28"/>
          <w:szCs w:val="28"/>
        </w:rPr>
      </w:pPr>
    </w:p>
    <w:p w14:paraId="2664DB1F" w14:textId="46774A90" w:rsidR="00FE6897" w:rsidRPr="009E14A0" w:rsidRDefault="0045319F" w:rsidP="009E14A0">
      <w:pPr>
        <w:pStyle w:val="ListParagraph"/>
        <w:spacing w:line="360" w:lineRule="auto"/>
        <w:ind w:left="1440"/>
        <w:jc w:val="both"/>
        <w:rPr>
          <w:rFonts w:ascii="Bookman Old Style" w:hAnsi="Bookman Old Style"/>
          <w:sz w:val="28"/>
          <w:szCs w:val="28"/>
        </w:rPr>
      </w:pPr>
      <w:r w:rsidRPr="009E14A0">
        <w:rPr>
          <w:rFonts w:ascii="Bookman Old Style" w:hAnsi="Bookman Old Style"/>
          <w:sz w:val="28"/>
          <w:szCs w:val="28"/>
        </w:rPr>
        <w:t xml:space="preserve">[35] The next issue that this court </w:t>
      </w:r>
      <w:proofErr w:type="gramStart"/>
      <w:r w:rsidRPr="009E14A0">
        <w:rPr>
          <w:rFonts w:ascii="Bookman Old Style" w:hAnsi="Bookman Old Style"/>
          <w:sz w:val="28"/>
          <w:szCs w:val="28"/>
        </w:rPr>
        <w:t>has to</w:t>
      </w:r>
      <w:proofErr w:type="gramEnd"/>
      <w:r w:rsidRPr="009E14A0">
        <w:rPr>
          <w:rFonts w:ascii="Bookman Old Style" w:hAnsi="Bookman Old Style"/>
          <w:sz w:val="28"/>
          <w:szCs w:val="28"/>
        </w:rPr>
        <w:t xml:space="preserve"> determine is whether it can be rightly said that the [respondents] failed to furnish their representations as requested. …</w:t>
      </w:r>
      <w:r w:rsidR="0015672C" w:rsidRPr="009E14A0">
        <w:rPr>
          <w:rFonts w:ascii="Bookman Old Style" w:hAnsi="Bookman Old Style"/>
          <w:sz w:val="28"/>
          <w:szCs w:val="28"/>
        </w:rPr>
        <w:t>.</w:t>
      </w:r>
      <w:r w:rsidRPr="009E14A0">
        <w:rPr>
          <w:rFonts w:ascii="Bookman Old Style" w:hAnsi="Bookman Old Style"/>
          <w:sz w:val="28"/>
          <w:szCs w:val="28"/>
        </w:rPr>
        <w:t xml:space="preserve"> </w:t>
      </w:r>
    </w:p>
    <w:p w14:paraId="03B2ABD8" w14:textId="77777777" w:rsidR="00FE6897" w:rsidRPr="009E14A0" w:rsidRDefault="00FE6897" w:rsidP="009E14A0">
      <w:pPr>
        <w:pStyle w:val="ListParagraph"/>
        <w:spacing w:line="360" w:lineRule="auto"/>
        <w:ind w:left="1440"/>
        <w:jc w:val="both"/>
        <w:rPr>
          <w:rFonts w:ascii="Bookman Old Style" w:hAnsi="Bookman Old Style"/>
          <w:sz w:val="28"/>
          <w:szCs w:val="28"/>
        </w:rPr>
      </w:pPr>
    </w:p>
    <w:p w14:paraId="101EDFC5" w14:textId="77777777" w:rsidR="00FE6897" w:rsidRPr="009E14A0" w:rsidRDefault="0045319F" w:rsidP="009E14A0">
      <w:pPr>
        <w:pStyle w:val="ListParagraph"/>
        <w:spacing w:line="360" w:lineRule="auto"/>
        <w:ind w:left="1440"/>
        <w:jc w:val="both"/>
        <w:rPr>
          <w:rFonts w:ascii="Bookman Old Style" w:hAnsi="Bookman Old Style"/>
          <w:sz w:val="28"/>
          <w:szCs w:val="28"/>
        </w:rPr>
      </w:pPr>
      <w:r w:rsidRPr="009E14A0">
        <w:rPr>
          <w:rFonts w:ascii="Bookman Old Style" w:hAnsi="Bookman Old Style"/>
          <w:sz w:val="28"/>
          <w:szCs w:val="28"/>
        </w:rPr>
        <w:t xml:space="preserve">[36] … the answer to this question is in the negative, because the [respondents] </w:t>
      </w:r>
      <w:r w:rsidR="005670A6" w:rsidRPr="009E14A0">
        <w:rPr>
          <w:rFonts w:ascii="Bookman Old Style" w:hAnsi="Bookman Old Style"/>
          <w:sz w:val="28"/>
          <w:szCs w:val="28"/>
        </w:rPr>
        <w:t xml:space="preserve">had a valid, reasonable and lawful reason for not furnishing their representations, simply because there was an order of this court (CIV/APN/0169/2022) which directed that the furnishing of the requested representations had been suspended. [Respondents] had approached this court, asking for the suspension of the submission of the letters of their respective representations. [Respondents] being armed with copies of the court order to that effect, would not reasonably be expected to do what was contrary to the order they were aware of. To expect them to do otherwise, would be </w:t>
      </w:r>
      <w:r w:rsidR="003807E6" w:rsidRPr="009E14A0">
        <w:rPr>
          <w:rFonts w:ascii="Bookman Old Style" w:hAnsi="Bookman Old Style"/>
          <w:sz w:val="28"/>
          <w:szCs w:val="28"/>
        </w:rPr>
        <w:t>taken to have abandoned the said court order. It is for this reason that this court finds that the [respondents] did not fail to submit their representations nor waive their right to be heard, as they acted in total compliance with the court order in CIV/APN/0169/2022 of Makhetha J.</w:t>
      </w:r>
    </w:p>
    <w:p w14:paraId="12A13953" w14:textId="77777777" w:rsidR="00FE6897" w:rsidRPr="009E14A0" w:rsidRDefault="00FE6897" w:rsidP="009E14A0">
      <w:pPr>
        <w:pStyle w:val="ListParagraph"/>
        <w:spacing w:line="360" w:lineRule="auto"/>
        <w:ind w:left="1440"/>
        <w:jc w:val="both"/>
        <w:rPr>
          <w:rFonts w:ascii="Bookman Old Style" w:hAnsi="Bookman Old Style"/>
          <w:sz w:val="28"/>
          <w:szCs w:val="28"/>
        </w:rPr>
      </w:pPr>
    </w:p>
    <w:p w14:paraId="0B18E0EC" w14:textId="034165A5" w:rsidR="00FC5E30" w:rsidRPr="009E14A0" w:rsidRDefault="003807E6" w:rsidP="009E14A0">
      <w:pPr>
        <w:pStyle w:val="ListParagraph"/>
        <w:spacing w:line="360" w:lineRule="auto"/>
        <w:ind w:left="1440"/>
        <w:jc w:val="both"/>
        <w:rPr>
          <w:rFonts w:ascii="Bookman Old Style" w:hAnsi="Bookman Old Style"/>
          <w:sz w:val="28"/>
          <w:szCs w:val="28"/>
        </w:rPr>
      </w:pPr>
      <w:r w:rsidRPr="009E14A0">
        <w:rPr>
          <w:rFonts w:ascii="Bookman Old Style" w:hAnsi="Bookman Old Style"/>
          <w:sz w:val="28"/>
          <w:szCs w:val="28"/>
        </w:rPr>
        <w:t xml:space="preserve"> [37] This court concludes that the termination of [respondents’] appointment as Police Recruits was </w:t>
      </w:r>
      <w:r w:rsidRPr="009E14A0">
        <w:rPr>
          <w:rFonts w:ascii="Bookman Old Style" w:hAnsi="Bookman Old Style"/>
          <w:sz w:val="28"/>
          <w:szCs w:val="28"/>
        </w:rPr>
        <w:lastRenderedPageBreak/>
        <w:t>unlawful because there was an order of court which had directed and ordered the suspension of the [respondents’] letters of representations. The court finds that the [respondents] complied with the or</w:t>
      </w:r>
      <w:r w:rsidR="00FE6897" w:rsidRPr="009E14A0">
        <w:rPr>
          <w:rFonts w:ascii="Bookman Old Style" w:hAnsi="Bookman Old Style"/>
          <w:sz w:val="28"/>
          <w:szCs w:val="28"/>
        </w:rPr>
        <w:t>der in CIV/APN/0169/2022, therefore it could not rightly be said they failed to furnish the required letters of their representations, therefore waived their right to be heard.”</w:t>
      </w:r>
    </w:p>
    <w:p w14:paraId="18FE1778" w14:textId="6857CB23" w:rsidR="00330FD9" w:rsidRPr="009E14A0" w:rsidRDefault="00FE6897" w:rsidP="009E14A0">
      <w:pPr>
        <w:pStyle w:val="ListParagraph"/>
        <w:spacing w:line="360" w:lineRule="auto"/>
        <w:ind w:left="1440"/>
        <w:jc w:val="both"/>
        <w:rPr>
          <w:rFonts w:ascii="Bookman Old Style" w:hAnsi="Bookman Old Style"/>
          <w:sz w:val="28"/>
          <w:szCs w:val="28"/>
        </w:rPr>
      </w:pPr>
      <w:r w:rsidRPr="009E14A0">
        <w:rPr>
          <w:rFonts w:ascii="Bookman Old Style" w:hAnsi="Bookman Old Style"/>
          <w:sz w:val="28"/>
          <w:szCs w:val="28"/>
        </w:rPr>
        <w:t xml:space="preserve"> </w:t>
      </w:r>
    </w:p>
    <w:p w14:paraId="4E6AFF76" w14:textId="356C1484" w:rsidR="00064570"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45319F" w:rsidRPr="00EF7FC4">
        <w:rPr>
          <w:rFonts w:ascii="Bookman Old Style" w:hAnsi="Bookman Old Style"/>
          <w:sz w:val="28"/>
          <w:szCs w:val="28"/>
        </w:rPr>
        <w:t>The</w:t>
      </w:r>
      <w:r w:rsidR="00FE6897" w:rsidRPr="00EF7FC4">
        <w:rPr>
          <w:rFonts w:ascii="Bookman Old Style" w:hAnsi="Bookman Old Style"/>
          <w:sz w:val="28"/>
          <w:szCs w:val="28"/>
        </w:rPr>
        <w:t xml:space="preserve"> </w:t>
      </w:r>
      <w:r w:rsidR="008A063E" w:rsidRPr="00EF7FC4">
        <w:rPr>
          <w:rFonts w:ascii="Bookman Old Style" w:hAnsi="Bookman Old Style"/>
          <w:sz w:val="28"/>
          <w:szCs w:val="28"/>
        </w:rPr>
        <w:t xml:space="preserve">High Court accordingly </w:t>
      </w:r>
      <w:r w:rsidR="00241B80" w:rsidRPr="00EF7FC4">
        <w:rPr>
          <w:rFonts w:ascii="Bookman Old Style" w:hAnsi="Bookman Old Style"/>
          <w:sz w:val="28"/>
          <w:szCs w:val="28"/>
        </w:rPr>
        <w:t>set aside</w:t>
      </w:r>
      <w:r w:rsidR="008A063E" w:rsidRPr="00EF7FC4">
        <w:rPr>
          <w:rFonts w:ascii="Bookman Old Style" w:hAnsi="Bookman Old Style"/>
          <w:sz w:val="28"/>
          <w:szCs w:val="28"/>
        </w:rPr>
        <w:t xml:space="preserve"> the decision to terminate the respondents</w:t>
      </w:r>
      <w:r w:rsidR="00FC5E30" w:rsidRPr="00EF7FC4">
        <w:rPr>
          <w:rFonts w:ascii="Bookman Old Style" w:hAnsi="Bookman Old Style"/>
          <w:sz w:val="28"/>
          <w:szCs w:val="28"/>
        </w:rPr>
        <w:t>’ engagement as police recruits and ordered their reinstatement “into the Police Training College Recruitment Programme without loss of benefits.”</w:t>
      </w:r>
      <w:r w:rsidR="008A063E" w:rsidRPr="00EF7FC4">
        <w:rPr>
          <w:rFonts w:ascii="Bookman Old Style" w:hAnsi="Bookman Old Style"/>
          <w:sz w:val="28"/>
          <w:szCs w:val="28"/>
        </w:rPr>
        <w:t xml:space="preserve"> </w:t>
      </w:r>
      <w:proofErr w:type="gramStart"/>
      <w:r w:rsidR="00FC5E30" w:rsidRPr="00EF7FC4">
        <w:rPr>
          <w:rFonts w:ascii="Bookman Old Style" w:hAnsi="Bookman Old Style"/>
          <w:sz w:val="28"/>
          <w:szCs w:val="28"/>
        </w:rPr>
        <w:t>Additionally</w:t>
      </w:r>
      <w:proofErr w:type="gramEnd"/>
      <w:r w:rsidR="00FC5E30" w:rsidRPr="00EF7FC4">
        <w:rPr>
          <w:rFonts w:ascii="Bookman Old Style" w:hAnsi="Bookman Old Style"/>
          <w:sz w:val="28"/>
          <w:szCs w:val="28"/>
        </w:rPr>
        <w:t xml:space="preserve"> it ordered the 1</w:t>
      </w:r>
      <w:r w:rsidR="00FC5E30" w:rsidRPr="00EF7FC4">
        <w:rPr>
          <w:rFonts w:ascii="Bookman Old Style" w:hAnsi="Bookman Old Style"/>
          <w:sz w:val="28"/>
          <w:szCs w:val="28"/>
          <w:vertAlign w:val="superscript"/>
        </w:rPr>
        <w:t>st</w:t>
      </w:r>
      <w:r w:rsidR="00FC5E30" w:rsidRPr="00EF7FC4">
        <w:rPr>
          <w:rFonts w:ascii="Bookman Old Style" w:hAnsi="Bookman Old Style"/>
          <w:sz w:val="28"/>
          <w:szCs w:val="28"/>
        </w:rPr>
        <w:t xml:space="preserve"> appellant to pay the respondents’ costs.</w:t>
      </w:r>
    </w:p>
    <w:p w14:paraId="3C0867C9" w14:textId="4A463C74" w:rsidR="003A1CAA" w:rsidRPr="009E14A0" w:rsidRDefault="00FC5E30"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 xml:space="preserve"> </w:t>
      </w:r>
    </w:p>
    <w:p w14:paraId="1D52E832" w14:textId="329C94E2" w:rsidR="00064570" w:rsidRPr="00EF7FC4" w:rsidRDefault="003A1CAA" w:rsidP="00EF7FC4">
      <w:pPr>
        <w:spacing w:line="360" w:lineRule="auto"/>
        <w:jc w:val="both"/>
        <w:rPr>
          <w:rFonts w:ascii="Bookman Old Style" w:hAnsi="Bookman Old Style"/>
          <w:b/>
          <w:bCs/>
          <w:sz w:val="28"/>
          <w:szCs w:val="28"/>
        </w:rPr>
      </w:pPr>
      <w:r w:rsidRPr="00EF7FC4">
        <w:rPr>
          <w:rFonts w:ascii="Bookman Old Style" w:hAnsi="Bookman Old Style"/>
          <w:b/>
          <w:bCs/>
          <w:sz w:val="28"/>
          <w:szCs w:val="28"/>
        </w:rPr>
        <w:t>Grounds of appeal</w:t>
      </w:r>
    </w:p>
    <w:p w14:paraId="10A276CC" w14:textId="77777777" w:rsidR="00064570" w:rsidRPr="009E14A0" w:rsidRDefault="00064570" w:rsidP="009E14A0">
      <w:pPr>
        <w:pStyle w:val="ListParagraph"/>
        <w:spacing w:line="360" w:lineRule="auto"/>
        <w:rPr>
          <w:rFonts w:ascii="Bookman Old Style" w:hAnsi="Bookman Old Style"/>
          <w:sz w:val="28"/>
          <w:szCs w:val="28"/>
        </w:rPr>
      </w:pPr>
    </w:p>
    <w:p w14:paraId="462B5ED0" w14:textId="23BD0536" w:rsidR="003A164E"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FC5E30" w:rsidRPr="00EF7FC4">
        <w:rPr>
          <w:rFonts w:ascii="Bookman Old Style" w:hAnsi="Bookman Old Style"/>
          <w:sz w:val="28"/>
          <w:szCs w:val="28"/>
        </w:rPr>
        <w:t xml:space="preserve">The appeal was </w:t>
      </w:r>
      <w:r w:rsidR="003A164E" w:rsidRPr="00EF7FC4">
        <w:rPr>
          <w:rFonts w:ascii="Bookman Old Style" w:hAnsi="Bookman Old Style"/>
          <w:sz w:val="28"/>
          <w:szCs w:val="28"/>
        </w:rPr>
        <w:t xml:space="preserve">initially </w:t>
      </w:r>
      <w:r w:rsidR="00FC5E30" w:rsidRPr="00EF7FC4">
        <w:rPr>
          <w:rFonts w:ascii="Bookman Old Style" w:hAnsi="Bookman Old Style"/>
          <w:sz w:val="28"/>
          <w:szCs w:val="28"/>
        </w:rPr>
        <w:t>based on five grounds</w:t>
      </w:r>
      <w:r w:rsidR="00B42697" w:rsidRPr="00EF7FC4">
        <w:rPr>
          <w:rFonts w:ascii="Bookman Old Style" w:hAnsi="Bookman Old Style"/>
          <w:sz w:val="28"/>
          <w:szCs w:val="28"/>
        </w:rPr>
        <w:t xml:space="preserve"> of appeal</w:t>
      </w:r>
      <w:r w:rsidR="0015672C" w:rsidRPr="00EF7FC4">
        <w:rPr>
          <w:rFonts w:ascii="Bookman Old Style" w:hAnsi="Bookman Old Style"/>
          <w:sz w:val="28"/>
          <w:szCs w:val="28"/>
        </w:rPr>
        <w:t>,</w:t>
      </w:r>
      <w:r w:rsidR="00B42697" w:rsidRPr="00EF7FC4">
        <w:rPr>
          <w:rFonts w:ascii="Bookman Old Style" w:hAnsi="Bookman Old Style"/>
          <w:sz w:val="28"/>
          <w:szCs w:val="28"/>
        </w:rPr>
        <w:t xml:space="preserve"> four of which the appellant abandoned at the hearing of the appeal. The abandoned grounds of appeal consist</w:t>
      </w:r>
      <w:r w:rsidR="003A164E" w:rsidRPr="00EF7FC4">
        <w:rPr>
          <w:rFonts w:ascii="Bookman Old Style" w:hAnsi="Bookman Old Style"/>
          <w:sz w:val="28"/>
          <w:szCs w:val="28"/>
        </w:rPr>
        <w:t xml:space="preserve">ed </w:t>
      </w:r>
      <w:r w:rsidR="00B42697" w:rsidRPr="00EF7FC4">
        <w:rPr>
          <w:rFonts w:ascii="Bookman Old Style" w:hAnsi="Bookman Old Style"/>
          <w:sz w:val="28"/>
          <w:szCs w:val="28"/>
        </w:rPr>
        <w:t xml:space="preserve">of (a) a challenge to the court’s dismissal of the special plea of </w:t>
      </w:r>
      <w:r w:rsidR="00B42697" w:rsidRPr="00EF7FC4">
        <w:rPr>
          <w:rFonts w:ascii="Bookman Old Style" w:hAnsi="Bookman Old Style"/>
          <w:i/>
          <w:iCs/>
          <w:sz w:val="28"/>
          <w:szCs w:val="28"/>
        </w:rPr>
        <w:t>lis alibi pendens</w:t>
      </w:r>
      <w:r w:rsidR="00B42697" w:rsidRPr="00EF7FC4">
        <w:rPr>
          <w:rFonts w:ascii="Bookman Old Style" w:hAnsi="Bookman Old Style"/>
          <w:sz w:val="28"/>
          <w:szCs w:val="28"/>
        </w:rPr>
        <w:t xml:space="preserve">;  (b) a contention that the court </w:t>
      </w:r>
      <w:r w:rsidR="004B722A" w:rsidRPr="00EF7FC4">
        <w:rPr>
          <w:rFonts w:ascii="Bookman Old Style" w:hAnsi="Bookman Old Style"/>
          <w:sz w:val="28"/>
          <w:szCs w:val="28"/>
        </w:rPr>
        <w:t xml:space="preserve">was </w:t>
      </w:r>
      <w:r w:rsidR="00B42697" w:rsidRPr="00EF7FC4">
        <w:rPr>
          <w:rFonts w:ascii="Bookman Old Style" w:hAnsi="Bookman Old Style"/>
          <w:sz w:val="28"/>
          <w:szCs w:val="28"/>
        </w:rPr>
        <w:t xml:space="preserve">erroneously </w:t>
      </w:r>
      <w:r w:rsidR="004B722A" w:rsidRPr="00EF7FC4">
        <w:rPr>
          <w:rFonts w:ascii="Bookman Old Style" w:hAnsi="Bookman Old Style"/>
          <w:sz w:val="28"/>
          <w:szCs w:val="28"/>
        </w:rPr>
        <w:t xml:space="preserve">“influenced” by the interim order in CIV/APN/0169/2022 to set aside </w:t>
      </w:r>
      <w:r w:rsidR="00B42697" w:rsidRPr="00EF7FC4">
        <w:rPr>
          <w:rFonts w:ascii="Bookman Old Style" w:hAnsi="Bookman Old Style"/>
          <w:sz w:val="28"/>
          <w:szCs w:val="28"/>
        </w:rPr>
        <w:t>the 1</w:t>
      </w:r>
      <w:r w:rsidR="00B42697" w:rsidRPr="00EF7FC4">
        <w:rPr>
          <w:rFonts w:ascii="Bookman Old Style" w:hAnsi="Bookman Old Style"/>
          <w:sz w:val="28"/>
          <w:szCs w:val="28"/>
          <w:vertAlign w:val="superscript"/>
        </w:rPr>
        <w:t>st</w:t>
      </w:r>
      <w:r w:rsidR="00B42697" w:rsidRPr="00EF7FC4">
        <w:rPr>
          <w:rFonts w:ascii="Bookman Old Style" w:hAnsi="Bookman Old Style"/>
          <w:sz w:val="28"/>
          <w:szCs w:val="28"/>
        </w:rPr>
        <w:t xml:space="preserve"> appellant’s decision </w:t>
      </w:r>
      <w:r w:rsidR="004B722A" w:rsidRPr="00EF7FC4">
        <w:rPr>
          <w:rFonts w:ascii="Bookman Old Style" w:hAnsi="Bookman Old Style"/>
          <w:sz w:val="28"/>
          <w:szCs w:val="28"/>
        </w:rPr>
        <w:t>when that was “another independent case that the respondents have even filed a Notice of its withdrawal”; (c)</w:t>
      </w:r>
      <w:r w:rsidR="00B42697" w:rsidRPr="00EF7FC4">
        <w:rPr>
          <w:rFonts w:ascii="Bookman Old Style" w:hAnsi="Bookman Old Style"/>
          <w:sz w:val="28"/>
          <w:szCs w:val="28"/>
        </w:rPr>
        <w:t xml:space="preserve"> </w:t>
      </w:r>
      <w:r w:rsidR="004B722A" w:rsidRPr="00EF7FC4">
        <w:rPr>
          <w:rFonts w:ascii="Bookman Old Style" w:hAnsi="Bookman Old Style"/>
          <w:sz w:val="28"/>
          <w:szCs w:val="28"/>
        </w:rPr>
        <w:t>a challenge that the court had ignored the fact that the 1</w:t>
      </w:r>
      <w:r w:rsidR="004B722A" w:rsidRPr="00EF7FC4">
        <w:rPr>
          <w:rFonts w:ascii="Bookman Old Style" w:hAnsi="Bookman Old Style"/>
          <w:sz w:val="28"/>
          <w:szCs w:val="28"/>
          <w:vertAlign w:val="superscript"/>
        </w:rPr>
        <w:t>st</w:t>
      </w:r>
      <w:r w:rsidR="004B722A" w:rsidRPr="00EF7FC4">
        <w:rPr>
          <w:rFonts w:ascii="Bookman Old Style" w:hAnsi="Bookman Old Style"/>
          <w:sz w:val="28"/>
          <w:szCs w:val="28"/>
        </w:rPr>
        <w:t xml:space="preserve"> appellant had not been served with the interim order when he discharged the respondents; and (d) a challenge that the court ignored the fact </w:t>
      </w:r>
      <w:r w:rsidR="004B722A" w:rsidRPr="00EF7FC4">
        <w:rPr>
          <w:rFonts w:ascii="Bookman Old Style" w:hAnsi="Bookman Old Style"/>
          <w:sz w:val="28"/>
          <w:szCs w:val="28"/>
        </w:rPr>
        <w:lastRenderedPageBreak/>
        <w:t xml:space="preserve">that when the respondents were discharged they had denied themselves the right to be heard by failing to respond to the show cause </w:t>
      </w:r>
      <w:r w:rsidR="003B032E" w:rsidRPr="00EF7FC4">
        <w:rPr>
          <w:rFonts w:ascii="Bookman Old Style" w:hAnsi="Bookman Old Style"/>
          <w:sz w:val="28"/>
          <w:szCs w:val="28"/>
        </w:rPr>
        <w:t xml:space="preserve">letter </w:t>
      </w:r>
      <w:r w:rsidR="004B722A" w:rsidRPr="00EF7FC4">
        <w:rPr>
          <w:rFonts w:ascii="Bookman Old Style" w:hAnsi="Bookman Old Style"/>
          <w:sz w:val="28"/>
          <w:szCs w:val="28"/>
        </w:rPr>
        <w:t xml:space="preserve">by 8:00 o’clock </w:t>
      </w:r>
      <w:r w:rsidR="003B032E" w:rsidRPr="00EF7FC4">
        <w:rPr>
          <w:rFonts w:ascii="Bookman Old Style" w:hAnsi="Bookman Old Style"/>
          <w:sz w:val="28"/>
          <w:szCs w:val="28"/>
        </w:rPr>
        <w:t>i</w:t>
      </w:r>
      <w:r w:rsidR="004B722A" w:rsidRPr="00EF7FC4">
        <w:rPr>
          <w:rFonts w:ascii="Bookman Old Style" w:hAnsi="Bookman Old Style"/>
          <w:sz w:val="28"/>
          <w:szCs w:val="28"/>
        </w:rPr>
        <w:t>n the morning on 25 May 2022.</w:t>
      </w:r>
    </w:p>
    <w:p w14:paraId="12392EB7" w14:textId="36C1DC40" w:rsidR="003A164E" w:rsidRPr="009E14A0" w:rsidRDefault="004B722A"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 xml:space="preserve"> </w:t>
      </w:r>
    </w:p>
    <w:p w14:paraId="073A2DC0" w14:textId="3058C083" w:rsidR="006244A4"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4B722A" w:rsidRPr="00EF7FC4">
        <w:rPr>
          <w:rFonts w:ascii="Bookman Old Style" w:hAnsi="Bookman Old Style"/>
          <w:sz w:val="28"/>
          <w:szCs w:val="28"/>
        </w:rPr>
        <w:t xml:space="preserve">The </w:t>
      </w:r>
      <w:r w:rsidR="003A164E" w:rsidRPr="00EF7FC4">
        <w:rPr>
          <w:rFonts w:ascii="Bookman Old Style" w:hAnsi="Bookman Old Style"/>
          <w:sz w:val="28"/>
          <w:szCs w:val="28"/>
        </w:rPr>
        <w:t xml:space="preserve">one </w:t>
      </w:r>
      <w:r w:rsidR="004B722A" w:rsidRPr="00EF7FC4">
        <w:rPr>
          <w:rFonts w:ascii="Bookman Old Style" w:hAnsi="Bookman Old Style"/>
          <w:sz w:val="28"/>
          <w:szCs w:val="28"/>
        </w:rPr>
        <w:t xml:space="preserve">ground that survived the abandonment </w:t>
      </w:r>
      <w:r w:rsidR="006244A4" w:rsidRPr="00EF7FC4">
        <w:rPr>
          <w:rFonts w:ascii="Bookman Old Style" w:hAnsi="Bookman Old Style"/>
          <w:sz w:val="28"/>
          <w:szCs w:val="28"/>
        </w:rPr>
        <w:t>reads</w:t>
      </w:r>
      <w:r w:rsidR="003A164E" w:rsidRPr="00EF7FC4">
        <w:rPr>
          <w:rFonts w:ascii="Bookman Old Style" w:hAnsi="Bookman Old Style"/>
          <w:sz w:val="28"/>
          <w:szCs w:val="28"/>
        </w:rPr>
        <w:t>:</w:t>
      </w:r>
      <w:r w:rsidR="006244A4" w:rsidRPr="00EF7FC4">
        <w:rPr>
          <w:rFonts w:ascii="Bookman Old Style" w:hAnsi="Bookman Old Style"/>
          <w:sz w:val="28"/>
          <w:szCs w:val="28"/>
        </w:rPr>
        <w:t xml:space="preserve"> </w:t>
      </w:r>
    </w:p>
    <w:p w14:paraId="533F5589" w14:textId="77777777" w:rsidR="006244A4" w:rsidRPr="009E14A0" w:rsidRDefault="006244A4" w:rsidP="009E14A0">
      <w:pPr>
        <w:pStyle w:val="ListParagraph"/>
        <w:spacing w:line="360" w:lineRule="auto"/>
        <w:jc w:val="both"/>
        <w:rPr>
          <w:rFonts w:ascii="Bookman Old Style" w:hAnsi="Bookman Old Style"/>
          <w:sz w:val="28"/>
          <w:szCs w:val="28"/>
        </w:rPr>
      </w:pPr>
    </w:p>
    <w:p w14:paraId="07D75DF8" w14:textId="49A8D5A4" w:rsidR="0045319F" w:rsidRPr="00EF7FC4" w:rsidRDefault="006244A4" w:rsidP="009E14A0">
      <w:pPr>
        <w:pStyle w:val="ListParagraph"/>
        <w:spacing w:line="360" w:lineRule="auto"/>
        <w:ind w:left="1440"/>
        <w:jc w:val="both"/>
        <w:rPr>
          <w:rFonts w:ascii="Bookman Old Style" w:hAnsi="Bookman Old Style"/>
          <w:i/>
          <w:iCs/>
          <w:sz w:val="28"/>
          <w:szCs w:val="28"/>
        </w:rPr>
      </w:pPr>
      <w:r w:rsidRPr="00EF7FC4">
        <w:rPr>
          <w:rFonts w:ascii="Bookman Old Style" w:hAnsi="Bookman Old Style"/>
          <w:i/>
          <w:iCs/>
          <w:sz w:val="28"/>
          <w:szCs w:val="28"/>
        </w:rPr>
        <w:t>“The court a quo erred and misdirected itself in granting the application</w:t>
      </w:r>
      <w:r w:rsidR="004B722A" w:rsidRPr="00EF7FC4">
        <w:rPr>
          <w:rFonts w:ascii="Bookman Old Style" w:hAnsi="Bookman Old Style"/>
          <w:i/>
          <w:iCs/>
          <w:sz w:val="28"/>
          <w:szCs w:val="28"/>
        </w:rPr>
        <w:t xml:space="preserve"> </w:t>
      </w:r>
      <w:r w:rsidRPr="00EF7FC4">
        <w:rPr>
          <w:rFonts w:ascii="Bookman Old Style" w:hAnsi="Bookman Old Style"/>
          <w:i/>
          <w:iCs/>
          <w:sz w:val="28"/>
          <w:szCs w:val="28"/>
        </w:rPr>
        <w:t>on (sic) the face of salient facts and evidence and a clear position of law which were all in favour of dismissing the application.”</w:t>
      </w:r>
    </w:p>
    <w:p w14:paraId="6D18D502" w14:textId="77777777" w:rsidR="00064570" w:rsidRPr="009E14A0" w:rsidRDefault="00064570" w:rsidP="009E14A0">
      <w:pPr>
        <w:pStyle w:val="ListParagraph"/>
        <w:spacing w:line="360" w:lineRule="auto"/>
        <w:ind w:left="1440"/>
        <w:jc w:val="both"/>
        <w:rPr>
          <w:rFonts w:ascii="Bookman Old Style" w:hAnsi="Bookman Old Style"/>
          <w:sz w:val="28"/>
          <w:szCs w:val="28"/>
        </w:rPr>
      </w:pPr>
    </w:p>
    <w:p w14:paraId="6A779DA2" w14:textId="3F7FF657" w:rsidR="0045319F"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064570" w:rsidRPr="00EF7FC4">
        <w:rPr>
          <w:rFonts w:ascii="Bookman Old Style" w:hAnsi="Bookman Old Style"/>
          <w:sz w:val="28"/>
          <w:szCs w:val="28"/>
        </w:rPr>
        <w:t xml:space="preserve">In abandoning the other four grounds of appeal, counsel for the appellant was not entirely clear as to whether he was also abandoning </w:t>
      </w:r>
      <w:r w:rsidR="003A164E" w:rsidRPr="00EF7FC4">
        <w:rPr>
          <w:rFonts w:ascii="Bookman Old Style" w:hAnsi="Bookman Old Style"/>
          <w:sz w:val="28"/>
          <w:szCs w:val="28"/>
        </w:rPr>
        <w:t>professed</w:t>
      </w:r>
      <w:r w:rsidR="00064570" w:rsidRPr="00EF7FC4">
        <w:rPr>
          <w:rFonts w:ascii="Bookman Old Style" w:hAnsi="Bookman Old Style"/>
          <w:sz w:val="28"/>
          <w:szCs w:val="28"/>
        </w:rPr>
        <w:t xml:space="preserve"> challenge</w:t>
      </w:r>
      <w:r w:rsidR="003A164E" w:rsidRPr="00EF7FC4">
        <w:rPr>
          <w:rFonts w:ascii="Bookman Old Style" w:hAnsi="Bookman Old Style"/>
          <w:sz w:val="28"/>
          <w:szCs w:val="28"/>
        </w:rPr>
        <w:t>s</w:t>
      </w:r>
      <w:r w:rsidR="00064570" w:rsidRPr="00EF7FC4">
        <w:rPr>
          <w:rFonts w:ascii="Bookman Old Style" w:hAnsi="Bookman Old Style"/>
          <w:sz w:val="28"/>
          <w:szCs w:val="28"/>
        </w:rPr>
        <w:t xml:space="preserve"> to certain findings of fact, especially the finding by the High Court that the office of the 1</w:t>
      </w:r>
      <w:r w:rsidR="00064570" w:rsidRPr="00EF7FC4">
        <w:rPr>
          <w:rFonts w:ascii="Bookman Old Style" w:hAnsi="Bookman Old Style"/>
          <w:sz w:val="28"/>
          <w:szCs w:val="28"/>
          <w:vertAlign w:val="superscript"/>
        </w:rPr>
        <w:t>st</w:t>
      </w:r>
      <w:r w:rsidR="00064570" w:rsidRPr="00EF7FC4">
        <w:rPr>
          <w:rFonts w:ascii="Bookman Old Style" w:hAnsi="Bookman Old Style"/>
          <w:sz w:val="28"/>
          <w:szCs w:val="28"/>
        </w:rPr>
        <w:t xml:space="preserve"> appellant</w:t>
      </w:r>
      <w:r w:rsidR="00997887" w:rsidRPr="00EF7FC4">
        <w:rPr>
          <w:rFonts w:ascii="Bookman Old Style" w:hAnsi="Bookman Old Style"/>
          <w:sz w:val="28"/>
          <w:szCs w:val="28"/>
        </w:rPr>
        <w:t>,</w:t>
      </w:r>
      <w:r w:rsidR="00064570" w:rsidRPr="00EF7FC4">
        <w:rPr>
          <w:rFonts w:ascii="Bookman Old Style" w:hAnsi="Bookman Old Style"/>
          <w:sz w:val="28"/>
          <w:szCs w:val="28"/>
        </w:rPr>
        <w:t xml:space="preserve"> and by implication the 1</w:t>
      </w:r>
      <w:r w:rsidR="00064570" w:rsidRPr="00EF7FC4">
        <w:rPr>
          <w:rFonts w:ascii="Bookman Old Style" w:hAnsi="Bookman Old Style"/>
          <w:sz w:val="28"/>
          <w:szCs w:val="28"/>
          <w:vertAlign w:val="superscript"/>
        </w:rPr>
        <w:t>st</w:t>
      </w:r>
      <w:r w:rsidR="00064570" w:rsidRPr="00EF7FC4">
        <w:rPr>
          <w:rFonts w:ascii="Bookman Old Style" w:hAnsi="Bookman Old Style"/>
          <w:sz w:val="28"/>
          <w:szCs w:val="28"/>
        </w:rPr>
        <w:t xml:space="preserve"> appellant himself, was aware that an interim order had been issued in Case no. CIV/APN/0169/2022 on the day</w:t>
      </w:r>
      <w:r w:rsidR="003A164E" w:rsidRPr="00EF7FC4">
        <w:rPr>
          <w:rFonts w:ascii="Bookman Old Style" w:hAnsi="Bookman Old Style"/>
          <w:sz w:val="28"/>
          <w:szCs w:val="28"/>
        </w:rPr>
        <w:t xml:space="preserve"> before he discharged the appellants form the training programme</w:t>
      </w:r>
      <w:r w:rsidR="00064570" w:rsidRPr="00EF7FC4">
        <w:rPr>
          <w:rFonts w:ascii="Bookman Old Style" w:hAnsi="Bookman Old Style"/>
          <w:sz w:val="28"/>
          <w:szCs w:val="28"/>
        </w:rPr>
        <w:t>. This was an important finding of fact because if the 1</w:t>
      </w:r>
      <w:r w:rsidR="00064570" w:rsidRPr="00EF7FC4">
        <w:rPr>
          <w:rFonts w:ascii="Bookman Old Style" w:hAnsi="Bookman Old Style"/>
          <w:sz w:val="28"/>
          <w:szCs w:val="28"/>
          <w:vertAlign w:val="superscript"/>
        </w:rPr>
        <w:t>st</w:t>
      </w:r>
      <w:r w:rsidR="00064570" w:rsidRPr="00EF7FC4">
        <w:rPr>
          <w:rFonts w:ascii="Bookman Old Style" w:hAnsi="Bookman Old Style"/>
          <w:sz w:val="28"/>
          <w:szCs w:val="28"/>
        </w:rPr>
        <w:t xml:space="preserve"> appellant was aware of the interim order and proceeded nonetheless to discharge the appellants, he was in contempt of the interim order of court</w:t>
      </w:r>
      <w:r w:rsidR="00997887" w:rsidRPr="00EF7FC4">
        <w:rPr>
          <w:rFonts w:ascii="Bookman Old Style" w:hAnsi="Bookman Old Style"/>
          <w:sz w:val="28"/>
          <w:szCs w:val="28"/>
        </w:rPr>
        <w:t>.</w:t>
      </w:r>
      <w:r w:rsidR="00064570" w:rsidRPr="00EF7FC4">
        <w:rPr>
          <w:rFonts w:ascii="Bookman Old Style" w:hAnsi="Bookman Old Style"/>
          <w:sz w:val="28"/>
          <w:szCs w:val="28"/>
        </w:rPr>
        <w:t xml:space="preserve"> </w:t>
      </w:r>
      <w:r w:rsidR="00997887" w:rsidRPr="00EF7FC4">
        <w:rPr>
          <w:rFonts w:ascii="Bookman Old Style" w:hAnsi="Bookman Old Style"/>
          <w:sz w:val="28"/>
          <w:szCs w:val="28"/>
        </w:rPr>
        <w:t>That</w:t>
      </w:r>
      <w:r w:rsidR="00064570" w:rsidRPr="00EF7FC4">
        <w:rPr>
          <w:rFonts w:ascii="Bookman Old Style" w:hAnsi="Bookman Old Style"/>
          <w:sz w:val="28"/>
          <w:szCs w:val="28"/>
        </w:rPr>
        <w:t xml:space="preserve"> would </w:t>
      </w:r>
      <w:r w:rsidR="00997887" w:rsidRPr="00EF7FC4">
        <w:rPr>
          <w:rFonts w:ascii="Bookman Old Style" w:hAnsi="Bookman Old Style"/>
          <w:sz w:val="28"/>
          <w:szCs w:val="28"/>
        </w:rPr>
        <w:t xml:space="preserve">have </w:t>
      </w:r>
      <w:r w:rsidR="00064570" w:rsidRPr="00EF7FC4">
        <w:rPr>
          <w:rFonts w:ascii="Bookman Old Style" w:hAnsi="Bookman Old Style"/>
          <w:sz w:val="28"/>
          <w:szCs w:val="28"/>
        </w:rPr>
        <w:t>render</w:t>
      </w:r>
      <w:r w:rsidR="00997887" w:rsidRPr="00EF7FC4">
        <w:rPr>
          <w:rFonts w:ascii="Bookman Old Style" w:hAnsi="Bookman Old Style"/>
          <w:sz w:val="28"/>
          <w:szCs w:val="28"/>
        </w:rPr>
        <w:t>ed</w:t>
      </w:r>
      <w:r w:rsidR="00064570" w:rsidRPr="00EF7FC4">
        <w:rPr>
          <w:rFonts w:ascii="Bookman Old Style" w:hAnsi="Bookman Old Style"/>
          <w:sz w:val="28"/>
          <w:szCs w:val="28"/>
        </w:rPr>
        <w:t xml:space="preserve"> his decision to discharge the respondents unsupportable at law. </w:t>
      </w:r>
      <w:r w:rsidR="007953A0" w:rsidRPr="00EF7FC4">
        <w:rPr>
          <w:rFonts w:ascii="Bookman Old Style" w:hAnsi="Bookman Old Style"/>
          <w:sz w:val="28"/>
          <w:szCs w:val="28"/>
        </w:rPr>
        <w:t>It is necessary now</w:t>
      </w:r>
      <w:r w:rsidR="00064570" w:rsidRPr="00EF7FC4">
        <w:rPr>
          <w:rFonts w:ascii="Bookman Old Style" w:hAnsi="Bookman Old Style"/>
          <w:sz w:val="28"/>
          <w:szCs w:val="28"/>
        </w:rPr>
        <w:t xml:space="preserve"> to set out the salient facts underlying this appeal.</w:t>
      </w:r>
    </w:p>
    <w:p w14:paraId="36A72E81" w14:textId="77777777" w:rsidR="003A1CAA" w:rsidRPr="009E14A0" w:rsidRDefault="003A1CAA" w:rsidP="009E14A0">
      <w:pPr>
        <w:pStyle w:val="ListParagraph"/>
        <w:spacing w:line="360" w:lineRule="auto"/>
        <w:jc w:val="both"/>
        <w:rPr>
          <w:rFonts w:ascii="Bookman Old Style" w:hAnsi="Bookman Old Style"/>
          <w:sz w:val="28"/>
          <w:szCs w:val="28"/>
        </w:rPr>
      </w:pPr>
    </w:p>
    <w:p w14:paraId="09D08583" w14:textId="0389FCE5" w:rsidR="003A1CAA" w:rsidRPr="00EF7FC4" w:rsidRDefault="003A1CAA" w:rsidP="00EF7FC4">
      <w:pPr>
        <w:spacing w:line="360" w:lineRule="auto"/>
        <w:jc w:val="both"/>
        <w:rPr>
          <w:rFonts w:ascii="Bookman Old Style" w:hAnsi="Bookman Old Style"/>
          <w:b/>
          <w:bCs/>
          <w:sz w:val="28"/>
          <w:szCs w:val="28"/>
        </w:rPr>
      </w:pPr>
      <w:r w:rsidRPr="00EF7FC4">
        <w:rPr>
          <w:rFonts w:ascii="Bookman Old Style" w:hAnsi="Bookman Old Style"/>
          <w:b/>
          <w:bCs/>
          <w:sz w:val="28"/>
          <w:szCs w:val="28"/>
        </w:rPr>
        <w:t>Background facts</w:t>
      </w:r>
    </w:p>
    <w:p w14:paraId="5FB78CFE" w14:textId="77777777" w:rsidR="002C04BC" w:rsidRPr="009E14A0" w:rsidRDefault="002C04BC" w:rsidP="009E14A0">
      <w:pPr>
        <w:pStyle w:val="ListParagraph"/>
        <w:spacing w:line="360" w:lineRule="auto"/>
        <w:jc w:val="both"/>
        <w:rPr>
          <w:rFonts w:ascii="Bookman Old Style" w:hAnsi="Bookman Old Style"/>
          <w:b/>
          <w:bCs/>
          <w:sz w:val="28"/>
          <w:szCs w:val="28"/>
        </w:rPr>
      </w:pPr>
    </w:p>
    <w:p w14:paraId="40B60397" w14:textId="20DE0832" w:rsidR="00F15493"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lastRenderedPageBreak/>
        <w:t>[11]</w:t>
      </w:r>
      <w:r>
        <w:rPr>
          <w:rFonts w:ascii="Bookman Old Style" w:hAnsi="Bookman Old Style"/>
          <w:sz w:val="28"/>
          <w:szCs w:val="28"/>
        </w:rPr>
        <w:tab/>
      </w:r>
      <w:r w:rsidR="003A1CAA" w:rsidRPr="00EF7FC4">
        <w:rPr>
          <w:rFonts w:ascii="Bookman Old Style" w:hAnsi="Bookman Old Style"/>
          <w:sz w:val="28"/>
          <w:szCs w:val="28"/>
        </w:rPr>
        <w:t xml:space="preserve">The respondents were drafted into the police recruits training programme commencing on or about 1 May 2022. They contend that they had been subjected to a vetting process which they describe </w:t>
      </w:r>
      <w:r w:rsidR="00EC55ED" w:rsidRPr="00EF7FC4">
        <w:rPr>
          <w:rFonts w:ascii="Bookman Old Style" w:hAnsi="Bookman Old Style"/>
          <w:sz w:val="28"/>
          <w:szCs w:val="28"/>
        </w:rPr>
        <w:t>in these terms</w:t>
      </w:r>
      <w:r w:rsidR="003A1CAA" w:rsidRPr="00EF7FC4">
        <w:rPr>
          <w:rFonts w:ascii="Bookman Old Style" w:hAnsi="Bookman Old Style"/>
          <w:sz w:val="28"/>
          <w:szCs w:val="28"/>
        </w:rPr>
        <w:t xml:space="preserve">: </w:t>
      </w:r>
    </w:p>
    <w:p w14:paraId="45C7B0A7" w14:textId="77777777" w:rsidR="00F15493" w:rsidRPr="00EF7FC4" w:rsidRDefault="00F15493" w:rsidP="009E14A0">
      <w:pPr>
        <w:pStyle w:val="ListParagraph"/>
        <w:spacing w:line="360" w:lineRule="auto"/>
        <w:jc w:val="both"/>
        <w:rPr>
          <w:rFonts w:ascii="Bookman Old Style" w:hAnsi="Bookman Old Style"/>
          <w:i/>
          <w:iCs/>
          <w:sz w:val="28"/>
          <w:szCs w:val="28"/>
        </w:rPr>
      </w:pPr>
    </w:p>
    <w:p w14:paraId="7BA5847B" w14:textId="335B7625" w:rsidR="003A1CAA" w:rsidRPr="00EF7FC4" w:rsidRDefault="003A1CAA" w:rsidP="00EF7FC4">
      <w:pPr>
        <w:pStyle w:val="ListParagraph"/>
        <w:ind w:left="1440"/>
        <w:jc w:val="both"/>
        <w:rPr>
          <w:rFonts w:ascii="Bookman Old Style" w:hAnsi="Bookman Old Style"/>
          <w:i/>
          <w:iCs/>
          <w:sz w:val="28"/>
          <w:szCs w:val="28"/>
        </w:rPr>
      </w:pPr>
      <w:r w:rsidRPr="00EF7FC4">
        <w:rPr>
          <w:rFonts w:ascii="Bookman Old Style" w:hAnsi="Bookman Old Style"/>
          <w:i/>
          <w:iCs/>
          <w:sz w:val="28"/>
          <w:szCs w:val="28"/>
        </w:rPr>
        <w:t>“</w:t>
      </w:r>
      <w:r w:rsidR="00F15493" w:rsidRPr="00EF7FC4">
        <w:rPr>
          <w:rFonts w:ascii="Bookman Old Style" w:hAnsi="Bookman Old Style"/>
          <w:i/>
          <w:iCs/>
          <w:sz w:val="28"/>
          <w:szCs w:val="28"/>
        </w:rPr>
        <w:t>T</w:t>
      </w:r>
      <w:r w:rsidRPr="00EF7FC4">
        <w:rPr>
          <w:rFonts w:ascii="Bookman Old Style" w:hAnsi="Bookman Old Style"/>
          <w:i/>
          <w:iCs/>
          <w:sz w:val="28"/>
          <w:szCs w:val="28"/>
        </w:rPr>
        <w:t>he vetting process was conducted by members of the [1</w:t>
      </w:r>
      <w:r w:rsidRPr="00EF7FC4">
        <w:rPr>
          <w:rFonts w:ascii="Bookman Old Style" w:hAnsi="Bookman Old Style"/>
          <w:i/>
          <w:iCs/>
          <w:sz w:val="28"/>
          <w:szCs w:val="28"/>
          <w:vertAlign w:val="superscript"/>
        </w:rPr>
        <w:t>st</w:t>
      </w:r>
      <w:r w:rsidRPr="00EF7FC4">
        <w:rPr>
          <w:rFonts w:ascii="Bookman Old Style" w:hAnsi="Bookman Old Style"/>
          <w:i/>
          <w:iCs/>
          <w:sz w:val="28"/>
          <w:szCs w:val="28"/>
        </w:rPr>
        <w:t xml:space="preserve"> appellant] in terms of which all people who had registered their names were vetted.</w:t>
      </w:r>
      <w:r w:rsidR="00F15493" w:rsidRPr="00EF7FC4">
        <w:rPr>
          <w:rFonts w:ascii="Bookman Old Style" w:hAnsi="Bookman Old Style"/>
          <w:i/>
          <w:iCs/>
          <w:sz w:val="28"/>
          <w:szCs w:val="28"/>
        </w:rPr>
        <w:t xml:space="preserve"> </w:t>
      </w:r>
      <w:r w:rsidRPr="00EF7FC4">
        <w:rPr>
          <w:rFonts w:ascii="Bookman Old Style" w:hAnsi="Bookman Old Style"/>
          <w:i/>
          <w:iCs/>
          <w:sz w:val="28"/>
          <w:szCs w:val="28"/>
        </w:rPr>
        <w:t>I must disclose from the outset that the vetting process is very critical</w:t>
      </w:r>
      <w:r w:rsidR="00F15493" w:rsidRPr="00EF7FC4">
        <w:rPr>
          <w:rFonts w:ascii="Bookman Old Style" w:hAnsi="Bookman Old Style"/>
          <w:i/>
          <w:iCs/>
          <w:sz w:val="28"/>
          <w:szCs w:val="28"/>
        </w:rPr>
        <w:t xml:space="preserve"> as it is one of the pre-conditions before a person could be appointed to the Police Service. The vetting process was done by the members of the [1</w:t>
      </w:r>
      <w:r w:rsidR="00F15493" w:rsidRPr="00EF7FC4">
        <w:rPr>
          <w:rFonts w:ascii="Bookman Old Style" w:hAnsi="Bookman Old Style"/>
          <w:i/>
          <w:iCs/>
          <w:sz w:val="28"/>
          <w:szCs w:val="28"/>
          <w:vertAlign w:val="superscript"/>
        </w:rPr>
        <w:t>st</w:t>
      </w:r>
      <w:r w:rsidR="00F15493" w:rsidRPr="00EF7FC4">
        <w:rPr>
          <w:rFonts w:ascii="Bookman Old Style" w:hAnsi="Bookman Old Style"/>
          <w:i/>
          <w:iCs/>
          <w:sz w:val="28"/>
          <w:szCs w:val="28"/>
        </w:rPr>
        <w:t xml:space="preserve"> appellant] who would visit us in our different villages and upon their arrival, they would visit our Headman and/or Chief of the area to interview with the aim of getting all the necessary required information. The vetting process was done around July 2020 to September 2020.”</w:t>
      </w:r>
      <w:r w:rsidR="00F15493" w:rsidRPr="00EF7FC4">
        <w:rPr>
          <w:rStyle w:val="FootnoteReference"/>
          <w:rFonts w:ascii="Bookman Old Style" w:hAnsi="Bookman Old Style"/>
          <w:i/>
          <w:iCs/>
          <w:sz w:val="28"/>
          <w:szCs w:val="28"/>
        </w:rPr>
        <w:footnoteReference w:id="1"/>
      </w:r>
    </w:p>
    <w:p w14:paraId="56D042A4" w14:textId="77777777" w:rsidR="00EC55ED" w:rsidRPr="009E14A0" w:rsidRDefault="00EC55ED" w:rsidP="009E14A0">
      <w:pPr>
        <w:pStyle w:val="ListParagraph"/>
        <w:spacing w:line="360" w:lineRule="auto"/>
        <w:ind w:left="1440"/>
        <w:jc w:val="both"/>
        <w:rPr>
          <w:rFonts w:ascii="Bookman Old Style" w:hAnsi="Bookman Old Style"/>
          <w:sz w:val="28"/>
          <w:szCs w:val="28"/>
        </w:rPr>
      </w:pPr>
    </w:p>
    <w:p w14:paraId="249FC9DC" w14:textId="51855321" w:rsidR="00F15493"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sidR="00997887" w:rsidRPr="00EF7FC4">
        <w:rPr>
          <w:rFonts w:ascii="Bookman Old Style" w:hAnsi="Bookman Old Style"/>
          <w:sz w:val="28"/>
          <w:szCs w:val="28"/>
        </w:rPr>
        <w:t xml:space="preserve">The respondents </w:t>
      </w:r>
      <w:r w:rsidR="007953A0" w:rsidRPr="00EF7FC4">
        <w:rPr>
          <w:rFonts w:ascii="Bookman Old Style" w:hAnsi="Bookman Old Style"/>
          <w:sz w:val="28"/>
          <w:szCs w:val="28"/>
        </w:rPr>
        <w:t>said</w:t>
      </w:r>
      <w:r w:rsidR="00997887" w:rsidRPr="00EF7FC4">
        <w:rPr>
          <w:rFonts w:ascii="Bookman Old Style" w:hAnsi="Bookman Old Style"/>
          <w:sz w:val="28"/>
          <w:szCs w:val="28"/>
        </w:rPr>
        <w:t xml:space="preserve"> that a</w:t>
      </w:r>
      <w:r w:rsidR="00F15493" w:rsidRPr="00EF7FC4">
        <w:rPr>
          <w:rFonts w:ascii="Bookman Old Style" w:hAnsi="Bookman Old Style"/>
          <w:sz w:val="28"/>
          <w:szCs w:val="28"/>
        </w:rPr>
        <w:t xml:space="preserve">fter the vetting they were interviewed on two occasions, in November </w:t>
      </w:r>
      <w:r w:rsidR="00997887" w:rsidRPr="00EF7FC4">
        <w:rPr>
          <w:rFonts w:ascii="Bookman Old Style" w:hAnsi="Bookman Old Style"/>
          <w:sz w:val="28"/>
          <w:szCs w:val="28"/>
        </w:rPr>
        <w:t xml:space="preserve">by way of a </w:t>
      </w:r>
      <w:r w:rsidR="007953A0" w:rsidRPr="00EF7FC4">
        <w:rPr>
          <w:rFonts w:ascii="Bookman Old Style" w:hAnsi="Bookman Old Style"/>
          <w:sz w:val="28"/>
          <w:szCs w:val="28"/>
        </w:rPr>
        <w:t>‘</w:t>
      </w:r>
      <w:r w:rsidR="00997887" w:rsidRPr="00EF7FC4">
        <w:rPr>
          <w:rFonts w:ascii="Bookman Old Style" w:hAnsi="Bookman Old Style"/>
          <w:sz w:val="28"/>
          <w:szCs w:val="28"/>
        </w:rPr>
        <w:t>written interview</w:t>
      </w:r>
      <w:r w:rsidR="007953A0" w:rsidRPr="00EF7FC4">
        <w:rPr>
          <w:rFonts w:ascii="Bookman Old Style" w:hAnsi="Bookman Old Style"/>
          <w:sz w:val="28"/>
          <w:szCs w:val="28"/>
        </w:rPr>
        <w:t>’</w:t>
      </w:r>
      <w:r w:rsidR="003B032E" w:rsidRPr="00EF7FC4">
        <w:rPr>
          <w:rFonts w:ascii="Bookman Old Style" w:hAnsi="Bookman Old Style"/>
          <w:sz w:val="28"/>
          <w:szCs w:val="28"/>
        </w:rPr>
        <w:t>,</w:t>
      </w:r>
      <w:r w:rsidR="00997887" w:rsidRPr="00EF7FC4">
        <w:rPr>
          <w:rFonts w:ascii="Bookman Old Style" w:hAnsi="Bookman Old Style"/>
          <w:sz w:val="28"/>
          <w:szCs w:val="28"/>
        </w:rPr>
        <w:t xml:space="preserve"> </w:t>
      </w:r>
      <w:r w:rsidR="00F15493" w:rsidRPr="00EF7FC4">
        <w:rPr>
          <w:rFonts w:ascii="Bookman Old Style" w:hAnsi="Bookman Old Style"/>
          <w:sz w:val="28"/>
          <w:szCs w:val="28"/>
        </w:rPr>
        <w:t xml:space="preserve">and </w:t>
      </w:r>
      <w:r w:rsidR="003B032E" w:rsidRPr="00EF7FC4">
        <w:rPr>
          <w:rFonts w:ascii="Bookman Old Style" w:hAnsi="Bookman Old Style"/>
          <w:sz w:val="28"/>
          <w:szCs w:val="28"/>
        </w:rPr>
        <w:t xml:space="preserve">in </w:t>
      </w:r>
      <w:r w:rsidR="00F15493" w:rsidRPr="00EF7FC4">
        <w:rPr>
          <w:rFonts w:ascii="Bookman Old Style" w:hAnsi="Bookman Old Style"/>
          <w:sz w:val="28"/>
          <w:szCs w:val="28"/>
        </w:rPr>
        <w:t>December 2020</w:t>
      </w:r>
      <w:r w:rsidR="00997887" w:rsidRPr="00EF7FC4">
        <w:rPr>
          <w:rFonts w:ascii="Bookman Old Style" w:hAnsi="Bookman Old Style"/>
          <w:sz w:val="28"/>
          <w:szCs w:val="28"/>
        </w:rPr>
        <w:t xml:space="preserve"> by way of an oral interview</w:t>
      </w:r>
      <w:r w:rsidR="00F15493" w:rsidRPr="00EF7FC4">
        <w:rPr>
          <w:rFonts w:ascii="Bookman Old Style" w:hAnsi="Bookman Old Style"/>
          <w:sz w:val="28"/>
          <w:szCs w:val="28"/>
        </w:rPr>
        <w:t>. Thereafter they underwent medical examination. The medical examination report indicated clearly that the respondents had tattoos on their bodies, also described as</w:t>
      </w:r>
      <w:r w:rsidR="00EC55ED" w:rsidRPr="00EF7FC4">
        <w:rPr>
          <w:rFonts w:ascii="Bookman Old Style" w:hAnsi="Bookman Old Style"/>
          <w:sz w:val="28"/>
          <w:szCs w:val="28"/>
        </w:rPr>
        <w:t>”</w:t>
      </w:r>
      <w:r w:rsidR="00F15493" w:rsidRPr="00EF7FC4">
        <w:rPr>
          <w:rFonts w:ascii="Bookman Old Style" w:hAnsi="Bookman Old Style"/>
          <w:sz w:val="28"/>
          <w:szCs w:val="28"/>
        </w:rPr>
        <w:t xml:space="preserve"> visible mar</w:t>
      </w:r>
      <w:r w:rsidR="00EC55ED" w:rsidRPr="00EF7FC4">
        <w:rPr>
          <w:rFonts w:ascii="Bookman Old Style" w:hAnsi="Bookman Old Style"/>
          <w:sz w:val="28"/>
          <w:szCs w:val="28"/>
        </w:rPr>
        <w:t xml:space="preserve">kings”. </w:t>
      </w:r>
      <w:r w:rsidR="007953A0" w:rsidRPr="00EF7FC4">
        <w:rPr>
          <w:rFonts w:ascii="Bookman Old Style" w:hAnsi="Bookman Old Style"/>
          <w:sz w:val="28"/>
          <w:szCs w:val="28"/>
        </w:rPr>
        <w:t>T</w:t>
      </w:r>
      <w:r w:rsidR="00997887" w:rsidRPr="00EF7FC4">
        <w:rPr>
          <w:rFonts w:ascii="Bookman Old Style" w:hAnsi="Bookman Old Style"/>
          <w:sz w:val="28"/>
          <w:szCs w:val="28"/>
        </w:rPr>
        <w:t xml:space="preserve">he respondents are </w:t>
      </w:r>
      <w:r w:rsidR="007953A0" w:rsidRPr="00EF7FC4">
        <w:rPr>
          <w:rFonts w:ascii="Bookman Old Style" w:hAnsi="Bookman Old Style"/>
          <w:sz w:val="28"/>
          <w:szCs w:val="28"/>
        </w:rPr>
        <w:t xml:space="preserve">therefore </w:t>
      </w:r>
      <w:r w:rsidR="00997887" w:rsidRPr="00EF7FC4">
        <w:rPr>
          <w:rFonts w:ascii="Bookman Old Style" w:hAnsi="Bookman Old Style"/>
          <w:sz w:val="28"/>
          <w:szCs w:val="28"/>
        </w:rPr>
        <w:t xml:space="preserve">of the view that the vetting process </w:t>
      </w:r>
      <w:r w:rsidR="007953A0" w:rsidRPr="00EF7FC4">
        <w:rPr>
          <w:rFonts w:ascii="Bookman Old Style" w:hAnsi="Bookman Old Style"/>
          <w:sz w:val="28"/>
          <w:szCs w:val="28"/>
        </w:rPr>
        <w:t>was complet</w:t>
      </w:r>
      <w:r w:rsidR="00997887" w:rsidRPr="00EF7FC4">
        <w:rPr>
          <w:rFonts w:ascii="Bookman Old Style" w:hAnsi="Bookman Old Style"/>
          <w:sz w:val="28"/>
          <w:szCs w:val="28"/>
        </w:rPr>
        <w:t>ed at the end of September 2020 and that the interviews and medical examinations were not strictly part of the vetting process.</w:t>
      </w:r>
      <w:r w:rsidR="007953A0" w:rsidRPr="00EF7FC4">
        <w:rPr>
          <w:rFonts w:ascii="Bookman Old Style" w:hAnsi="Bookman Old Style"/>
          <w:sz w:val="28"/>
          <w:szCs w:val="28"/>
        </w:rPr>
        <w:t xml:space="preserve"> I think they were in error on this score.</w:t>
      </w:r>
      <w:r w:rsidR="00C45FDE" w:rsidRPr="00EF7FC4">
        <w:rPr>
          <w:rFonts w:ascii="Bookman Old Style" w:hAnsi="Bookman Old Style"/>
          <w:sz w:val="28"/>
          <w:szCs w:val="28"/>
        </w:rPr>
        <w:t xml:space="preserve"> The 1</w:t>
      </w:r>
      <w:r w:rsidR="00C45FDE" w:rsidRPr="00EF7FC4">
        <w:rPr>
          <w:rFonts w:ascii="Bookman Old Style" w:hAnsi="Bookman Old Style"/>
          <w:sz w:val="28"/>
          <w:szCs w:val="28"/>
          <w:vertAlign w:val="superscript"/>
        </w:rPr>
        <w:t>st</w:t>
      </w:r>
      <w:r w:rsidR="00C45FDE" w:rsidRPr="00EF7FC4">
        <w:rPr>
          <w:rFonts w:ascii="Bookman Old Style" w:hAnsi="Bookman Old Style"/>
          <w:sz w:val="28"/>
          <w:szCs w:val="28"/>
        </w:rPr>
        <w:t xml:space="preserve"> appellant’s evidence is more on point.</w:t>
      </w:r>
    </w:p>
    <w:p w14:paraId="3F0B965C" w14:textId="77777777" w:rsidR="007953A0" w:rsidRPr="009E14A0" w:rsidRDefault="007953A0" w:rsidP="009E14A0">
      <w:pPr>
        <w:pStyle w:val="ListParagraph"/>
        <w:spacing w:line="360" w:lineRule="auto"/>
        <w:jc w:val="both"/>
        <w:rPr>
          <w:rFonts w:ascii="Bookman Old Style" w:hAnsi="Bookman Old Style"/>
          <w:sz w:val="28"/>
          <w:szCs w:val="28"/>
        </w:rPr>
      </w:pPr>
    </w:p>
    <w:p w14:paraId="6C5CB2E6" w14:textId="6A1F70AA" w:rsidR="00E73000"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lastRenderedPageBreak/>
        <w:t>[13]</w:t>
      </w:r>
      <w:r>
        <w:rPr>
          <w:rFonts w:ascii="Bookman Old Style" w:hAnsi="Bookman Old Style"/>
          <w:sz w:val="28"/>
          <w:szCs w:val="28"/>
        </w:rPr>
        <w:tab/>
      </w:r>
      <w:r w:rsidR="008D7E17" w:rsidRPr="00EF7FC4">
        <w:rPr>
          <w:rFonts w:ascii="Bookman Old Style" w:hAnsi="Bookman Old Style"/>
          <w:sz w:val="28"/>
          <w:szCs w:val="28"/>
        </w:rPr>
        <w:t>The 1</w:t>
      </w:r>
      <w:r w:rsidR="008D7E17" w:rsidRPr="00EF7FC4">
        <w:rPr>
          <w:rFonts w:ascii="Bookman Old Style" w:hAnsi="Bookman Old Style"/>
          <w:sz w:val="28"/>
          <w:szCs w:val="28"/>
          <w:vertAlign w:val="superscript"/>
        </w:rPr>
        <w:t>st</w:t>
      </w:r>
      <w:r w:rsidR="008D7E17" w:rsidRPr="00EF7FC4">
        <w:rPr>
          <w:rFonts w:ascii="Bookman Old Style" w:hAnsi="Bookman Old Style"/>
          <w:sz w:val="28"/>
          <w:szCs w:val="28"/>
        </w:rPr>
        <w:t xml:space="preserve"> appellant takes a completely different view of what constitutes vetting. He explains the process in detail at paragraphs 6 to 8 of the answering affidavit. He states that recruits </w:t>
      </w:r>
      <w:r w:rsidR="007953A0" w:rsidRPr="00EF7FC4">
        <w:rPr>
          <w:rFonts w:ascii="Bookman Old Style" w:hAnsi="Bookman Old Style"/>
          <w:sz w:val="28"/>
          <w:szCs w:val="28"/>
        </w:rPr>
        <w:t>wer</w:t>
      </w:r>
      <w:r w:rsidR="008D7E17" w:rsidRPr="00EF7FC4">
        <w:rPr>
          <w:rFonts w:ascii="Bookman Old Style" w:hAnsi="Bookman Old Style"/>
          <w:sz w:val="28"/>
          <w:szCs w:val="28"/>
        </w:rPr>
        <w:t xml:space="preserve">e called to the Police Training College for intensive medical examination by a medical doctor of the Police Service stationed at </w:t>
      </w:r>
      <w:proofErr w:type="spellStart"/>
      <w:r w:rsidR="008D7E17" w:rsidRPr="00EF7FC4">
        <w:rPr>
          <w:rFonts w:ascii="Bookman Old Style" w:hAnsi="Bookman Old Style"/>
          <w:sz w:val="28"/>
          <w:szCs w:val="28"/>
        </w:rPr>
        <w:t>Katlehong</w:t>
      </w:r>
      <w:proofErr w:type="spellEnd"/>
      <w:r w:rsidR="008D7E17" w:rsidRPr="00EF7FC4">
        <w:rPr>
          <w:rFonts w:ascii="Bookman Old Style" w:hAnsi="Bookman Old Style"/>
          <w:sz w:val="28"/>
          <w:szCs w:val="28"/>
        </w:rPr>
        <w:t>. This was done on 2 May 2022. From that date onward, the respondents were subjected to ‘intensive character vetting’. Responding specifically to the respondents’ paragraph 6.2 quoted above, the 1</w:t>
      </w:r>
      <w:r w:rsidR="008D7E17" w:rsidRPr="00EF7FC4">
        <w:rPr>
          <w:rFonts w:ascii="Bookman Old Style" w:hAnsi="Bookman Old Style"/>
          <w:sz w:val="28"/>
          <w:szCs w:val="28"/>
          <w:vertAlign w:val="superscript"/>
        </w:rPr>
        <w:t>st</w:t>
      </w:r>
      <w:r w:rsidR="008D7E17" w:rsidRPr="00EF7FC4">
        <w:rPr>
          <w:rFonts w:ascii="Bookman Old Style" w:hAnsi="Bookman Old Style"/>
          <w:sz w:val="28"/>
          <w:szCs w:val="28"/>
        </w:rPr>
        <w:t xml:space="preserve"> appellant states</w:t>
      </w:r>
      <w:r w:rsidR="007953A0" w:rsidRPr="00EF7FC4">
        <w:rPr>
          <w:rFonts w:ascii="Bookman Old Style" w:hAnsi="Bookman Old Style"/>
          <w:sz w:val="28"/>
          <w:szCs w:val="28"/>
        </w:rPr>
        <w:t>:</w:t>
      </w:r>
      <w:r w:rsidR="008D7E17" w:rsidRPr="00EF7FC4">
        <w:rPr>
          <w:rFonts w:ascii="Bookman Old Style" w:hAnsi="Bookman Old Style"/>
          <w:sz w:val="28"/>
          <w:szCs w:val="28"/>
        </w:rPr>
        <w:t xml:space="preserve">  </w:t>
      </w:r>
    </w:p>
    <w:p w14:paraId="54223C66" w14:textId="77777777" w:rsidR="00E73000" w:rsidRPr="009E14A0" w:rsidRDefault="00E73000" w:rsidP="009E14A0">
      <w:pPr>
        <w:pStyle w:val="ListParagraph"/>
        <w:spacing w:line="360" w:lineRule="auto"/>
        <w:jc w:val="both"/>
        <w:rPr>
          <w:rFonts w:ascii="Bookman Old Style" w:hAnsi="Bookman Old Style"/>
          <w:sz w:val="28"/>
          <w:szCs w:val="28"/>
        </w:rPr>
      </w:pPr>
    </w:p>
    <w:p w14:paraId="3D2D1B82" w14:textId="1D794352" w:rsidR="00E73000" w:rsidRPr="00EF7FC4" w:rsidRDefault="008D7E17" w:rsidP="00EF7FC4">
      <w:pPr>
        <w:pStyle w:val="ListParagraph"/>
        <w:ind w:left="1440"/>
        <w:jc w:val="both"/>
        <w:rPr>
          <w:rFonts w:ascii="Bookman Old Style" w:hAnsi="Bookman Old Style"/>
          <w:i/>
          <w:iCs/>
          <w:sz w:val="28"/>
          <w:szCs w:val="28"/>
        </w:rPr>
      </w:pPr>
      <w:r w:rsidRPr="00EF7FC4">
        <w:rPr>
          <w:rFonts w:ascii="Bookman Old Style" w:hAnsi="Bookman Old Style"/>
          <w:i/>
          <w:iCs/>
          <w:sz w:val="28"/>
          <w:szCs w:val="28"/>
        </w:rPr>
        <w:t>“</w:t>
      </w:r>
      <w:r w:rsidR="00516975" w:rsidRPr="00EF7FC4">
        <w:rPr>
          <w:rFonts w:ascii="Bookman Old Style" w:hAnsi="Bookman Old Style"/>
          <w:i/>
          <w:iCs/>
          <w:sz w:val="28"/>
          <w:szCs w:val="28"/>
        </w:rPr>
        <w:t xml:space="preserve">6.1 </w:t>
      </w:r>
      <w:r w:rsidRPr="00EF7FC4">
        <w:rPr>
          <w:rFonts w:ascii="Bookman Old Style" w:hAnsi="Bookman Old Style"/>
          <w:i/>
          <w:iCs/>
          <w:sz w:val="28"/>
          <w:szCs w:val="28"/>
        </w:rPr>
        <w:t xml:space="preserve">… the first stage in the process for hiring police </w:t>
      </w:r>
      <w:r w:rsidR="00516975" w:rsidRPr="00EF7FC4">
        <w:rPr>
          <w:rFonts w:ascii="Bookman Old Style" w:hAnsi="Bookman Old Style"/>
          <w:i/>
          <w:iCs/>
          <w:sz w:val="28"/>
          <w:szCs w:val="28"/>
        </w:rPr>
        <w:t>is for the candidates or applicants to sit for the written interview. The process le</w:t>
      </w:r>
      <w:r w:rsidR="00C45FDE" w:rsidRPr="00EF7FC4">
        <w:rPr>
          <w:rFonts w:ascii="Bookman Old Style" w:hAnsi="Bookman Old Style"/>
          <w:i/>
          <w:iCs/>
          <w:sz w:val="28"/>
          <w:szCs w:val="28"/>
        </w:rPr>
        <w:t>a</w:t>
      </w:r>
      <w:r w:rsidR="00516975" w:rsidRPr="00EF7FC4">
        <w:rPr>
          <w:rFonts w:ascii="Bookman Old Style" w:hAnsi="Bookman Old Style"/>
          <w:i/>
          <w:iCs/>
          <w:sz w:val="28"/>
          <w:szCs w:val="28"/>
        </w:rPr>
        <w:t xml:space="preserve">ding to written interview will start by applicants registering their names in Police Stations in their respective districts. The registration of names is only for logistical purposes to determine the number of question papers to be prepared for the written interview. </w:t>
      </w:r>
    </w:p>
    <w:p w14:paraId="3A7DEC1A" w14:textId="77777777" w:rsidR="00E73000" w:rsidRPr="00EF7FC4" w:rsidRDefault="00E73000" w:rsidP="00EF7FC4">
      <w:pPr>
        <w:pStyle w:val="ListParagraph"/>
        <w:ind w:left="1440"/>
        <w:jc w:val="both"/>
        <w:rPr>
          <w:rFonts w:ascii="Bookman Old Style" w:hAnsi="Bookman Old Style"/>
          <w:i/>
          <w:iCs/>
          <w:sz w:val="28"/>
          <w:szCs w:val="28"/>
        </w:rPr>
      </w:pPr>
    </w:p>
    <w:p w14:paraId="4BA078B5" w14:textId="026A0F19" w:rsidR="008D7E17" w:rsidRPr="00EF7FC4" w:rsidRDefault="00516975" w:rsidP="00EF7FC4">
      <w:pPr>
        <w:pStyle w:val="ListParagraph"/>
        <w:ind w:left="1440"/>
        <w:jc w:val="both"/>
        <w:rPr>
          <w:rFonts w:ascii="Bookman Old Style" w:hAnsi="Bookman Old Style"/>
          <w:i/>
          <w:iCs/>
          <w:sz w:val="28"/>
          <w:szCs w:val="28"/>
        </w:rPr>
      </w:pPr>
      <w:r w:rsidRPr="00EF7FC4">
        <w:rPr>
          <w:rFonts w:ascii="Bookman Old Style" w:hAnsi="Bookman Old Style"/>
          <w:i/>
          <w:iCs/>
          <w:sz w:val="28"/>
          <w:szCs w:val="28"/>
        </w:rPr>
        <w:t xml:space="preserve">6.2 The applicant’s version as to when the vetting was done is totally untrue, misleading </w:t>
      </w:r>
      <w:proofErr w:type="gramStart"/>
      <w:r w:rsidRPr="00EF7FC4">
        <w:rPr>
          <w:rFonts w:ascii="Bookman Old Style" w:hAnsi="Bookman Old Style"/>
          <w:i/>
          <w:iCs/>
          <w:sz w:val="28"/>
          <w:szCs w:val="28"/>
        </w:rPr>
        <w:t>and also</w:t>
      </w:r>
      <w:proofErr w:type="gramEnd"/>
      <w:r w:rsidRPr="00EF7FC4">
        <w:rPr>
          <w:rFonts w:ascii="Bookman Old Style" w:hAnsi="Bookman Old Style"/>
          <w:i/>
          <w:iCs/>
          <w:sz w:val="28"/>
          <w:szCs w:val="28"/>
        </w:rPr>
        <w:t xml:space="preserve"> unfounded. The applicants are saying vetting process was done around July 2020 to September 2020. Mysteriously applicants are saying they were vetted at the time when the police [had] not even made advertisement of a job or calling any person to register</w:t>
      </w:r>
      <w:r w:rsidR="007953A0" w:rsidRPr="00EF7FC4">
        <w:rPr>
          <w:rFonts w:ascii="Bookman Old Style" w:hAnsi="Bookman Old Style"/>
          <w:i/>
          <w:iCs/>
          <w:sz w:val="28"/>
          <w:szCs w:val="28"/>
        </w:rPr>
        <w:t xml:space="preserve"> </w:t>
      </w:r>
      <w:r w:rsidRPr="00EF7FC4">
        <w:rPr>
          <w:rFonts w:ascii="Bookman Old Style" w:hAnsi="Bookman Old Style"/>
          <w:i/>
          <w:iCs/>
          <w:sz w:val="28"/>
          <w:szCs w:val="28"/>
        </w:rPr>
        <w:t>in</w:t>
      </w:r>
      <w:r w:rsidR="007953A0" w:rsidRPr="00EF7FC4">
        <w:rPr>
          <w:rFonts w:ascii="Bookman Old Style" w:hAnsi="Bookman Old Style"/>
          <w:i/>
          <w:iCs/>
          <w:sz w:val="28"/>
          <w:szCs w:val="28"/>
        </w:rPr>
        <w:t xml:space="preserve"> </w:t>
      </w:r>
      <w:r w:rsidRPr="00EF7FC4">
        <w:rPr>
          <w:rFonts w:ascii="Bookman Old Style" w:hAnsi="Bookman Old Style"/>
          <w:i/>
          <w:iCs/>
          <w:sz w:val="28"/>
          <w:szCs w:val="28"/>
        </w:rPr>
        <w:t>preparation for any interview. Applicants version is not only untrue</w:t>
      </w:r>
      <w:r w:rsidR="007924CE" w:rsidRPr="00EF7FC4">
        <w:rPr>
          <w:rFonts w:ascii="Bookman Old Style" w:hAnsi="Bookman Old Style"/>
          <w:i/>
          <w:iCs/>
          <w:sz w:val="28"/>
          <w:szCs w:val="28"/>
        </w:rPr>
        <w:t xml:space="preserve"> but amount to perjury which is a criminal offence.”</w:t>
      </w:r>
    </w:p>
    <w:p w14:paraId="63739EC5" w14:textId="77777777" w:rsidR="00E73000" w:rsidRPr="009E14A0" w:rsidRDefault="00E73000" w:rsidP="009E14A0">
      <w:pPr>
        <w:pStyle w:val="ListParagraph"/>
        <w:spacing w:line="360" w:lineRule="auto"/>
        <w:jc w:val="both"/>
        <w:rPr>
          <w:rFonts w:ascii="Bookman Old Style" w:hAnsi="Bookman Old Style"/>
          <w:sz w:val="28"/>
          <w:szCs w:val="28"/>
        </w:rPr>
      </w:pPr>
    </w:p>
    <w:p w14:paraId="56D0664A" w14:textId="212F6C70" w:rsidR="00907437"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7924CE" w:rsidRPr="00EF7FC4">
        <w:rPr>
          <w:rFonts w:ascii="Bookman Old Style" w:hAnsi="Bookman Old Style"/>
          <w:sz w:val="28"/>
          <w:szCs w:val="28"/>
        </w:rPr>
        <w:t>The 1</w:t>
      </w:r>
      <w:r w:rsidR="007924CE" w:rsidRPr="00EF7FC4">
        <w:rPr>
          <w:rFonts w:ascii="Bookman Old Style" w:hAnsi="Bookman Old Style"/>
          <w:sz w:val="28"/>
          <w:szCs w:val="28"/>
          <w:vertAlign w:val="superscript"/>
        </w:rPr>
        <w:t>st</w:t>
      </w:r>
      <w:r w:rsidR="007924CE" w:rsidRPr="00EF7FC4">
        <w:rPr>
          <w:rFonts w:ascii="Bookman Old Style" w:hAnsi="Bookman Old Style"/>
          <w:sz w:val="28"/>
          <w:szCs w:val="28"/>
        </w:rPr>
        <w:t xml:space="preserve"> appellant states that the call to interested persons to apply </w:t>
      </w:r>
      <w:r w:rsidR="00E32CB3" w:rsidRPr="00EF7FC4">
        <w:rPr>
          <w:rFonts w:ascii="Bookman Old Style" w:hAnsi="Bookman Old Style"/>
          <w:sz w:val="28"/>
          <w:szCs w:val="28"/>
        </w:rPr>
        <w:t xml:space="preserve">for recruitment </w:t>
      </w:r>
      <w:r w:rsidR="007924CE" w:rsidRPr="00EF7FC4">
        <w:rPr>
          <w:rFonts w:ascii="Bookman Old Style" w:hAnsi="Bookman Old Style"/>
          <w:sz w:val="28"/>
          <w:szCs w:val="28"/>
        </w:rPr>
        <w:t xml:space="preserve">was made on 8 October 2020. The registration of applicants in preparation for written interviews was between 12 and 16 October 2020. The written test was on 17 October 2020. An oral interview of those that passed the written </w:t>
      </w:r>
      <w:r w:rsidR="007924CE" w:rsidRPr="00EF7FC4">
        <w:rPr>
          <w:rFonts w:ascii="Bookman Old Style" w:hAnsi="Bookman Old Style"/>
          <w:sz w:val="28"/>
          <w:szCs w:val="28"/>
        </w:rPr>
        <w:lastRenderedPageBreak/>
        <w:t xml:space="preserve">test then followed. The vetting </w:t>
      </w:r>
      <w:r w:rsidR="007953A0" w:rsidRPr="00EF7FC4">
        <w:rPr>
          <w:rFonts w:ascii="Bookman Old Style" w:hAnsi="Bookman Old Style"/>
          <w:sz w:val="28"/>
          <w:szCs w:val="28"/>
        </w:rPr>
        <w:t>proper</w:t>
      </w:r>
      <w:r w:rsidR="00C45FDE" w:rsidRPr="00EF7FC4">
        <w:rPr>
          <w:rFonts w:ascii="Bookman Old Style" w:hAnsi="Bookman Old Style"/>
          <w:sz w:val="28"/>
          <w:szCs w:val="28"/>
        </w:rPr>
        <w:t xml:space="preserve"> </w:t>
      </w:r>
      <w:r w:rsidR="007924CE" w:rsidRPr="00EF7FC4">
        <w:rPr>
          <w:rFonts w:ascii="Bookman Old Style" w:hAnsi="Bookman Old Style"/>
          <w:sz w:val="28"/>
          <w:szCs w:val="28"/>
        </w:rPr>
        <w:t>only started after these interviews. The respondents were medically examined by two doctors at different time</w:t>
      </w:r>
      <w:r w:rsidR="00C45FDE" w:rsidRPr="00EF7FC4">
        <w:rPr>
          <w:rFonts w:ascii="Bookman Old Style" w:hAnsi="Bookman Old Style"/>
          <w:sz w:val="28"/>
          <w:szCs w:val="28"/>
        </w:rPr>
        <w:t>s</w:t>
      </w:r>
      <w:r w:rsidR="007924CE" w:rsidRPr="00EF7FC4">
        <w:rPr>
          <w:rFonts w:ascii="Bookman Old Style" w:hAnsi="Bookman Old Style"/>
          <w:sz w:val="28"/>
          <w:szCs w:val="28"/>
        </w:rPr>
        <w:t>. First</w:t>
      </w:r>
      <w:r w:rsidR="00C45FDE" w:rsidRPr="00EF7FC4">
        <w:rPr>
          <w:rFonts w:ascii="Bookman Old Style" w:hAnsi="Bookman Old Style"/>
          <w:sz w:val="28"/>
          <w:szCs w:val="28"/>
        </w:rPr>
        <w:t>,</w:t>
      </w:r>
      <w:r w:rsidR="007924CE" w:rsidRPr="00EF7FC4">
        <w:rPr>
          <w:rFonts w:ascii="Bookman Old Style" w:hAnsi="Bookman Old Style"/>
          <w:sz w:val="28"/>
          <w:szCs w:val="28"/>
        </w:rPr>
        <w:t xml:space="preserve"> a government medical doctor examined them and found them to be physically fit individuals</w:t>
      </w:r>
      <w:r w:rsidR="00907437" w:rsidRPr="00EF7FC4">
        <w:rPr>
          <w:rFonts w:ascii="Bookman Old Style" w:hAnsi="Bookman Old Style"/>
          <w:sz w:val="28"/>
          <w:szCs w:val="28"/>
        </w:rPr>
        <w:t>.</w:t>
      </w:r>
      <w:r w:rsidR="007924CE" w:rsidRPr="00EF7FC4">
        <w:rPr>
          <w:rFonts w:ascii="Bookman Old Style" w:hAnsi="Bookman Old Style"/>
          <w:sz w:val="28"/>
          <w:szCs w:val="28"/>
        </w:rPr>
        <w:t xml:space="preserve"> </w:t>
      </w:r>
      <w:r w:rsidR="00907437" w:rsidRPr="00EF7FC4">
        <w:rPr>
          <w:rFonts w:ascii="Bookman Old Style" w:hAnsi="Bookman Old Style"/>
          <w:sz w:val="28"/>
          <w:szCs w:val="28"/>
        </w:rPr>
        <w:t>T</w:t>
      </w:r>
      <w:r w:rsidR="007924CE" w:rsidRPr="00EF7FC4">
        <w:rPr>
          <w:rFonts w:ascii="Bookman Old Style" w:hAnsi="Bookman Old Style"/>
          <w:sz w:val="28"/>
          <w:szCs w:val="28"/>
        </w:rPr>
        <w:t xml:space="preserve">hat examination did not mean that the respondents were also fit and proper persons to become police officers. The second medical examination was by the Police medical doctor at </w:t>
      </w:r>
      <w:proofErr w:type="spellStart"/>
      <w:r w:rsidR="00E73000" w:rsidRPr="00EF7FC4">
        <w:rPr>
          <w:rFonts w:ascii="Bookman Old Style" w:hAnsi="Bookman Old Style"/>
          <w:sz w:val="28"/>
          <w:szCs w:val="28"/>
        </w:rPr>
        <w:t>Katlehong</w:t>
      </w:r>
      <w:proofErr w:type="spellEnd"/>
      <w:r w:rsidR="00E73000" w:rsidRPr="00EF7FC4">
        <w:rPr>
          <w:rFonts w:ascii="Bookman Old Style" w:hAnsi="Bookman Old Style"/>
          <w:sz w:val="28"/>
          <w:szCs w:val="28"/>
        </w:rPr>
        <w:t>, a week before the respondents started training.</w:t>
      </w:r>
    </w:p>
    <w:p w14:paraId="0F0FA59E" w14:textId="665144FC" w:rsidR="00907437" w:rsidRPr="009E14A0" w:rsidRDefault="00E73000"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 xml:space="preserve"> </w:t>
      </w:r>
    </w:p>
    <w:p w14:paraId="76BC42C8" w14:textId="2606A4FB" w:rsidR="007924CE" w:rsidRPr="00EF7FC4" w:rsidRDefault="00EF7FC4" w:rsidP="00EF7FC4">
      <w:pPr>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sidR="00E73000" w:rsidRPr="00EF7FC4">
        <w:rPr>
          <w:rFonts w:ascii="Bookman Old Style" w:hAnsi="Bookman Old Style"/>
          <w:sz w:val="28"/>
          <w:szCs w:val="28"/>
        </w:rPr>
        <w:t>The 1</w:t>
      </w:r>
      <w:r w:rsidR="00E73000" w:rsidRPr="00EF7FC4">
        <w:rPr>
          <w:rFonts w:ascii="Bookman Old Style" w:hAnsi="Bookman Old Style"/>
          <w:sz w:val="28"/>
          <w:szCs w:val="28"/>
          <w:vertAlign w:val="superscript"/>
        </w:rPr>
        <w:t>st</w:t>
      </w:r>
      <w:r w:rsidR="00E73000" w:rsidRPr="00EF7FC4">
        <w:rPr>
          <w:rFonts w:ascii="Bookman Old Style" w:hAnsi="Bookman Old Style"/>
          <w:sz w:val="28"/>
          <w:szCs w:val="28"/>
        </w:rPr>
        <w:t xml:space="preserve"> appellant emphasized that character vetting is different from medical fitness vetting, and the latter is not relevant to the present case.</w:t>
      </w:r>
      <w:r w:rsidR="007924CE" w:rsidRPr="00EF7FC4">
        <w:rPr>
          <w:rFonts w:ascii="Bookman Old Style" w:hAnsi="Bookman Old Style"/>
          <w:sz w:val="28"/>
          <w:szCs w:val="28"/>
        </w:rPr>
        <w:t xml:space="preserve"> </w:t>
      </w:r>
      <w:r w:rsidR="00E73000" w:rsidRPr="00EF7FC4">
        <w:rPr>
          <w:rFonts w:ascii="Bookman Old Style" w:hAnsi="Bookman Old Style"/>
          <w:sz w:val="28"/>
          <w:szCs w:val="28"/>
        </w:rPr>
        <w:t xml:space="preserve">The medical examination is </w:t>
      </w:r>
      <w:r w:rsidR="00C45FDE" w:rsidRPr="00EF7FC4">
        <w:rPr>
          <w:rFonts w:ascii="Bookman Old Style" w:hAnsi="Bookman Old Style"/>
          <w:sz w:val="28"/>
          <w:szCs w:val="28"/>
        </w:rPr>
        <w:t xml:space="preserve">only </w:t>
      </w:r>
      <w:r w:rsidR="00E73000" w:rsidRPr="00EF7FC4">
        <w:rPr>
          <w:rFonts w:ascii="Bookman Old Style" w:hAnsi="Bookman Old Style"/>
          <w:sz w:val="28"/>
          <w:szCs w:val="28"/>
        </w:rPr>
        <w:t xml:space="preserve">relevant to the extent that it disclosed </w:t>
      </w:r>
      <w:r w:rsidR="00E5532F" w:rsidRPr="00EF7FC4">
        <w:rPr>
          <w:rFonts w:ascii="Bookman Old Style" w:hAnsi="Bookman Old Style"/>
          <w:sz w:val="28"/>
          <w:szCs w:val="28"/>
        </w:rPr>
        <w:t xml:space="preserve">that the respondents had on their bodies tattoos and markings which are characteristics of a notorious criminal group or gang called </w:t>
      </w:r>
      <w:proofErr w:type="spellStart"/>
      <w:r w:rsidR="00E5532F" w:rsidRPr="00EF7FC4">
        <w:rPr>
          <w:rFonts w:ascii="Bookman Old Style" w:hAnsi="Bookman Old Style"/>
          <w:i/>
          <w:iCs/>
          <w:sz w:val="28"/>
          <w:szCs w:val="28"/>
        </w:rPr>
        <w:t>Manomoro</w:t>
      </w:r>
      <w:proofErr w:type="spellEnd"/>
      <w:r w:rsidR="00E5532F" w:rsidRPr="00EF7FC4">
        <w:rPr>
          <w:rFonts w:ascii="Bookman Old Style" w:hAnsi="Bookman Old Style"/>
          <w:sz w:val="28"/>
          <w:szCs w:val="28"/>
        </w:rPr>
        <w:t>. This discovery prompted the 1</w:t>
      </w:r>
      <w:r w:rsidR="00E5532F" w:rsidRPr="00EF7FC4">
        <w:rPr>
          <w:rFonts w:ascii="Bookman Old Style" w:hAnsi="Bookman Old Style"/>
          <w:sz w:val="28"/>
          <w:szCs w:val="28"/>
          <w:vertAlign w:val="superscript"/>
        </w:rPr>
        <w:t>st</w:t>
      </w:r>
      <w:r w:rsidR="00E5532F" w:rsidRPr="00EF7FC4">
        <w:rPr>
          <w:rFonts w:ascii="Bookman Old Style" w:hAnsi="Bookman Old Style"/>
          <w:sz w:val="28"/>
          <w:szCs w:val="28"/>
        </w:rPr>
        <w:t xml:space="preserve"> appellant to conduct a more rigorous character vetting from June 2021 to 13 May 2022. </w:t>
      </w:r>
      <w:r w:rsidR="00907437" w:rsidRPr="00EF7FC4">
        <w:rPr>
          <w:rFonts w:ascii="Bookman Old Style" w:hAnsi="Bookman Old Style"/>
          <w:sz w:val="28"/>
          <w:szCs w:val="28"/>
        </w:rPr>
        <w:t>Arising from the tattoos on the respondents’ bodies, t</w:t>
      </w:r>
      <w:r w:rsidR="00E5532F" w:rsidRPr="00EF7FC4">
        <w:rPr>
          <w:rFonts w:ascii="Bookman Old Style" w:hAnsi="Bookman Old Style"/>
          <w:sz w:val="28"/>
          <w:szCs w:val="28"/>
        </w:rPr>
        <w:t>he 1</w:t>
      </w:r>
      <w:r w:rsidR="00E5532F" w:rsidRPr="00EF7FC4">
        <w:rPr>
          <w:rFonts w:ascii="Bookman Old Style" w:hAnsi="Bookman Old Style"/>
          <w:sz w:val="28"/>
          <w:szCs w:val="28"/>
          <w:vertAlign w:val="superscript"/>
        </w:rPr>
        <w:t>st</w:t>
      </w:r>
      <w:r w:rsidR="00E5532F" w:rsidRPr="00EF7FC4">
        <w:rPr>
          <w:rFonts w:ascii="Bookman Old Style" w:hAnsi="Bookman Old Style"/>
          <w:sz w:val="28"/>
          <w:szCs w:val="28"/>
        </w:rPr>
        <w:t xml:space="preserve"> appellant became convinced that the respondents were not of good enough character and could not </w:t>
      </w:r>
      <w:r w:rsidR="00907437" w:rsidRPr="00EF7FC4">
        <w:rPr>
          <w:rFonts w:ascii="Bookman Old Style" w:hAnsi="Bookman Old Style"/>
          <w:sz w:val="28"/>
          <w:szCs w:val="28"/>
        </w:rPr>
        <w:t xml:space="preserve">be trusted to </w:t>
      </w:r>
      <w:r w:rsidR="00E5532F" w:rsidRPr="00EF7FC4">
        <w:rPr>
          <w:rFonts w:ascii="Bookman Old Style" w:hAnsi="Bookman Old Style"/>
          <w:sz w:val="28"/>
          <w:szCs w:val="28"/>
        </w:rPr>
        <w:t>become honest, competent and reliable police officers.</w:t>
      </w:r>
    </w:p>
    <w:p w14:paraId="7F22F127" w14:textId="77777777" w:rsidR="002837FA" w:rsidRPr="009E14A0" w:rsidRDefault="002837FA" w:rsidP="009E14A0">
      <w:pPr>
        <w:pStyle w:val="ListParagraph"/>
        <w:spacing w:line="360" w:lineRule="auto"/>
        <w:jc w:val="both"/>
        <w:rPr>
          <w:rFonts w:ascii="Bookman Old Style" w:hAnsi="Bookman Old Style"/>
          <w:sz w:val="28"/>
          <w:szCs w:val="28"/>
        </w:rPr>
      </w:pPr>
    </w:p>
    <w:p w14:paraId="3E848C02" w14:textId="0D46693E" w:rsidR="00DF033B"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DF033B" w:rsidRPr="001346A7">
        <w:rPr>
          <w:rFonts w:ascii="Bookman Old Style" w:hAnsi="Bookman Old Style"/>
          <w:sz w:val="28"/>
          <w:szCs w:val="28"/>
        </w:rPr>
        <w:t>On 13 May 2022 the 1</w:t>
      </w:r>
      <w:r w:rsidR="00DF033B" w:rsidRPr="001346A7">
        <w:rPr>
          <w:rFonts w:ascii="Bookman Old Style" w:hAnsi="Bookman Old Style"/>
          <w:sz w:val="28"/>
          <w:szCs w:val="28"/>
          <w:vertAlign w:val="superscript"/>
        </w:rPr>
        <w:t>st</w:t>
      </w:r>
      <w:r w:rsidR="00DF033B" w:rsidRPr="001346A7">
        <w:rPr>
          <w:rFonts w:ascii="Bookman Old Style" w:hAnsi="Bookman Old Style"/>
          <w:sz w:val="28"/>
          <w:szCs w:val="28"/>
        </w:rPr>
        <w:t xml:space="preserve"> appellant sent a letter to each of the respondents calling upon them to show cause why, </w:t>
      </w:r>
      <w:proofErr w:type="gramStart"/>
      <w:r w:rsidR="00DF033B" w:rsidRPr="001346A7">
        <w:rPr>
          <w:rFonts w:ascii="Bookman Old Style" w:hAnsi="Bookman Old Style"/>
          <w:sz w:val="28"/>
          <w:szCs w:val="28"/>
        </w:rPr>
        <w:t>in light of</w:t>
      </w:r>
      <w:proofErr w:type="gramEnd"/>
      <w:r w:rsidR="00DF033B" w:rsidRPr="001346A7">
        <w:rPr>
          <w:rFonts w:ascii="Bookman Old Style" w:hAnsi="Bookman Old Style"/>
          <w:sz w:val="28"/>
          <w:szCs w:val="28"/>
        </w:rPr>
        <w:t xml:space="preserve"> the </w:t>
      </w:r>
      <w:r w:rsidR="00907437" w:rsidRPr="001346A7">
        <w:rPr>
          <w:rFonts w:ascii="Bookman Old Style" w:hAnsi="Bookman Old Style"/>
          <w:sz w:val="28"/>
          <w:szCs w:val="28"/>
        </w:rPr>
        <w:t xml:space="preserve">results of the </w:t>
      </w:r>
      <w:r w:rsidR="00DF033B" w:rsidRPr="001346A7">
        <w:rPr>
          <w:rFonts w:ascii="Bookman Old Style" w:hAnsi="Bookman Old Style"/>
          <w:sz w:val="28"/>
          <w:szCs w:val="28"/>
        </w:rPr>
        <w:t>character vetting, they should not be discharged or removed from the training programme. The show cause</w:t>
      </w:r>
      <w:r w:rsidR="00B257F8" w:rsidRPr="001346A7">
        <w:rPr>
          <w:rFonts w:ascii="Bookman Old Style" w:hAnsi="Bookman Old Style"/>
          <w:sz w:val="28"/>
          <w:szCs w:val="28"/>
        </w:rPr>
        <w:t>-</w:t>
      </w:r>
      <w:r w:rsidR="00DF033B" w:rsidRPr="001346A7">
        <w:rPr>
          <w:rFonts w:ascii="Bookman Old Style" w:hAnsi="Bookman Old Style"/>
          <w:sz w:val="28"/>
          <w:szCs w:val="28"/>
        </w:rPr>
        <w:t xml:space="preserve">letter was specific </w:t>
      </w:r>
      <w:r w:rsidR="00907437" w:rsidRPr="001346A7">
        <w:rPr>
          <w:rFonts w:ascii="Bookman Old Style" w:hAnsi="Bookman Old Style"/>
          <w:sz w:val="28"/>
          <w:szCs w:val="28"/>
        </w:rPr>
        <w:t xml:space="preserve">that </w:t>
      </w:r>
      <w:r w:rsidR="00DF033B" w:rsidRPr="001346A7">
        <w:rPr>
          <w:rFonts w:ascii="Bookman Old Style" w:hAnsi="Bookman Old Style"/>
          <w:sz w:val="28"/>
          <w:szCs w:val="28"/>
        </w:rPr>
        <w:t xml:space="preserve">the vetting process had revealed that the character of each of the respondents “is not satisfactory and as such you </w:t>
      </w:r>
      <w:r w:rsidR="00DF033B" w:rsidRPr="001346A7">
        <w:rPr>
          <w:rFonts w:ascii="Bookman Old Style" w:hAnsi="Bookman Old Style"/>
          <w:sz w:val="28"/>
          <w:szCs w:val="28"/>
        </w:rPr>
        <w:lastRenderedPageBreak/>
        <w:t>cannot become an efficient and effective member of the Police service.” It called upon each of them to give reasons by 16 May 2022</w:t>
      </w:r>
      <w:r w:rsidR="002837FA" w:rsidRPr="001346A7">
        <w:rPr>
          <w:rFonts w:ascii="Bookman Old Style" w:hAnsi="Bookman Old Style"/>
          <w:sz w:val="28"/>
          <w:szCs w:val="28"/>
        </w:rPr>
        <w:t xml:space="preserve"> </w:t>
      </w:r>
      <w:r w:rsidR="00DF033B" w:rsidRPr="001346A7">
        <w:rPr>
          <w:rFonts w:ascii="Bookman Old Style" w:hAnsi="Bookman Old Style"/>
          <w:sz w:val="28"/>
          <w:szCs w:val="28"/>
        </w:rPr>
        <w:t xml:space="preserve">why </w:t>
      </w:r>
      <w:r w:rsidR="002837FA" w:rsidRPr="001346A7">
        <w:rPr>
          <w:rFonts w:ascii="Bookman Old Style" w:hAnsi="Bookman Old Style"/>
          <w:sz w:val="28"/>
          <w:szCs w:val="28"/>
        </w:rPr>
        <w:t>“</w:t>
      </w:r>
      <w:r w:rsidR="00DF033B" w:rsidRPr="001346A7">
        <w:rPr>
          <w:rFonts w:ascii="Bookman Old Style" w:hAnsi="Bookman Old Style"/>
          <w:sz w:val="28"/>
          <w:szCs w:val="28"/>
        </w:rPr>
        <w:t>your appointment in terms of section</w:t>
      </w:r>
      <w:r w:rsidR="002837FA" w:rsidRPr="001346A7">
        <w:rPr>
          <w:rFonts w:ascii="Bookman Old Style" w:hAnsi="Bookman Old Style"/>
          <w:sz w:val="28"/>
          <w:szCs w:val="28"/>
        </w:rPr>
        <w:t xml:space="preserve"> </w:t>
      </w:r>
      <w:r w:rsidR="00DF033B" w:rsidRPr="001346A7">
        <w:rPr>
          <w:rFonts w:ascii="Bookman Old Style" w:hAnsi="Bookman Old Style"/>
          <w:sz w:val="28"/>
          <w:szCs w:val="28"/>
        </w:rPr>
        <w:t xml:space="preserve">31(1)(a) of the Lesotho </w:t>
      </w:r>
      <w:r w:rsidR="002837FA" w:rsidRPr="001346A7">
        <w:rPr>
          <w:rFonts w:ascii="Bookman Old Style" w:hAnsi="Bookman Old Style"/>
          <w:sz w:val="28"/>
          <w:szCs w:val="28"/>
        </w:rPr>
        <w:t>M</w:t>
      </w:r>
      <w:r w:rsidR="00DF033B" w:rsidRPr="001346A7">
        <w:rPr>
          <w:rFonts w:ascii="Bookman Old Style" w:hAnsi="Bookman Old Style"/>
          <w:sz w:val="28"/>
          <w:szCs w:val="28"/>
        </w:rPr>
        <w:t>ounted Police Service Act</w:t>
      </w:r>
      <w:r w:rsidR="002837FA" w:rsidRPr="001346A7">
        <w:rPr>
          <w:rFonts w:ascii="Bookman Old Style" w:hAnsi="Bookman Old Style"/>
          <w:sz w:val="28"/>
          <w:szCs w:val="28"/>
        </w:rPr>
        <w:t xml:space="preserve">, </w:t>
      </w:r>
      <w:r w:rsidR="00DF033B" w:rsidRPr="001346A7">
        <w:rPr>
          <w:rFonts w:ascii="Bookman Old Style" w:hAnsi="Bookman Old Style"/>
          <w:sz w:val="28"/>
          <w:szCs w:val="28"/>
        </w:rPr>
        <w:t>No. 7 of 1998 read with Regulation 3(1)(</w:t>
      </w:r>
      <w:r w:rsidR="002837FA" w:rsidRPr="001346A7">
        <w:rPr>
          <w:rFonts w:ascii="Bookman Old Style" w:hAnsi="Bookman Old Style"/>
          <w:sz w:val="28"/>
          <w:szCs w:val="28"/>
        </w:rPr>
        <w:t>c</w:t>
      </w:r>
      <w:r w:rsidR="00DF033B" w:rsidRPr="001346A7">
        <w:rPr>
          <w:rFonts w:ascii="Bookman Old Style" w:hAnsi="Bookman Old Style"/>
          <w:sz w:val="28"/>
          <w:szCs w:val="28"/>
        </w:rPr>
        <w:t xml:space="preserve">) of the Lesotho </w:t>
      </w:r>
      <w:r w:rsidR="002837FA" w:rsidRPr="001346A7">
        <w:rPr>
          <w:rFonts w:ascii="Bookman Old Style" w:hAnsi="Bookman Old Style"/>
          <w:sz w:val="28"/>
          <w:szCs w:val="28"/>
        </w:rPr>
        <w:t>M</w:t>
      </w:r>
      <w:r w:rsidR="00DF033B" w:rsidRPr="001346A7">
        <w:rPr>
          <w:rFonts w:ascii="Bookman Old Style" w:hAnsi="Bookman Old Style"/>
          <w:sz w:val="28"/>
          <w:szCs w:val="28"/>
        </w:rPr>
        <w:t>ounted Police Service (Administration) Regulations of 2003</w:t>
      </w:r>
      <w:r w:rsidR="002837FA" w:rsidRPr="001346A7">
        <w:rPr>
          <w:rFonts w:ascii="Bookman Old Style" w:hAnsi="Bookman Old Style"/>
          <w:sz w:val="28"/>
          <w:szCs w:val="28"/>
        </w:rPr>
        <w:t>”</w:t>
      </w:r>
      <w:r w:rsidR="00DF033B" w:rsidRPr="001346A7">
        <w:rPr>
          <w:rFonts w:ascii="Bookman Old Style" w:hAnsi="Bookman Old Style"/>
          <w:sz w:val="28"/>
          <w:szCs w:val="28"/>
        </w:rPr>
        <w:t xml:space="preserve"> </w:t>
      </w:r>
      <w:r w:rsidR="00E32CB3" w:rsidRPr="001346A7">
        <w:rPr>
          <w:rFonts w:ascii="Bookman Old Style" w:hAnsi="Bookman Old Style"/>
          <w:sz w:val="28"/>
          <w:szCs w:val="28"/>
        </w:rPr>
        <w:t>should not be terminated.</w:t>
      </w:r>
    </w:p>
    <w:p w14:paraId="07B7DEE3" w14:textId="77777777" w:rsidR="002837FA" w:rsidRPr="009E14A0" w:rsidRDefault="002837FA" w:rsidP="009E14A0">
      <w:pPr>
        <w:pStyle w:val="ListParagraph"/>
        <w:spacing w:line="360" w:lineRule="auto"/>
        <w:rPr>
          <w:rFonts w:ascii="Bookman Old Style" w:hAnsi="Bookman Old Style"/>
          <w:sz w:val="28"/>
          <w:szCs w:val="28"/>
        </w:rPr>
      </w:pPr>
    </w:p>
    <w:p w14:paraId="749BE0E5" w14:textId="7D5C0750" w:rsidR="00E23507"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t>[17]</w:t>
      </w:r>
      <w:r>
        <w:rPr>
          <w:rFonts w:ascii="Bookman Old Style" w:hAnsi="Bookman Old Style"/>
          <w:sz w:val="28"/>
          <w:szCs w:val="28"/>
        </w:rPr>
        <w:tab/>
      </w:r>
      <w:r w:rsidR="002837FA" w:rsidRPr="001346A7">
        <w:rPr>
          <w:rFonts w:ascii="Bookman Old Style" w:hAnsi="Bookman Old Style"/>
          <w:sz w:val="28"/>
          <w:szCs w:val="28"/>
        </w:rPr>
        <w:t>The 1</w:t>
      </w:r>
      <w:r w:rsidR="002837FA" w:rsidRPr="001346A7">
        <w:rPr>
          <w:rFonts w:ascii="Bookman Old Style" w:hAnsi="Bookman Old Style"/>
          <w:sz w:val="28"/>
          <w:szCs w:val="28"/>
          <w:vertAlign w:val="superscript"/>
        </w:rPr>
        <w:t>st</w:t>
      </w:r>
      <w:r w:rsidR="002837FA" w:rsidRPr="001346A7">
        <w:rPr>
          <w:rFonts w:ascii="Bookman Old Style" w:hAnsi="Bookman Old Style"/>
          <w:sz w:val="28"/>
          <w:szCs w:val="28"/>
        </w:rPr>
        <w:t xml:space="preserve"> respondent, as did the other respondents, wrote a letter to the 1</w:t>
      </w:r>
      <w:r w:rsidR="002837FA" w:rsidRPr="001346A7">
        <w:rPr>
          <w:rFonts w:ascii="Bookman Old Style" w:hAnsi="Bookman Old Style"/>
          <w:sz w:val="28"/>
          <w:szCs w:val="28"/>
          <w:vertAlign w:val="superscript"/>
        </w:rPr>
        <w:t>st</w:t>
      </w:r>
      <w:r w:rsidR="002837FA" w:rsidRPr="001346A7">
        <w:rPr>
          <w:rFonts w:ascii="Bookman Old Style" w:hAnsi="Bookman Old Style"/>
          <w:sz w:val="28"/>
          <w:szCs w:val="28"/>
        </w:rPr>
        <w:t xml:space="preserve"> appellant on 16 May 2022 requesting for more time, 3 days at least, to consult with his lawyers and respond to the show</w:t>
      </w:r>
      <w:r w:rsidR="00907437" w:rsidRPr="001346A7">
        <w:rPr>
          <w:rFonts w:ascii="Bookman Old Style" w:hAnsi="Bookman Old Style"/>
          <w:sz w:val="28"/>
          <w:szCs w:val="28"/>
        </w:rPr>
        <w:t>-</w:t>
      </w:r>
      <w:r w:rsidR="002837FA" w:rsidRPr="001346A7">
        <w:rPr>
          <w:rFonts w:ascii="Bookman Old Style" w:hAnsi="Bookman Old Style"/>
          <w:sz w:val="28"/>
          <w:szCs w:val="28"/>
        </w:rPr>
        <w:t xml:space="preserve">cause letter. In the letter he </w:t>
      </w:r>
      <w:r w:rsidR="00907437" w:rsidRPr="001346A7">
        <w:rPr>
          <w:rFonts w:ascii="Bookman Old Style" w:hAnsi="Bookman Old Style"/>
          <w:sz w:val="28"/>
          <w:szCs w:val="28"/>
        </w:rPr>
        <w:t>lament</w:t>
      </w:r>
      <w:r w:rsidR="002837FA" w:rsidRPr="001346A7">
        <w:rPr>
          <w:rFonts w:ascii="Bookman Old Style" w:hAnsi="Bookman Old Style"/>
          <w:sz w:val="28"/>
          <w:szCs w:val="28"/>
        </w:rPr>
        <w:t>ed</w:t>
      </w:r>
      <w:r w:rsidR="00907437" w:rsidRPr="001346A7">
        <w:rPr>
          <w:rFonts w:ascii="Bookman Old Style" w:hAnsi="Bookman Old Style"/>
          <w:sz w:val="28"/>
          <w:szCs w:val="28"/>
        </w:rPr>
        <w:t xml:space="preserve"> and pleaded</w:t>
      </w:r>
      <w:r w:rsidR="002837FA" w:rsidRPr="001346A7">
        <w:rPr>
          <w:rFonts w:ascii="Bookman Old Style" w:hAnsi="Bookman Old Style"/>
          <w:sz w:val="28"/>
          <w:szCs w:val="28"/>
        </w:rPr>
        <w:t xml:space="preserve">: </w:t>
      </w:r>
    </w:p>
    <w:p w14:paraId="1B0F95BF" w14:textId="77777777" w:rsidR="00E23507" w:rsidRPr="009E14A0" w:rsidRDefault="00E23507" w:rsidP="009E14A0">
      <w:pPr>
        <w:pStyle w:val="ListParagraph"/>
        <w:spacing w:line="360" w:lineRule="auto"/>
        <w:rPr>
          <w:rFonts w:ascii="Bookman Old Style" w:hAnsi="Bookman Old Style"/>
          <w:sz w:val="28"/>
          <w:szCs w:val="28"/>
        </w:rPr>
      </w:pPr>
    </w:p>
    <w:p w14:paraId="0E092561" w14:textId="4E918AF6" w:rsidR="00E23507" w:rsidRPr="001346A7" w:rsidRDefault="001346A7" w:rsidP="001346A7">
      <w:pPr>
        <w:ind w:left="1440"/>
        <w:jc w:val="both"/>
        <w:rPr>
          <w:rFonts w:ascii="Bookman Old Style" w:hAnsi="Bookman Old Style"/>
          <w:i/>
          <w:iCs/>
          <w:sz w:val="28"/>
          <w:szCs w:val="28"/>
        </w:rPr>
      </w:pPr>
      <w:r w:rsidRPr="001346A7">
        <w:rPr>
          <w:rFonts w:ascii="Bookman Old Style" w:hAnsi="Bookman Old Style"/>
          <w:i/>
          <w:iCs/>
          <w:sz w:val="28"/>
          <w:szCs w:val="28"/>
        </w:rPr>
        <w:t>“</w:t>
      </w:r>
      <w:r w:rsidR="002837FA" w:rsidRPr="001346A7">
        <w:rPr>
          <w:rFonts w:ascii="Bookman Old Style" w:hAnsi="Bookman Old Style"/>
          <w:i/>
          <w:iCs/>
          <w:sz w:val="28"/>
          <w:szCs w:val="28"/>
        </w:rPr>
        <w:t xml:space="preserve">I am unable to react </w:t>
      </w:r>
      <w:proofErr w:type="spellStart"/>
      <w:r w:rsidRPr="001346A7">
        <w:rPr>
          <w:rFonts w:ascii="Bookman Old Style" w:hAnsi="Bookman Old Style"/>
          <w:i/>
          <w:iCs/>
          <w:sz w:val="28"/>
          <w:szCs w:val="28"/>
        </w:rPr>
        <w:t>issueable</w:t>
      </w:r>
      <w:proofErr w:type="spellEnd"/>
      <w:r w:rsidR="002837FA" w:rsidRPr="001346A7">
        <w:rPr>
          <w:rFonts w:ascii="Bookman Old Style" w:hAnsi="Bookman Old Style"/>
          <w:i/>
          <w:iCs/>
          <w:sz w:val="28"/>
          <w:szCs w:val="28"/>
        </w:rPr>
        <w:t xml:space="preserve"> (sic) to your aforementioned letter and as such, I respectfully request your good self to provide me </w:t>
      </w:r>
      <w:r w:rsidR="00E23507" w:rsidRPr="001346A7">
        <w:rPr>
          <w:rFonts w:ascii="Bookman Old Style" w:hAnsi="Bookman Old Style"/>
          <w:i/>
          <w:iCs/>
          <w:sz w:val="28"/>
          <w:szCs w:val="28"/>
        </w:rPr>
        <w:t>with the said vetting report to enable me to seek advice from my lawyers and to make representations as requested.</w:t>
      </w:r>
    </w:p>
    <w:p w14:paraId="5F1AFB29" w14:textId="77777777" w:rsidR="00E23507" w:rsidRPr="001346A7" w:rsidRDefault="00E23507" w:rsidP="001346A7">
      <w:pPr>
        <w:pStyle w:val="ListParagraph"/>
        <w:ind w:left="1440"/>
        <w:jc w:val="both"/>
        <w:rPr>
          <w:rFonts w:ascii="Bookman Old Style" w:hAnsi="Bookman Old Style"/>
          <w:i/>
          <w:iCs/>
          <w:sz w:val="28"/>
          <w:szCs w:val="28"/>
        </w:rPr>
      </w:pPr>
    </w:p>
    <w:p w14:paraId="2115E1E4" w14:textId="47FBE708" w:rsidR="00E23507" w:rsidRPr="001346A7" w:rsidRDefault="00E23507" w:rsidP="001346A7">
      <w:pPr>
        <w:ind w:left="1440"/>
        <w:jc w:val="both"/>
        <w:rPr>
          <w:rFonts w:ascii="Bookman Old Style" w:hAnsi="Bookman Old Style"/>
          <w:i/>
          <w:iCs/>
          <w:sz w:val="28"/>
          <w:szCs w:val="28"/>
        </w:rPr>
      </w:pPr>
      <w:r w:rsidRPr="001346A7">
        <w:rPr>
          <w:rFonts w:ascii="Bookman Old Style" w:hAnsi="Bookman Old Style"/>
          <w:i/>
          <w:iCs/>
          <w:sz w:val="28"/>
          <w:szCs w:val="28"/>
        </w:rPr>
        <w:t xml:space="preserve">I am unable to protect my rights in the absence of the vetting report and it would be unfair if the said vetting report would not be availed to me </w:t>
      </w:r>
      <w:proofErr w:type="gramStart"/>
      <w:r w:rsidRPr="001346A7">
        <w:rPr>
          <w:rFonts w:ascii="Bookman Old Style" w:hAnsi="Bookman Old Style"/>
          <w:i/>
          <w:iCs/>
          <w:sz w:val="28"/>
          <w:szCs w:val="28"/>
        </w:rPr>
        <w:t>so as to</w:t>
      </w:r>
      <w:proofErr w:type="gramEnd"/>
      <w:r w:rsidRPr="001346A7">
        <w:rPr>
          <w:rFonts w:ascii="Bookman Old Style" w:hAnsi="Bookman Old Style"/>
          <w:i/>
          <w:iCs/>
          <w:sz w:val="28"/>
          <w:szCs w:val="28"/>
        </w:rPr>
        <w:t xml:space="preserve"> make an informed representation. </w:t>
      </w:r>
    </w:p>
    <w:p w14:paraId="731E1152" w14:textId="77777777" w:rsidR="00E23507" w:rsidRPr="001346A7" w:rsidRDefault="00E23507" w:rsidP="001346A7">
      <w:pPr>
        <w:pStyle w:val="ListParagraph"/>
        <w:ind w:left="1440"/>
        <w:jc w:val="both"/>
        <w:rPr>
          <w:rFonts w:ascii="Bookman Old Style" w:hAnsi="Bookman Old Style"/>
          <w:i/>
          <w:iCs/>
          <w:sz w:val="28"/>
          <w:szCs w:val="28"/>
        </w:rPr>
      </w:pPr>
    </w:p>
    <w:p w14:paraId="3A2813C2" w14:textId="3552C307" w:rsidR="00E23507" w:rsidRPr="001346A7" w:rsidRDefault="00E23507" w:rsidP="001346A7">
      <w:pPr>
        <w:pStyle w:val="ListParagraph"/>
        <w:ind w:left="1440"/>
        <w:jc w:val="both"/>
        <w:rPr>
          <w:rFonts w:ascii="Bookman Old Style" w:hAnsi="Bookman Old Style"/>
          <w:i/>
          <w:iCs/>
          <w:sz w:val="28"/>
          <w:szCs w:val="28"/>
        </w:rPr>
      </w:pPr>
      <w:r w:rsidRPr="001346A7">
        <w:rPr>
          <w:rFonts w:ascii="Bookman Old Style" w:hAnsi="Bookman Old Style"/>
          <w:i/>
          <w:iCs/>
          <w:sz w:val="28"/>
          <w:szCs w:val="28"/>
        </w:rPr>
        <w:t xml:space="preserve">I humbly request the </w:t>
      </w:r>
      <w:r w:rsidR="00907437" w:rsidRPr="001346A7">
        <w:rPr>
          <w:rFonts w:ascii="Bookman Old Style" w:hAnsi="Bookman Old Style"/>
          <w:i/>
          <w:iCs/>
          <w:sz w:val="28"/>
          <w:szCs w:val="28"/>
        </w:rPr>
        <w:t>H</w:t>
      </w:r>
      <w:r w:rsidRPr="001346A7">
        <w:rPr>
          <w:rFonts w:ascii="Bookman Old Style" w:hAnsi="Bookman Old Style"/>
          <w:i/>
          <w:iCs/>
          <w:sz w:val="28"/>
          <w:szCs w:val="28"/>
        </w:rPr>
        <w:t xml:space="preserve">onourable Commissioner not to proceed to terminate my appointment pending the issuance of the said report and my representation.” </w:t>
      </w:r>
    </w:p>
    <w:p w14:paraId="2E8AD677" w14:textId="77777777" w:rsidR="00E23507" w:rsidRPr="009E14A0" w:rsidRDefault="00E23507" w:rsidP="009E14A0">
      <w:pPr>
        <w:pStyle w:val="ListParagraph"/>
        <w:spacing w:line="360" w:lineRule="auto"/>
        <w:rPr>
          <w:rFonts w:ascii="Bookman Old Style" w:hAnsi="Bookman Old Style"/>
          <w:sz w:val="28"/>
          <w:szCs w:val="28"/>
        </w:rPr>
      </w:pPr>
    </w:p>
    <w:p w14:paraId="6E75AEF0" w14:textId="3AB05E67" w:rsidR="008F1C32"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r>
      <w:r w:rsidR="00E23507" w:rsidRPr="001346A7">
        <w:rPr>
          <w:rFonts w:ascii="Bookman Old Style" w:hAnsi="Bookman Old Style"/>
          <w:sz w:val="28"/>
          <w:szCs w:val="28"/>
        </w:rPr>
        <w:t xml:space="preserve">He received a response from the Police Human Resources Officer on the same day, 16 May, pertinently responding to the request: </w:t>
      </w:r>
    </w:p>
    <w:p w14:paraId="2A0179FA" w14:textId="77777777" w:rsidR="008F1C32" w:rsidRPr="009E14A0" w:rsidRDefault="008F1C32" w:rsidP="009E14A0">
      <w:pPr>
        <w:pStyle w:val="ListParagraph"/>
        <w:spacing w:line="360" w:lineRule="auto"/>
        <w:jc w:val="both"/>
        <w:rPr>
          <w:rFonts w:ascii="Bookman Old Style" w:hAnsi="Bookman Old Style"/>
          <w:sz w:val="28"/>
          <w:szCs w:val="28"/>
        </w:rPr>
      </w:pPr>
    </w:p>
    <w:p w14:paraId="4A4EF2A6" w14:textId="77777777" w:rsidR="008F1C32" w:rsidRPr="001346A7" w:rsidRDefault="00E23507" w:rsidP="001346A7">
      <w:pPr>
        <w:pStyle w:val="ListParagraph"/>
        <w:jc w:val="center"/>
        <w:rPr>
          <w:rFonts w:ascii="Bookman Old Style" w:hAnsi="Bookman Old Style"/>
          <w:b/>
          <w:bCs/>
          <w:i/>
          <w:iCs/>
          <w:sz w:val="28"/>
          <w:szCs w:val="28"/>
        </w:rPr>
      </w:pPr>
      <w:r w:rsidRPr="001346A7">
        <w:rPr>
          <w:rFonts w:ascii="Bookman Old Style" w:hAnsi="Bookman Old Style"/>
          <w:b/>
          <w:bCs/>
          <w:i/>
          <w:iCs/>
          <w:sz w:val="28"/>
          <w:szCs w:val="28"/>
        </w:rPr>
        <w:t>“Re: Letter of Representation for Discharge</w:t>
      </w:r>
    </w:p>
    <w:p w14:paraId="3E796317" w14:textId="77777777" w:rsidR="008F1C32" w:rsidRPr="001346A7" w:rsidRDefault="008F1C32" w:rsidP="001346A7">
      <w:pPr>
        <w:pStyle w:val="ListParagraph"/>
        <w:jc w:val="both"/>
        <w:rPr>
          <w:rFonts w:ascii="Bookman Old Style" w:hAnsi="Bookman Old Style"/>
          <w:i/>
          <w:iCs/>
          <w:sz w:val="28"/>
          <w:szCs w:val="28"/>
        </w:rPr>
      </w:pPr>
    </w:p>
    <w:p w14:paraId="6337CC23" w14:textId="77777777" w:rsidR="008F1C32" w:rsidRPr="001346A7" w:rsidRDefault="00E23507" w:rsidP="001346A7">
      <w:pPr>
        <w:pStyle w:val="ListParagraph"/>
        <w:jc w:val="both"/>
        <w:rPr>
          <w:rFonts w:ascii="Bookman Old Style" w:hAnsi="Bookman Old Style"/>
          <w:i/>
          <w:iCs/>
          <w:sz w:val="28"/>
          <w:szCs w:val="28"/>
        </w:rPr>
      </w:pPr>
      <w:r w:rsidRPr="001346A7">
        <w:rPr>
          <w:rFonts w:ascii="Bookman Old Style" w:hAnsi="Bookman Old Style"/>
          <w:i/>
          <w:iCs/>
          <w:sz w:val="28"/>
          <w:szCs w:val="28"/>
        </w:rPr>
        <w:lastRenderedPageBreak/>
        <w:t>The above captioned subject bears reference together with your letter of response dated 16</w:t>
      </w:r>
      <w:r w:rsidRPr="001346A7">
        <w:rPr>
          <w:rFonts w:ascii="Bookman Old Style" w:hAnsi="Bookman Old Style"/>
          <w:i/>
          <w:iCs/>
          <w:sz w:val="28"/>
          <w:szCs w:val="28"/>
          <w:vertAlign w:val="superscript"/>
        </w:rPr>
        <w:t>th</w:t>
      </w:r>
      <w:r w:rsidRPr="001346A7">
        <w:rPr>
          <w:rFonts w:ascii="Bookman Old Style" w:hAnsi="Bookman Old Style"/>
          <w:i/>
          <w:iCs/>
          <w:sz w:val="28"/>
          <w:szCs w:val="28"/>
        </w:rPr>
        <w:t xml:space="preserve"> May 2022. Kindly take notice that the vetting report reveals that you are a member of a notorious criminal gang (</w:t>
      </w:r>
      <w:proofErr w:type="spellStart"/>
      <w:r w:rsidRPr="001346A7">
        <w:rPr>
          <w:rFonts w:ascii="Bookman Old Style" w:hAnsi="Bookman Old Style"/>
          <w:i/>
          <w:iCs/>
          <w:sz w:val="28"/>
          <w:szCs w:val="28"/>
        </w:rPr>
        <w:t>Ma</w:t>
      </w:r>
      <w:r w:rsidR="008F1C32" w:rsidRPr="001346A7">
        <w:rPr>
          <w:rFonts w:ascii="Bookman Old Style" w:hAnsi="Bookman Old Style"/>
          <w:i/>
          <w:iCs/>
          <w:sz w:val="28"/>
          <w:szCs w:val="28"/>
        </w:rPr>
        <w:t>nomoro</w:t>
      </w:r>
      <w:proofErr w:type="spellEnd"/>
      <w:r w:rsidR="008F1C32" w:rsidRPr="001346A7">
        <w:rPr>
          <w:rFonts w:ascii="Bookman Old Style" w:hAnsi="Bookman Old Style"/>
          <w:i/>
          <w:iCs/>
          <w:sz w:val="28"/>
          <w:szCs w:val="28"/>
        </w:rPr>
        <w:t xml:space="preserve">) and you bear the markings /tattoos characteristics of that gang on your body. </w:t>
      </w:r>
    </w:p>
    <w:p w14:paraId="6EF1C343" w14:textId="77777777" w:rsidR="008F1C32" w:rsidRPr="001346A7" w:rsidRDefault="008F1C32" w:rsidP="001346A7">
      <w:pPr>
        <w:pStyle w:val="ListParagraph"/>
        <w:jc w:val="both"/>
        <w:rPr>
          <w:rFonts w:ascii="Bookman Old Style" w:hAnsi="Bookman Old Style"/>
          <w:i/>
          <w:iCs/>
          <w:sz w:val="28"/>
          <w:szCs w:val="28"/>
        </w:rPr>
      </w:pPr>
    </w:p>
    <w:p w14:paraId="70500B13" w14:textId="77777777" w:rsidR="008F1C32" w:rsidRPr="001346A7" w:rsidRDefault="008F1C32" w:rsidP="001346A7">
      <w:pPr>
        <w:pStyle w:val="ListParagraph"/>
        <w:jc w:val="both"/>
        <w:rPr>
          <w:rFonts w:ascii="Bookman Old Style" w:hAnsi="Bookman Old Style"/>
          <w:i/>
          <w:iCs/>
          <w:sz w:val="28"/>
          <w:szCs w:val="28"/>
        </w:rPr>
      </w:pPr>
      <w:r w:rsidRPr="001346A7">
        <w:rPr>
          <w:rFonts w:ascii="Bookman Old Style" w:hAnsi="Bookman Old Style"/>
          <w:i/>
          <w:iCs/>
          <w:sz w:val="28"/>
          <w:szCs w:val="28"/>
        </w:rPr>
        <w:t xml:space="preserve">Further note that the vetting report contains sensitive security information, hence classified and as such it cannot be consumed by yourself but only the LMPS. </w:t>
      </w:r>
    </w:p>
    <w:p w14:paraId="41B926E7" w14:textId="77777777" w:rsidR="008F1C32" w:rsidRPr="001346A7" w:rsidRDefault="008F1C32" w:rsidP="001346A7">
      <w:pPr>
        <w:pStyle w:val="ListParagraph"/>
        <w:jc w:val="both"/>
        <w:rPr>
          <w:rFonts w:ascii="Bookman Old Style" w:hAnsi="Bookman Old Style"/>
          <w:i/>
          <w:iCs/>
          <w:sz w:val="28"/>
          <w:szCs w:val="28"/>
        </w:rPr>
      </w:pPr>
    </w:p>
    <w:p w14:paraId="2FBD421D" w14:textId="740462C1" w:rsidR="008F1C32" w:rsidRPr="001346A7" w:rsidRDefault="008F1C32" w:rsidP="001346A7">
      <w:pPr>
        <w:pStyle w:val="ListParagraph"/>
        <w:jc w:val="both"/>
        <w:rPr>
          <w:rFonts w:ascii="Bookman Old Style" w:hAnsi="Bookman Old Style"/>
          <w:i/>
          <w:iCs/>
          <w:sz w:val="28"/>
          <w:szCs w:val="28"/>
        </w:rPr>
      </w:pPr>
      <w:r w:rsidRPr="001346A7">
        <w:rPr>
          <w:rFonts w:ascii="Bookman Old Style" w:hAnsi="Bookman Old Style"/>
          <w:i/>
          <w:iCs/>
          <w:sz w:val="28"/>
          <w:szCs w:val="28"/>
        </w:rPr>
        <w:t>You are therefore requested to provide your response by 1600hrs on Wednesday the 18</w:t>
      </w:r>
      <w:r w:rsidRPr="001346A7">
        <w:rPr>
          <w:rFonts w:ascii="Bookman Old Style" w:hAnsi="Bookman Old Style"/>
          <w:i/>
          <w:iCs/>
          <w:sz w:val="28"/>
          <w:szCs w:val="28"/>
          <w:vertAlign w:val="superscript"/>
        </w:rPr>
        <w:t>th</w:t>
      </w:r>
      <w:r w:rsidRPr="001346A7">
        <w:rPr>
          <w:rFonts w:ascii="Bookman Old Style" w:hAnsi="Bookman Old Style"/>
          <w:i/>
          <w:iCs/>
          <w:sz w:val="28"/>
          <w:szCs w:val="28"/>
        </w:rPr>
        <w:t xml:space="preserve"> of May 2022.”</w:t>
      </w:r>
    </w:p>
    <w:p w14:paraId="674D706F" w14:textId="77777777" w:rsidR="00907437" w:rsidRPr="009E14A0" w:rsidRDefault="00907437" w:rsidP="009E14A0">
      <w:pPr>
        <w:pStyle w:val="ListParagraph"/>
        <w:spacing w:line="360" w:lineRule="auto"/>
        <w:jc w:val="both"/>
        <w:rPr>
          <w:rFonts w:ascii="Bookman Old Style" w:hAnsi="Bookman Old Style"/>
          <w:sz w:val="28"/>
          <w:szCs w:val="28"/>
        </w:rPr>
      </w:pPr>
    </w:p>
    <w:p w14:paraId="17C66F77" w14:textId="0300BE1D" w:rsidR="007B33E0"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sidR="008F1C32" w:rsidRPr="001346A7">
        <w:rPr>
          <w:rFonts w:ascii="Bookman Old Style" w:hAnsi="Bookman Old Style"/>
          <w:sz w:val="28"/>
          <w:szCs w:val="28"/>
        </w:rPr>
        <w:t xml:space="preserve">On 18 May 2022, instead of </w:t>
      </w:r>
      <w:r w:rsidR="00B661B4" w:rsidRPr="001346A7">
        <w:rPr>
          <w:rFonts w:ascii="Bookman Old Style" w:hAnsi="Bookman Old Style"/>
          <w:sz w:val="28"/>
          <w:szCs w:val="28"/>
        </w:rPr>
        <w:t>responding to the show</w:t>
      </w:r>
      <w:r w:rsidR="0029285F" w:rsidRPr="001346A7">
        <w:rPr>
          <w:rFonts w:ascii="Bookman Old Style" w:hAnsi="Bookman Old Style"/>
          <w:sz w:val="28"/>
          <w:szCs w:val="28"/>
        </w:rPr>
        <w:t>-</w:t>
      </w:r>
      <w:r w:rsidR="00B661B4" w:rsidRPr="001346A7">
        <w:rPr>
          <w:rFonts w:ascii="Bookman Old Style" w:hAnsi="Bookman Old Style"/>
          <w:sz w:val="28"/>
          <w:szCs w:val="28"/>
        </w:rPr>
        <w:t>cause letter, the respondents protested that b</w:t>
      </w:r>
      <w:r w:rsidR="005F5EDA" w:rsidRPr="001346A7">
        <w:rPr>
          <w:rFonts w:ascii="Bookman Old Style" w:hAnsi="Bookman Old Style"/>
          <w:sz w:val="28"/>
          <w:szCs w:val="28"/>
        </w:rPr>
        <w:t>ecause they were being</w:t>
      </w:r>
      <w:r w:rsidR="00B661B4" w:rsidRPr="001346A7">
        <w:rPr>
          <w:rFonts w:ascii="Bookman Old Style" w:hAnsi="Bookman Old Style"/>
          <w:sz w:val="28"/>
          <w:szCs w:val="28"/>
        </w:rPr>
        <w:t xml:space="preserve"> accused of membership of a notorious criminal </w:t>
      </w:r>
      <w:r w:rsidR="00E23507" w:rsidRPr="001346A7">
        <w:rPr>
          <w:rFonts w:ascii="Bookman Old Style" w:hAnsi="Bookman Old Style"/>
          <w:sz w:val="28"/>
          <w:szCs w:val="28"/>
        </w:rPr>
        <w:t xml:space="preserve"> </w:t>
      </w:r>
      <w:r w:rsidR="00B661B4" w:rsidRPr="001346A7">
        <w:rPr>
          <w:rFonts w:ascii="Bookman Old Style" w:hAnsi="Bookman Old Style"/>
          <w:sz w:val="28"/>
          <w:szCs w:val="28"/>
        </w:rPr>
        <w:t>gang, they should be informed clearly how the 1</w:t>
      </w:r>
      <w:r w:rsidR="00B661B4" w:rsidRPr="001346A7">
        <w:rPr>
          <w:rFonts w:ascii="Bookman Old Style" w:hAnsi="Bookman Old Style"/>
          <w:sz w:val="28"/>
          <w:szCs w:val="28"/>
          <w:vertAlign w:val="superscript"/>
        </w:rPr>
        <w:t>st</w:t>
      </w:r>
      <w:r w:rsidR="00B661B4" w:rsidRPr="001346A7">
        <w:rPr>
          <w:rFonts w:ascii="Bookman Old Style" w:hAnsi="Bookman Old Style"/>
          <w:sz w:val="28"/>
          <w:szCs w:val="28"/>
        </w:rPr>
        <w:t xml:space="preserve"> appellant arrived at th</w:t>
      </w:r>
      <w:r w:rsidR="005F5EDA" w:rsidRPr="001346A7">
        <w:rPr>
          <w:rFonts w:ascii="Bookman Old Style" w:hAnsi="Bookman Old Style"/>
          <w:sz w:val="28"/>
          <w:szCs w:val="28"/>
        </w:rPr>
        <w:t>at</w:t>
      </w:r>
      <w:r w:rsidR="00B661B4" w:rsidRPr="001346A7">
        <w:rPr>
          <w:rFonts w:ascii="Bookman Old Style" w:hAnsi="Bookman Old Style"/>
          <w:sz w:val="28"/>
          <w:szCs w:val="28"/>
        </w:rPr>
        <w:t xml:space="preserve"> adverse conclusion; “who and what </w:t>
      </w:r>
      <w:r w:rsidR="002837FA" w:rsidRPr="001346A7">
        <w:rPr>
          <w:rFonts w:ascii="Bookman Old Style" w:hAnsi="Bookman Old Style"/>
          <w:sz w:val="28"/>
          <w:szCs w:val="28"/>
        </w:rPr>
        <w:t xml:space="preserve"> </w:t>
      </w:r>
      <w:r w:rsidR="00B661B4" w:rsidRPr="001346A7">
        <w:rPr>
          <w:rFonts w:ascii="Bookman Old Style" w:hAnsi="Bookman Old Style"/>
          <w:sz w:val="28"/>
          <w:szCs w:val="28"/>
        </w:rPr>
        <w:t>compiled such report” and whether the 1</w:t>
      </w:r>
      <w:r w:rsidR="00B661B4" w:rsidRPr="001346A7">
        <w:rPr>
          <w:rFonts w:ascii="Bookman Old Style" w:hAnsi="Bookman Old Style"/>
          <w:sz w:val="28"/>
          <w:szCs w:val="28"/>
          <w:vertAlign w:val="superscript"/>
        </w:rPr>
        <w:t>st</w:t>
      </w:r>
      <w:r w:rsidR="00B661B4" w:rsidRPr="001346A7">
        <w:rPr>
          <w:rFonts w:ascii="Bookman Old Style" w:hAnsi="Bookman Old Style"/>
          <w:sz w:val="28"/>
          <w:szCs w:val="28"/>
        </w:rPr>
        <w:t xml:space="preserve"> appellant had analysed the marking characteristics of the criminal gang, and compared the markings with those on their bodies and satisfied himself that the markings or tattoos are indeed those of the criminal gang. They further protested that other recruits, </w:t>
      </w:r>
      <w:r w:rsidR="005F5EDA" w:rsidRPr="001346A7">
        <w:rPr>
          <w:rFonts w:ascii="Bookman Old Style" w:hAnsi="Bookman Old Style"/>
          <w:sz w:val="28"/>
          <w:szCs w:val="28"/>
        </w:rPr>
        <w:t>about</w:t>
      </w:r>
      <w:r w:rsidR="00B661B4" w:rsidRPr="001346A7">
        <w:rPr>
          <w:rFonts w:ascii="Bookman Old Style" w:hAnsi="Bookman Old Style"/>
          <w:sz w:val="28"/>
          <w:szCs w:val="28"/>
        </w:rPr>
        <w:t xml:space="preserve"> twenty </w:t>
      </w:r>
      <w:r w:rsidR="005F5EDA" w:rsidRPr="001346A7">
        <w:rPr>
          <w:rFonts w:ascii="Bookman Old Style" w:hAnsi="Bookman Old Style"/>
          <w:sz w:val="28"/>
          <w:szCs w:val="28"/>
        </w:rPr>
        <w:t xml:space="preserve">altogether, </w:t>
      </w:r>
      <w:r w:rsidR="00B661B4" w:rsidRPr="001346A7">
        <w:rPr>
          <w:rFonts w:ascii="Bookman Old Style" w:hAnsi="Bookman Old Style"/>
          <w:sz w:val="28"/>
          <w:szCs w:val="28"/>
        </w:rPr>
        <w:t>inclusive of the</w:t>
      </w:r>
      <w:r w:rsidR="0029285F" w:rsidRPr="001346A7">
        <w:rPr>
          <w:rFonts w:ascii="Bookman Old Style" w:hAnsi="Bookman Old Style"/>
          <w:sz w:val="28"/>
          <w:szCs w:val="28"/>
        </w:rPr>
        <w:t>mselve</w:t>
      </w:r>
      <w:r w:rsidR="00B661B4" w:rsidRPr="001346A7">
        <w:rPr>
          <w:rFonts w:ascii="Bookman Old Style" w:hAnsi="Bookman Old Style"/>
          <w:sz w:val="28"/>
          <w:szCs w:val="28"/>
        </w:rPr>
        <w:t>s, have tattoos on their bodies</w:t>
      </w:r>
      <w:r w:rsidR="0029285F" w:rsidRPr="001346A7">
        <w:rPr>
          <w:rFonts w:ascii="Bookman Old Style" w:hAnsi="Bookman Old Style"/>
          <w:sz w:val="28"/>
          <w:szCs w:val="28"/>
        </w:rPr>
        <w:t>,</w:t>
      </w:r>
      <w:r w:rsidR="00B661B4" w:rsidRPr="001346A7">
        <w:rPr>
          <w:rFonts w:ascii="Bookman Old Style" w:hAnsi="Bookman Old Style"/>
          <w:sz w:val="28"/>
          <w:szCs w:val="28"/>
        </w:rPr>
        <w:t xml:space="preserve"> and a presumption was made that the marking</w:t>
      </w:r>
      <w:r w:rsidR="005F5EDA" w:rsidRPr="001346A7">
        <w:rPr>
          <w:rFonts w:ascii="Bookman Old Style" w:hAnsi="Bookman Old Style"/>
          <w:sz w:val="28"/>
          <w:szCs w:val="28"/>
        </w:rPr>
        <w:t>s or tattoos</w:t>
      </w:r>
      <w:r w:rsidR="00B661B4" w:rsidRPr="001346A7">
        <w:rPr>
          <w:rFonts w:ascii="Bookman Old Style" w:hAnsi="Bookman Old Style"/>
          <w:sz w:val="28"/>
          <w:szCs w:val="28"/>
        </w:rPr>
        <w:t xml:space="preserve"> on the </w:t>
      </w:r>
      <w:r w:rsidR="005F5EDA" w:rsidRPr="001346A7">
        <w:rPr>
          <w:rFonts w:ascii="Bookman Old Style" w:hAnsi="Bookman Old Style"/>
          <w:sz w:val="28"/>
          <w:szCs w:val="28"/>
        </w:rPr>
        <w:t xml:space="preserve">other </w:t>
      </w:r>
      <w:r w:rsidR="00B661B4" w:rsidRPr="001346A7">
        <w:rPr>
          <w:rFonts w:ascii="Bookman Old Style" w:hAnsi="Bookman Old Style"/>
          <w:sz w:val="28"/>
          <w:szCs w:val="28"/>
        </w:rPr>
        <w:t xml:space="preserve">recruits are not related to </w:t>
      </w:r>
      <w:r w:rsidR="005F5EDA" w:rsidRPr="001346A7">
        <w:rPr>
          <w:rFonts w:ascii="Bookman Old Style" w:hAnsi="Bookman Old Style"/>
          <w:sz w:val="28"/>
          <w:szCs w:val="28"/>
        </w:rPr>
        <w:t>a</w:t>
      </w:r>
      <w:r w:rsidR="00B661B4" w:rsidRPr="001346A7">
        <w:rPr>
          <w:rFonts w:ascii="Bookman Old Style" w:hAnsi="Bookman Old Style"/>
          <w:sz w:val="28"/>
          <w:szCs w:val="28"/>
        </w:rPr>
        <w:t xml:space="preserve"> criminal gang. </w:t>
      </w:r>
      <w:r w:rsidR="00370587" w:rsidRPr="001346A7">
        <w:rPr>
          <w:rFonts w:ascii="Bookman Old Style" w:hAnsi="Bookman Old Style"/>
          <w:sz w:val="28"/>
          <w:szCs w:val="28"/>
        </w:rPr>
        <w:t>They requested for information on how the 1</w:t>
      </w:r>
      <w:r w:rsidR="00370587" w:rsidRPr="001346A7">
        <w:rPr>
          <w:rFonts w:ascii="Bookman Old Style" w:hAnsi="Bookman Old Style"/>
          <w:sz w:val="28"/>
          <w:szCs w:val="28"/>
          <w:vertAlign w:val="superscript"/>
        </w:rPr>
        <w:t>st</w:t>
      </w:r>
      <w:r w:rsidR="00370587" w:rsidRPr="001346A7">
        <w:rPr>
          <w:rFonts w:ascii="Bookman Old Style" w:hAnsi="Bookman Old Style"/>
          <w:sz w:val="28"/>
          <w:szCs w:val="28"/>
        </w:rPr>
        <w:t xml:space="preserve"> appellant differentiated between the markings leading to the conclusion that those on their bodies align with those of </w:t>
      </w:r>
      <w:r w:rsidR="0029285F" w:rsidRPr="001346A7">
        <w:rPr>
          <w:rFonts w:ascii="Bookman Old Style" w:hAnsi="Bookman Old Style"/>
          <w:sz w:val="28"/>
          <w:szCs w:val="28"/>
        </w:rPr>
        <w:t>a</w:t>
      </w:r>
      <w:r w:rsidR="00370587" w:rsidRPr="001346A7">
        <w:rPr>
          <w:rFonts w:ascii="Bookman Old Style" w:hAnsi="Bookman Old Style"/>
          <w:sz w:val="28"/>
          <w:szCs w:val="28"/>
        </w:rPr>
        <w:t xml:space="preserve"> criminal gang and the others do not. They insisted on being availed of that portion of the report relating to them and not the entire report. They requested to be given the qualifications of the officers who examined them during training because they believe</w:t>
      </w:r>
      <w:r w:rsidR="005F5EDA" w:rsidRPr="001346A7">
        <w:rPr>
          <w:rFonts w:ascii="Bookman Old Style" w:hAnsi="Bookman Old Style"/>
          <w:sz w:val="28"/>
          <w:szCs w:val="28"/>
        </w:rPr>
        <w:t>d</w:t>
      </w:r>
      <w:r w:rsidR="00370587" w:rsidRPr="001346A7">
        <w:rPr>
          <w:rFonts w:ascii="Bookman Old Style" w:hAnsi="Bookman Old Style"/>
          <w:sz w:val="28"/>
          <w:szCs w:val="28"/>
        </w:rPr>
        <w:t xml:space="preserve"> that the </w:t>
      </w:r>
      <w:r w:rsidR="00370587" w:rsidRPr="001346A7">
        <w:rPr>
          <w:rFonts w:ascii="Bookman Old Style" w:hAnsi="Bookman Old Style"/>
          <w:sz w:val="28"/>
          <w:szCs w:val="28"/>
        </w:rPr>
        <w:lastRenderedPageBreak/>
        <w:t xml:space="preserve">officers concerned were not experts on tattoos. </w:t>
      </w:r>
      <w:r w:rsidR="005F5EDA" w:rsidRPr="001346A7">
        <w:rPr>
          <w:rFonts w:ascii="Bookman Old Style" w:hAnsi="Bookman Old Style"/>
          <w:sz w:val="28"/>
          <w:szCs w:val="28"/>
        </w:rPr>
        <w:t xml:space="preserve">They were thus seeking further particulars to the allegation against them. </w:t>
      </w:r>
      <w:r w:rsidR="00370587" w:rsidRPr="001346A7">
        <w:rPr>
          <w:rFonts w:ascii="Bookman Old Style" w:hAnsi="Bookman Old Style"/>
          <w:sz w:val="28"/>
          <w:szCs w:val="28"/>
        </w:rPr>
        <w:t xml:space="preserve">They </w:t>
      </w:r>
      <w:r w:rsidR="005F5EDA" w:rsidRPr="001346A7">
        <w:rPr>
          <w:rFonts w:ascii="Bookman Old Style" w:hAnsi="Bookman Old Style"/>
          <w:sz w:val="28"/>
          <w:szCs w:val="28"/>
        </w:rPr>
        <w:t xml:space="preserve">also </w:t>
      </w:r>
      <w:r w:rsidR="00370587" w:rsidRPr="001346A7">
        <w:rPr>
          <w:rFonts w:ascii="Bookman Old Style" w:hAnsi="Bookman Old Style"/>
          <w:sz w:val="28"/>
          <w:szCs w:val="28"/>
        </w:rPr>
        <w:t xml:space="preserve">complained that the </w:t>
      </w:r>
      <w:r w:rsidR="005F5EDA" w:rsidRPr="001346A7">
        <w:rPr>
          <w:rFonts w:ascii="Bookman Old Style" w:hAnsi="Bookman Old Style"/>
          <w:sz w:val="28"/>
          <w:szCs w:val="28"/>
        </w:rPr>
        <w:t xml:space="preserve">period of </w:t>
      </w:r>
      <w:r w:rsidR="00370587" w:rsidRPr="001346A7">
        <w:rPr>
          <w:rFonts w:ascii="Bookman Old Style" w:hAnsi="Bookman Old Style"/>
          <w:sz w:val="28"/>
          <w:szCs w:val="28"/>
        </w:rPr>
        <w:t>3 days given to them for carrying out consultations with their lawyers was too short.</w:t>
      </w:r>
    </w:p>
    <w:p w14:paraId="1F391507" w14:textId="77777777" w:rsidR="00AB2147" w:rsidRPr="009E14A0" w:rsidRDefault="00AB2147" w:rsidP="009E14A0">
      <w:pPr>
        <w:pStyle w:val="ListParagraph"/>
        <w:spacing w:line="360" w:lineRule="auto"/>
        <w:jc w:val="both"/>
        <w:rPr>
          <w:rFonts w:ascii="Bookman Old Style" w:hAnsi="Bookman Old Style"/>
          <w:sz w:val="28"/>
          <w:szCs w:val="28"/>
        </w:rPr>
      </w:pPr>
    </w:p>
    <w:p w14:paraId="783816A8" w14:textId="5E73E8CD" w:rsidR="00AA2CE1"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t>[20]</w:t>
      </w:r>
      <w:r>
        <w:rPr>
          <w:rFonts w:ascii="Bookman Old Style" w:hAnsi="Bookman Old Style"/>
          <w:sz w:val="28"/>
          <w:szCs w:val="28"/>
        </w:rPr>
        <w:tab/>
      </w:r>
      <w:r w:rsidR="00370587" w:rsidRPr="001346A7">
        <w:rPr>
          <w:rFonts w:ascii="Bookman Old Style" w:hAnsi="Bookman Old Style"/>
          <w:sz w:val="28"/>
          <w:szCs w:val="28"/>
        </w:rPr>
        <w:t>The 1</w:t>
      </w:r>
      <w:r w:rsidR="00370587" w:rsidRPr="001346A7">
        <w:rPr>
          <w:rFonts w:ascii="Bookman Old Style" w:hAnsi="Bookman Old Style"/>
          <w:sz w:val="28"/>
          <w:szCs w:val="28"/>
          <w:vertAlign w:val="superscript"/>
        </w:rPr>
        <w:t>st</w:t>
      </w:r>
      <w:r w:rsidR="00370587" w:rsidRPr="001346A7">
        <w:rPr>
          <w:rFonts w:ascii="Bookman Old Style" w:hAnsi="Bookman Old Style"/>
          <w:sz w:val="28"/>
          <w:szCs w:val="28"/>
        </w:rPr>
        <w:t xml:space="preserve"> appellant replied to the respondents’ letter of 18 May 2022. He gave them another four days, released them from the Police Training College </w:t>
      </w:r>
      <w:r w:rsidR="009835D8" w:rsidRPr="001346A7">
        <w:rPr>
          <w:rFonts w:ascii="Bookman Old Style" w:hAnsi="Bookman Old Style"/>
          <w:sz w:val="28"/>
          <w:szCs w:val="28"/>
        </w:rPr>
        <w:t>“to go to your respective homes … for the purpose of adequate and free consultation with the lawyers of your choice and make the required representation, as you initially requested.” In the same letter the 1</w:t>
      </w:r>
      <w:r w:rsidR="009835D8" w:rsidRPr="001346A7">
        <w:rPr>
          <w:rFonts w:ascii="Bookman Old Style" w:hAnsi="Bookman Old Style"/>
          <w:sz w:val="28"/>
          <w:szCs w:val="28"/>
          <w:vertAlign w:val="superscript"/>
        </w:rPr>
        <w:t>st</w:t>
      </w:r>
      <w:r w:rsidR="009835D8" w:rsidRPr="001346A7">
        <w:rPr>
          <w:rFonts w:ascii="Bookman Old Style" w:hAnsi="Bookman Old Style"/>
          <w:sz w:val="28"/>
          <w:szCs w:val="28"/>
        </w:rPr>
        <w:t xml:space="preserve"> appellant declined the request for further particulars contending that the </w:t>
      </w:r>
    </w:p>
    <w:p w14:paraId="574B812A" w14:textId="77777777" w:rsidR="00AA2CE1" w:rsidRPr="009E14A0" w:rsidRDefault="00AA2CE1" w:rsidP="009E14A0">
      <w:pPr>
        <w:pStyle w:val="ListParagraph"/>
        <w:spacing w:line="360" w:lineRule="auto"/>
        <w:jc w:val="both"/>
        <w:rPr>
          <w:rFonts w:ascii="Bookman Old Style" w:hAnsi="Bookman Old Style"/>
          <w:sz w:val="28"/>
          <w:szCs w:val="28"/>
        </w:rPr>
      </w:pPr>
    </w:p>
    <w:p w14:paraId="53B44077" w14:textId="77777777" w:rsidR="00AA2CE1" w:rsidRPr="001346A7" w:rsidRDefault="009835D8" w:rsidP="001346A7">
      <w:pPr>
        <w:pStyle w:val="ListParagraph"/>
        <w:ind w:left="1440"/>
        <w:jc w:val="both"/>
        <w:rPr>
          <w:rFonts w:ascii="Bookman Old Style" w:hAnsi="Bookman Old Style"/>
          <w:i/>
          <w:iCs/>
          <w:sz w:val="28"/>
          <w:szCs w:val="28"/>
        </w:rPr>
      </w:pPr>
      <w:r w:rsidRPr="001346A7">
        <w:rPr>
          <w:rFonts w:ascii="Bookman Old Style" w:hAnsi="Bookman Old Style"/>
          <w:i/>
          <w:iCs/>
          <w:sz w:val="28"/>
          <w:szCs w:val="28"/>
        </w:rPr>
        <w:t>“further and better particulars you requested were duly provided in a clear manner per letter dated 16</w:t>
      </w:r>
      <w:r w:rsidRPr="001346A7">
        <w:rPr>
          <w:rFonts w:ascii="Bookman Old Style" w:hAnsi="Bookman Old Style"/>
          <w:i/>
          <w:iCs/>
          <w:sz w:val="28"/>
          <w:szCs w:val="28"/>
          <w:vertAlign w:val="superscript"/>
        </w:rPr>
        <w:t>th</w:t>
      </w:r>
      <w:r w:rsidRPr="001346A7">
        <w:rPr>
          <w:rFonts w:ascii="Bookman Old Style" w:hAnsi="Bookman Old Style"/>
          <w:i/>
          <w:iCs/>
          <w:sz w:val="28"/>
          <w:szCs w:val="28"/>
        </w:rPr>
        <w:t xml:space="preserve"> May 2022. In the said letter the Commissioner of Police stated that, the vetting report revealed that you are a member of a notorious criminal gang (</w:t>
      </w:r>
      <w:proofErr w:type="spellStart"/>
      <w:r w:rsidRPr="001346A7">
        <w:rPr>
          <w:rFonts w:ascii="Bookman Old Style" w:hAnsi="Bookman Old Style"/>
          <w:i/>
          <w:iCs/>
          <w:sz w:val="28"/>
          <w:szCs w:val="28"/>
        </w:rPr>
        <w:t>Manomoro</w:t>
      </w:r>
      <w:proofErr w:type="spellEnd"/>
      <w:r w:rsidRPr="001346A7">
        <w:rPr>
          <w:rFonts w:ascii="Bookman Old Style" w:hAnsi="Bookman Old Style"/>
          <w:i/>
          <w:iCs/>
          <w:sz w:val="28"/>
          <w:szCs w:val="28"/>
        </w:rPr>
        <w:t>) and you bear the markings/tattoos characteristics of that group on your body.”</w:t>
      </w:r>
    </w:p>
    <w:p w14:paraId="1CFB652A" w14:textId="06A71A9A" w:rsidR="00AA2CE1" w:rsidRPr="009E14A0" w:rsidRDefault="009835D8"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 xml:space="preserve"> </w:t>
      </w:r>
    </w:p>
    <w:p w14:paraId="4385AC39" w14:textId="5BF59A48" w:rsidR="00370587"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r>
      <w:r w:rsidR="009835D8" w:rsidRPr="001346A7">
        <w:rPr>
          <w:rFonts w:ascii="Bookman Old Style" w:hAnsi="Bookman Old Style"/>
          <w:sz w:val="28"/>
          <w:szCs w:val="28"/>
        </w:rPr>
        <w:t xml:space="preserve">The letter </w:t>
      </w:r>
      <w:r w:rsidR="005F5EDA" w:rsidRPr="001346A7">
        <w:rPr>
          <w:rFonts w:ascii="Bookman Old Style" w:hAnsi="Bookman Old Style"/>
          <w:sz w:val="28"/>
          <w:szCs w:val="28"/>
        </w:rPr>
        <w:t xml:space="preserve">again </w:t>
      </w:r>
      <w:r w:rsidR="009835D8" w:rsidRPr="001346A7">
        <w:rPr>
          <w:rFonts w:ascii="Bookman Old Style" w:hAnsi="Bookman Old Style"/>
          <w:sz w:val="28"/>
          <w:szCs w:val="28"/>
        </w:rPr>
        <w:t xml:space="preserve">advised </w:t>
      </w:r>
      <w:r w:rsidR="005F5EDA" w:rsidRPr="001346A7">
        <w:rPr>
          <w:rFonts w:ascii="Bookman Old Style" w:hAnsi="Bookman Old Style"/>
          <w:sz w:val="28"/>
          <w:szCs w:val="28"/>
        </w:rPr>
        <w:t>the respondents</w:t>
      </w:r>
      <w:r w:rsidR="009835D8" w:rsidRPr="001346A7">
        <w:rPr>
          <w:rFonts w:ascii="Bookman Old Style" w:hAnsi="Bookman Old Style"/>
          <w:sz w:val="28"/>
          <w:szCs w:val="28"/>
        </w:rPr>
        <w:t xml:space="preserve"> that the vetting report contained sensitive security information and would not be availed to the</w:t>
      </w:r>
      <w:r w:rsidR="005F5EDA" w:rsidRPr="001346A7">
        <w:rPr>
          <w:rFonts w:ascii="Bookman Old Style" w:hAnsi="Bookman Old Style"/>
          <w:sz w:val="28"/>
          <w:szCs w:val="28"/>
        </w:rPr>
        <w:t>m</w:t>
      </w:r>
      <w:r w:rsidR="009835D8" w:rsidRPr="001346A7">
        <w:rPr>
          <w:rFonts w:ascii="Bookman Old Style" w:hAnsi="Bookman Old Style"/>
          <w:sz w:val="28"/>
          <w:szCs w:val="28"/>
        </w:rPr>
        <w:t>. It called upon the respondents to “go home from 19</w:t>
      </w:r>
      <w:r w:rsidR="009835D8" w:rsidRPr="001346A7">
        <w:rPr>
          <w:rFonts w:ascii="Bookman Old Style" w:hAnsi="Bookman Old Style"/>
          <w:sz w:val="28"/>
          <w:szCs w:val="28"/>
          <w:vertAlign w:val="superscript"/>
        </w:rPr>
        <w:t>th</w:t>
      </w:r>
      <w:r w:rsidR="009835D8" w:rsidRPr="001346A7">
        <w:rPr>
          <w:rFonts w:ascii="Bookman Old Style" w:hAnsi="Bookman Old Style"/>
          <w:sz w:val="28"/>
          <w:szCs w:val="28"/>
        </w:rPr>
        <w:t xml:space="preserve"> May 2022 until 25</w:t>
      </w:r>
      <w:r w:rsidR="009835D8" w:rsidRPr="001346A7">
        <w:rPr>
          <w:rFonts w:ascii="Bookman Old Style" w:hAnsi="Bookman Old Style"/>
          <w:sz w:val="28"/>
          <w:szCs w:val="28"/>
          <w:vertAlign w:val="superscript"/>
        </w:rPr>
        <w:t>th</w:t>
      </w:r>
      <w:r w:rsidR="009835D8" w:rsidRPr="001346A7">
        <w:rPr>
          <w:rFonts w:ascii="Bookman Old Style" w:hAnsi="Bookman Old Style"/>
          <w:sz w:val="28"/>
          <w:szCs w:val="28"/>
        </w:rPr>
        <w:t xml:space="preserve"> May 2022 at 0800hrs when you will be expected to report back at PTC</w:t>
      </w:r>
      <w:r w:rsidR="00AA2CE1" w:rsidRPr="001346A7">
        <w:rPr>
          <w:rFonts w:ascii="Bookman Old Style" w:hAnsi="Bookman Old Style"/>
          <w:sz w:val="28"/>
          <w:szCs w:val="28"/>
        </w:rPr>
        <w:t xml:space="preserve"> </w:t>
      </w:r>
      <w:r w:rsidR="009835D8" w:rsidRPr="001346A7">
        <w:rPr>
          <w:rFonts w:ascii="Bookman Old Style" w:hAnsi="Bookman Old Style"/>
          <w:sz w:val="28"/>
          <w:szCs w:val="28"/>
        </w:rPr>
        <w:t>and furnish</w:t>
      </w:r>
      <w:r w:rsidR="00AA2CE1" w:rsidRPr="001346A7">
        <w:rPr>
          <w:rFonts w:ascii="Bookman Old Style" w:hAnsi="Bookman Old Style"/>
          <w:sz w:val="28"/>
          <w:szCs w:val="28"/>
        </w:rPr>
        <w:t xml:space="preserve"> your response, if any.” It warned the respondents that a failure to make representations in answer to the show</w:t>
      </w:r>
      <w:r w:rsidR="005F5EDA" w:rsidRPr="001346A7">
        <w:rPr>
          <w:rFonts w:ascii="Bookman Old Style" w:hAnsi="Bookman Old Style"/>
          <w:sz w:val="28"/>
          <w:szCs w:val="28"/>
        </w:rPr>
        <w:t>-</w:t>
      </w:r>
      <w:r w:rsidR="00AA2CE1" w:rsidRPr="001346A7">
        <w:rPr>
          <w:rFonts w:ascii="Bookman Old Style" w:hAnsi="Bookman Old Style"/>
          <w:sz w:val="28"/>
          <w:szCs w:val="28"/>
        </w:rPr>
        <w:t>cause letter by 25 May 2022 would be deemed to be a waiver of the right to make representations.</w:t>
      </w:r>
    </w:p>
    <w:p w14:paraId="70336AA1" w14:textId="77777777" w:rsidR="0053311C" w:rsidRPr="009E14A0" w:rsidRDefault="0053311C" w:rsidP="009E14A0">
      <w:pPr>
        <w:pStyle w:val="ListParagraph"/>
        <w:spacing w:line="360" w:lineRule="auto"/>
        <w:jc w:val="both"/>
        <w:rPr>
          <w:rFonts w:ascii="Bookman Old Style" w:hAnsi="Bookman Old Style"/>
          <w:sz w:val="28"/>
          <w:szCs w:val="28"/>
        </w:rPr>
      </w:pPr>
    </w:p>
    <w:p w14:paraId="67BF62D2" w14:textId="71004720" w:rsidR="005F5EDA"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lastRenderedPageBreak/>
        <w:t>[22]</w:t>
      </w:r>
      <w:r>
        <w:rPr>
          <w:rFonts w:ascii="Bookman Old Style" w:hAnsi="Bookman Old Style"/>
          <w:sz w:val="28"/>
          <w:szCs w:val="28"/>
        </w:rPr>
        <w:tab/>
      </w:r>
      <w:r w:rsidR="00AA2CE1" w:rsidRPr="001346A7">
        <w:rPr>
          <w:rFonts w:ascii="Bookman Old Style" w:hAnsi="Bookman Old Style"/>
          <w:sz w:val="28"/>
          <w:szCs w:val="28"/>
        </w:rPr>
        <w:t>The respondents did not make representations in response to the show</w:t>
      </w:r>
      <w:r w:rsidR="004658AE" w:rsidRPr="001346A7">
        <w:rPr>
          <w:rFonts w:ascii="Bookman Old Style" w:hAnsi="Bookman Old Style"/>
          <w:sz w:val="28"/>
          <w:szCs w:val="28"/>
        </w:rPr>
        <w:t>-</w:t>
      </w:r>
      <w:r w:rsidR="00AA2CE1" w:rsidRPr="001346A7">
        <w:rPr>
          <w:rFonts w:ascii="Bookman Old Style" w:hAnsi="Bookman Old Style"/>
          <w:sz w:val="28"/>
          <w:szCs w:val="28"/>
        </w:rPr>
        <w:t>cause l</w:t>
      </w:r>
      <w:r w:rsidR="00BD2B2D" w:rsidRPr="001346A7">
        <w:rPr>
          <w:rFonts w:ascii="Bookman Old Style" w:hAnsi="Bookman Old Style"/>
          <w:sz w:val="28"/>
          <w:szCs w:val="28"/>
        </w:rPr>
        <w:t>e</w:t>
      </w:r>
      <w:r w:rsidR="00AA2CE1" w:rsidRPr="001346A7">
        <w:rPr>
          <w:rFonts w:ascii="Bookman Old Style" w:hAnsi="Bookman Old Style"/>
          <w:sz w:val="28"/>
          <w:szCs w:val="28"/>
        </w:rPr>
        <w:t xml:space="preserve">tter. </w:t>
      </w:r>
      <w:r w:rsidRPr="001346A7">
        <w:rPr>
          <w:rFonts w:ascii="Bookman Old Style" w:hAnsi="Bookman Old Style"/>
          <w:sz w:val="28"/>
          <w:szCs w:val="28"/>
        </w:rPr>
        <w:t>Instead,</w:t>
      </w:r>
      <w:r w:rsidR="005F5EDA" w:rsidRPr="001346A7">
        <w:rPr>
          <w:rFonts w:ascii="Bookman Old Style" w:hAnsi="Bookman Old Style"/>
          <w:sz w:val="28"/>
          <w:szCs w:val="28"/>
        </w:rPr>
        <w:t xml:space="preserve"> they </w:t>
      </w:r>
      <w:r w:rsidR="00AA2CE1" w:rsidRPr="001346A7">
        <w:rPr>
          <w:rFonts w:ascii="Bookman Old Style" w:hAnsi="Bookman Old Style"/>
          <w:sz w:val="28"/>
          <w:szCs w:val="28"/>
        </w:rPr>
        <w:t xml:space="preserve">lodged an </w:t>
      </w:r>
      <w:r w:rsidR="00AA2CE1" w:rsidRPr="001346A7">
        <w:rPr>
          <w:rFonts w:ascii="Bookman Old Style" w:hAnsi="Bookman Old Style"/>
          <w:i/>
          <w:iCs/>
          <w:sz w:val="28"/>
          <w:szCs w:val="28"/>
        </w:rPr>
        <w:t>ex parte</w:t>
      </w:r>
      <w:r w:rsidR="00AA2CE1" w:rsidRPr="001346A7">
        <w:rPr>
          <w:rFonts w:ascii="Bookman Old Style" w:hAnsi="Bookman Old Style"/>
          <w:sz w:val="28"/>
          <w:szCs w:val="28"/>
        </w:rPr>
        <w:t xml:space="preserve"> urgent application </w:t>
      </w:r>
      <w:r w:rsidR="005F5EDA" w:rsidRPr="001346A7">
        <w:rPr>
          <w:rFonts w:ascii="Bookman Old Style" w:hAnsi="Bookman Old Style"/>
          <w:sz w:val="28"/>
          <w:szCs w:val="28"/>
        </w:rPr>
        <w:t xml:space="preserve">in Case No. </w:t>
      </w:r>
      <w:r w:rsidR="00130B8E" w:rsidRPr="001346A7">
        <w:rPr>
          <w:rFonts w:ascii="Bookman Old Style" w:hAnsi="Bookman Old Style"/>
          <w:sz w:val="28"/>
          <w:szCs w:val="28"/>
        </w:rPr>
        <w:t xml:space="preserve">CIV/APN/0169/2022, </w:t>
      </w:r>
      <w:r w:rsidR="00AA2CE1" w:rsidRPr="001346A7">
        <w:rPr>
          <w:rFonts w:ascii="Bookman Old Style" w:hAnsi="Bookman Old Style"/>
          <w:sz w:val="28"/>
          <w:szCs w:val="28"/>
        </w:rPr>
        <w:t>on 24 May 2022 with a return day of 31 May 2022. They ask</w:t>
      </w:r>
      <w:r w:rsidR="00BD2B2D" w:rsidRPr="001346A7">
        <w:rPr>
          <w:rFonts w:ascii="Bookman Old Style" w:hAnsi="Bookman Old Style"/>
          <w:sz w:val="28"/>
          <w:szCs w:val="28"/>
        </w:rPr>
        <w:t>ed</w:t>
      </w:r>
      <w:r w:rsidR="00AA2CE1" w:rsidRPr="001346A7">
        <w:rPr>
          <w:rFonts w:ascii="Bookman Old Style" w:hAnsi="Bookman Old Style"/>
          <w:sz w:val="28"/>
          <w:szCs w:val="28"/>
        </w:rPr>
        <w:t xml:space="preserve"> the court </w:t>
      </w:r>
      <w:r w:rsidR="00130B8E" w:rsidRPr="001346A7">
        <w:rPr>
          <w:rFonts w:ascii="Bookman Old Style" w:hAnsi="Bookman Old Style"/>
          <w:sz w:val="28"/>
          <w:szCs w:val="28"/>
        </w:rPr>
        <w:t xml:space="preserve">to </w:t>
      </w:r>
      <w:r w:rsidR="005F5EDA" w:rsidRPr="001346A7">
        <w:rPr>
          <w:rFonts w:ascii="Bookman Old Style" w:hAnsi="Bookman Old Style"/>
          <w:sz w:val="28"/>
          <w:szCs w:val="28"/>
        </w:rPr>
        <w:t>–</w:t>
      </w:r>
      <w:r w:rsidR="00130B8E" w:rsidRPr="001346A7">
        <w:rPr>
          <w:rFonts w:ascii="Bookman Old Style" w:hAnsi="Bookman Old Style"/>
          <w:sz w:val="28"/>
          <w:szCs w:val="28"/>
        </w:rPr>
        <w:t xml:space="preserve"> </w:t>
      </w:r>
    </w:p>
    <w:p w14:paraId="7178FF6E" w14:textId="77777777" w:rsidR="005F5EDA" w:rsidRPr="009E14A0" w:rsidRDefault="005F5EDA" w:rsidP="009E14A0">
      <w:pPr>
        <w:pStyle w:val="ListParagraph"/>
        <w:spacing w:line="360" w:lineRule="auto"/>
        <w:rPr>
          <w:rFonts w:ascii="Bookman Old Style" w:hAnsi="Bookman Old Style"/>
          <w:sz w:val="28"/>
          <w:szCs w:val="28"/>
        </w:rPr>
      </w:pPr>
    </w:p>
    <w:p w14:paraId="63227703" w14:textId="3CAD09E8" w:rsidR="005F5EDA" w:rsidRPr="009E14A0" w:rsidRDefault="00BD2B2D"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(a)</w:t>
      </w:r>
      <w:r w:rsidR="00AA2CE1" w:rsidRPr="009E14A0">
        <w:rPr>
          <w:rFonts w:ascii="Bookman Old Style" w:hAnsi="Bookman Old Style"/>
          <w:sz w:val="28"/>
          <w:szCs w:val="28"/>
        </w:rPr>
        <w:t xml:space="preserve"> </w:t>
      </w:r>
      <w:r w:rsidR="005F5EDA" w:rsidRPr="009E14A0">
        <w:rPr>
          <w:rFonts w:ascii="Bookman Old Style" w:hAnsi="Bookman Old Style"/>
          <w:sz w:val="28"/>
          <w:szCs w:val="28"/>
        </w:rPr>
        <w:t>prohibit</w:t>
      </w:r>
      <w:r w:rsidR="00AA2CE1" w:rsidRPr="009E14A0">
        <w:rPr>
          <w:rFonts w:ascii="Bookman Old Style" w:hAnsi="Bookman Old Style"/>
          <w:sz w:val="28"/>
          <w:szCs w:val="28"/>
        </w:rPr>
        <w:t xml:space="preserve"> the 1</w:t>
      </w:r>
      <w:r w:rsidR="00AA2CE1" w:rsidRPr="009E14A0">
        <w:rPr>
          <w:rFonts w:ascii="Bookman Old Style" w:hAnsi="Bookman Old Style"/>
          <w:sz w:val="28"/>
          <w:szCs w:val="28"/>
          <w:vertAlign w:val="superscript"/>
        </w:rPr>
        <w:t>st</w:t>
      </w:r>
      <w:r w:rsidR="00AA2CE1" w:rsidRPr="009E14A0">
        <w:rPr>
          <w:rFonts w:ascii="Bookman Old Style" w:hAnsi="Bookman Old Style"/>
          <w:sz w:val="28"/>
          <w:szCs w:val="28"/>
        </w:rPr>
        <w:t xml:space="preserve"> appellant from discharging them</w:t>
      </w:r>
      <w:r w:rsidRPr="009E14A0">
        <w:rPr>
          <w:rFonts w:ascii="Bookman Old Style" w:hAnsi="Bookman Old Style"/>
          <w:sz w:val="28"/>
          <w:szCs w:val="28"/>
        </w:rPr>
        <w:t xml:space="preserve"> as signified in the show</w:t>
      </w:r>
      <w:r w:rsidR="005F5EDA" w:rsidRPr="009E14A0">
        <w:rPr>
          <w:rFonts w:ascii="Bookman Old Style" w:hAnsi="Bookman Old Style"/>
          <w:sz w:val="28"/>
          <w:szCs w:val="28"/>
        </w:rPr>
        <w:t>-c</w:t>
      </w:r>
      <w:r w:rsidRPr="009E14A0">
        <w:rPr>
          <w:rFonts w:ascii="Bookman Old Style" w:hAnsi="Bookman Old Style"/>
          <w:sz w:val="28"/>
          <w:szCs w:val="28"/>
        </w:rPr>
        <w:t xml:space="preserve">ause letter; </w:t>
      </w:r>
    </w:p>
    <w:p w14:paraId="798AEED8" w14:textId="77777777" w:rsidR="005F5EDA" w:rsidRPr="009E14A0" w:rsidRDefault="005F5EDA" w:rsidP="009E14A0">
      <w:pPr>
        <w:pStyle w:val="ListParagraph"/>
        <w:spacing w:line="360" w:lineRule="auto"/>
        <w:jc w:val="both"/>
        <w:rPr>
          <w:rFonts w:ascii="Bookman Old Style" w:hAnsi="Bookman Old Style"/>
          <w:sz w:val="28"/>
          <w:szCs w:val="28"/>
        </w:rPr>
      </w:pPr>
    </w:p>
    <w:p w14:paraId="4672327A" w14:textId="294CD72D" w:rsidR="005F5EDA" w:rsidRPr="009E14A0" w:rsidRDefault="00BD2B2D"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(b) order the 1</w:t>
      </w:r>
      <w:r w:rsidRPr="009E14A0">
        <w:rPr>
          <w:rFonts w:ascii="Bookman Old Style" w:hAnsi="Bookman Old Style"/>
          <w:sz w:val="28"/>
          <w:szCs w:val="28"/>
          <w:vertAlign w:val="superscript"/>
        </w:rPr>
        <w:t>st</w:t>
      </w:r>
      <w:r w:rsidRPr="009E14A0">
        <w:rPr>
          <w:rFonts w:ascii="Bookman Old Style" w:hAnsi="Bookman Old Style"/>
          <w:sz w:val="28"/>
          <w:szCs w:val="28"/>
        </w:rPr>
        <w:t xml:space="preserve"> appellant to permit the respondents to continue with the training and hold in abeyance the show</w:t>
      </w:r>
      <w:r w:rsidR="005F5EDA" w:rsidRPr="009E14A0">
        <w:rPr>
          <w:rFonts w:ascii="Bookman Old Style" w:hAnsi="Bookman Old Style"/>
          <w:sz w:val="28"/>
          <w:szCs w:val="28"/>
        </w:rPr>
        <w:t>-</w:t>
      </w:r>
      <w:r w:rsidRPr="009E14A0">
        <w:rPr>
          <w:rFonts w:ascii="Bookman Old Style" w:hAnsi="Bookman Old Style"/>
          <w:sz w:val="28"/>
          <w:szCs w:val="28"/>
        </w:rPr>
        <w:t xml:space="preserve">cause letters; </w:t>
      </w:r>
    </w:p>
    <w:p w14:paraId="7EF949F9" w14:textId="77777777" w:rsidR="005F5EDA" w:rsidRPr="009E14A0" w:rsidRDefault="005F5EDA" w:rsidP="009E14A0">
      <w:pPr>
        <w:pStyle w:val="ListParagraph"/>
        <w:spacing w:line="360" w:lineRule="auto"/>
        <w:jc w:val="both"/>
        <w:rPr>
          <w:rFonts w:ascii="Bookman Old Style" w:hAnsi="Bookman Old Style"/>
          <w:sz w:val="28"/>
          <w:szCs w:val="28"/>
        </w:rPr>
      </w:pPr>
    </w:p>
    <w:p w14:paraId="24A80BB4" w14:textId="77777777" w:rsidR="005F5EDA" w:rsidRPr="009E14A0" w:rsidRDefault="00BD2B2D"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(c) furnish the court</w:t>
      </w:r>
      <w:r w:rsidR="00130B8E" w:rsidRPr="009E14A0">
        <w:rPr>
          <w:rFonts w:ascii="Bookman Old Style" w:hAnsi="Bookman Old Style"/>
          <w:sz w:val="28"/>
          <w:szCs w:val="28"/>
        </w:rPr>
        <w:t>,</w:t>
      </w:r>
      <w:r w:rsidRPr="009E14A0">
        <w:rPr>
          <w:rFonts w:ascii="Bookman Old Style" w:hAnsi="Bookman Old Style"/>
          <w:sz w:val="28"/>
          <w:szCs w:val="28"/>
        </w:rPr>
        <w:t xml:space="preserve"> within 10 days</w:t>
      </w:r>
      <w:r w:rsidR="00130B8E" w:rsidRPr="009E14A0">
        <w:rPr>
          <w:rFonts w:ascii="Bookman Old Style" w:hAnsi="Bookman Old Style"/>
          <w:sz w:val="28"/>
          <w:szCs w:val="28"/>
        </w:rPr>
        <w:t xml:space="preserve"> of the order</w:t>
      </w:r>
      <w:r w:rsidRPr="009E14A0">
        <w:rPr>
          <w:rFonts w:ascii="Bookman Old Style" w:hAnsi="Bookman Old Style"/>
          <w:sz w:val="28"/>
          <w:szCs w:val="28"/>
        </w:rPr>
        <w:t xml:space="preserve">, with the record of proceedings or deliberations which resulted in the decision </w:t>
      </w:r>
      <w:r w:rsidR="00130B8E" w:rsidRPr="009E14A0">
        <w:rPr>
          <w:rFonts w:ascii="Bookman Old Style" w:hAnsi="Bookman Old Style"/>
          <w:sz w:val="28"/>
          <w:szCs w:val="28"/>
        </w:rPr>
        <w:t xml:space="preserve">refusing to provide the further </w:t>
      </w:r>
      <w:proofErr w:type="gramStart"/>
      <w:r w:rsidR="00130B8E" w:rsidRPr="009E14A0">
        <w:rPr>
          <w:rFonts w:ascii="Bookman Old Style" w:hAnsi="Bookman Old Style"/>
          <w:sz w:val="28"/>
          <w:szCs w:val="28"/>
        </w:rPr>
        <w:t>particulars requested</w:t>
      </w:r>
      <w:proofErr w:type="gramEnd"/>
      <w:r w:rsidR="00130B8E" w:rsidRPr="009E14A0">
        <w:rPr>
          <w:rFonts w:ascii="Bookman Old Style" w:hAnsi="Bookman Old Style"/>
          <w:sz w:val="28"/>
          <w:szCs w:val="28"/>
        </w:rPr>
        <w:t xml:space="preserve">; </w:t>
      </w:r>
    </w:p>
    <w:p w14:paraId="6A9C44E5" w14:textId="77777777" w:rsidR="005F5EDA" w:rsidRPr="009E14A0" w:rsidRDefault="005F5EDA" w:rsidP="009E14A0">
      <w:pPr>
        <w:pStyle w:val="ListParagraph"/>
        <w:spacing w:line="360" w:lineRule="auto"/>
        <w:jc w:val="both"/>
        <w:rPr>
          <w:rFonts w:ascii="Bookman Old Style" w:hAnsi="Bookman Old Style"/>
          <w:sz w:val="28"/>
          <w:szCs w:val="28"/>
        </w:rPr>
      </w:pPr>
    </w:p>
    <w:p w14:paraId="4C74D0B0" w14:textId="77777777" w:rsidR="005F5EDA" w:rsidRPr="009E14A0" w:rsidRDefault="00BD2B2D"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(d) find that the 1</w:t>
      </w:r>
      <w:r w:rsidRPr="009E14A0">
        <w:rPr>
          <w:rFonts w:ascii="Bookman Old Style" w:hAnsi="Bookman Old Style"/>
          <w:sz w:val="28"/>
          <w:szCs w:val="28"/>
          <w:vertAlign w:val="superscript"/>
        </w:rPr>
        <w:t>st</w:t>
      </w:r>
      <w:r w:rsidRPr="009E14A0">
        <w:rPr>
          <w:rFonts w:ascii="Bookman Old Style" w:hAnsi="Bookman Old Style"/>
          <w:sz w:val="28"/>
          <w:szCs w:val="28"/>
        </w:rPr>
        <w:t xml:space="preserve"> appellant’s refusal to furnish the </w:t>
      </w:r>
      <w:proofErr w:type="gramStart"/>
      <w:r w:rsidRPr="009E14A0">
        <w:rPr>
          <w:rFonts w:ascii="Bookman Old Style" w:hAnsi="Bookman Old Style"/>
          <w:sz w:val="28"/>
          <w:szCs w:val="28"/>
        </w:rPr>
        <w:t>particulars requested</w:t>
      </w:r>
      <w:proofErr w:type="gramEnd"/>
      <w:r w:rsidRPr="009E14A0">
        <w:rPr>
          <w:rFonts w:ascii="Bookman Old Style" w:hAnsi="Bookman Old Style"/>
          <w:sz w:val="28"/>
          <w:szCs w:val="28"/>
        </w:rPr>
        <w:t xml:space="preserve"> by the respondents should be set aside</w:t>
      </w:r>
      <w:r w:rsidR="00130B8E" w:rsidRPr="009E14A0">
        <w:rPr>
          <w:rFonts w:ascii="Bookman Old Style" w:hAnsi="Bookman Old Style"/>
          <w:sz w:val="28"/>
          <w:szCs w:val="28"/>
        </w:rPr>
        <w:t xml:space="preserve">; </w:t>
      </w:r>
    </w:p>
    <w:p w14:paraId="40024AA5" w14:textId="77777777" w:rsidR="005F5EDA" w:rsidRPr="009E14A0" w:rsidRDefault="005F5EDA" w:rsidP="009E14A0">
      <w:pPr>
        <w:pStyle w:val="ListParagraph"/>
        <w:spacing w:line="360" w:lineRule="auto"/>
        <w:jc w:val="both"/>
        <w:rPr>
          <w:rFonts w:ascii="Bookman Old Style" w:hAnsi="Bookman Old Style"/>
          <w:sz w:val="28"/>
          <w:szCs w:val="28"/>
        </w:rPr>
      </w:pPr>
    </w:p>
    <w:p w14:paraId="364791DA" w14:textId="77777777" w:rsidR="005F5EDA" w:rsidRPr="009E14A0" w:rsidRDefault="00130B8E"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 xml:space="preserve">(e) order the appellant to furnish the </w:t>
      </w:r>
      <w:proofErr w:type="gramStart"/>
      <w:r w:rsidRPr="009E14A0">
        <w:rPr>
          <w:rFonts w:ascii="Bookman Old Style" w:hAnsi="Bookman Old Style"/>
          <w:sz w:val="28"/>
          <w:szCs w:val="28"/>
        </w:rPr>
        <w:t>particulars requested</w:t>
      </w:r>
      <w:proofErr w:type="gramEnd"/>
      <w:r w:rsidRPr="009E14A0">
        <w:rPr>
          <w:rFonts w:ascii="Bookman Old Style" w:hAnsi="Bookman Old Style"/>
          <w:sz w:val="28"/>
          <w:szCs w:val="28"/>
        </w:rPr>
        <w:t xml:space="preserve"> within 10 days of the order; </w:t>
      </w:r>
    </w:p>
    <w:p w14:paraId="5E938073" w14:textId="77777777" w:rsidR="005F5EDA" w:rsidRPr="009E14A0" w:rsidRDefault="005F5EDA" w:rsidP="009E14A0">
      <w:pPr>
        <w:pStyle w:val="ListParagraph"/>
        <w:spacing w:line="360" w:lineRule="auto"/>
        <w:jc w:val="both"/>
        <w:rPr>
          <w:rFonts w:ascii="Bookman Old Style" w:hAnsi="Bookman Old Style"/>
          <w:sz w:val="28"/>
          <w:szCs w:val="28"/>
        </w:rPr>
      </w:pPr>
    </w:p>
    <w:p w14:paraId="16AA3B9A" w14:textId="0CD05F38" w:rsidR="005F5EDA" w:rsidRPr="009E14A0" w:rsidRDefault="00130B8E"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 xml:space="preserve">(f) declare that the respondents were entitled to the vetting report alleging that they </w:t>
      </w:r>
      <w:r w:rsidR="00E94930" w:rsidRPr="009E14A0">
        <w:rPr>
          <w:rFonts w:ascii="Bookman Old Style" w:hAnsi="Bookman Old Style"/>
          <w:sz w:val="28"/>
          <w:szCs w:val="28"/>
        </w:rPr>
        <w:t>wer</w:t>
      </w:r>
      <w:r w:rsidRPr="009E14A0">
        <w:rPr>
          <w:rFonts w:ascii="Bookman Old Style" w:hAnsi="Bookman Old Style"/>
          <w:sz w:val="28"/>
          <w:szCs w:val="28"/>
        </w:rPr>
        <w:t xml:space="preserve">e members of a criminal gang; </w:t>
      </w:r>
    </w:p>
    <w:p w14:paraId="48DCF0DE" w14:textId="77777777" w:rsidR="005F5EDA" w:rsidRPr="009E14A0" w:rsidRDefault="005F5EDA" w:rsidP="009E14A0">
      <w:pPr>
        <w:pStyle w:val="ListParagraph"/>
        <w:spacing w:line="360" w:lineRule="auto"/>
        <w:jc w:val="both"/>
        <w:rPr>
          <w:rFonts w:ascii="Bookman Old Style" w:hAnsi="Bookman Old Style"/>
          <w:sz w:val="28"/>
          <w:szCs w:val="28"/>
        </w:rPr>
      </w:pPr>
    </w:p>
    <w:p w14:paraId="348733E5" w14:textId="23587D41" w:rsidR="005F5EDA" w:rsidRPr="009E14A0" w:rsidRDefault="00130B8E"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(g) set aside or nullify “any processes that may have ensued as a consequence of the … refusal to furnish the [respondents]</w:t>
      </w:r>
      <w:r w:rsidR="004E287A" w:rsidRPr="009E14A0">
        <w:rPr>
          <w:rFonts w:ascii="Bookman Old Style" w:hAnsi="Bookman Old Style"/>
          <w:sz w:val="28"/>
          <w:szCs w:val="28"/>
        </w:rPr>
        <w:t xml:space="preserve"> with further particulars</w:t>
      </w:r>
      <w:r w:rsidR="001346A7" w:rsidRPr="009E14A0">
        <w:rPr>
          <w:rFonts w:ascii="Bookman Old Style" w:hAnsi="Bookman Old Style"/>
          <w:sz w:val="28"/>
          <w:szCs w:val="28"/>
        </w:rPr>
        <w:t>”; and</w:t>
      </w:r>
      <w:r w:rsidR="004E287A" w:rsidRPr="009E14A0">
        <w:rPr>
          <w:rFonts w:ascii="Bookman Old Style" w:hAnsi="Bookman Old Style"/>
          <w:sz w:val="28"/>
          <w:szCs w:val="28"/>
        </w:rPr>
        <w:t xml:space="preserve"> </w:t>
      </w:r>
    </w:p>
    <w:p w14:paraId="171BB1AF" w14:textId="77777777" w:rsidR="005F5EDA" w:rsidRPr="009E14A0" w:rsidRDefault="005F5EDA" w:rsidP="009E14A0">
      <w:pPr>
        <w:pStyle w:val="ListParagraph"/>
        <w:spacing w:line="360" w:lineRule="auto"/>
        <w:jc w:val="both"/>
        <w:rPr>
          <w:rFonts w:ascii="Bookman Old Style" w:hAnsi="Bookman Old Style"/>
          <w:sz w:val="28"/>
          <w:szCs w:val="28"/>
        </w:rPr>
      </w:pPr>
    </w:p>
    <w:p w14:paraId="5BF9245C" w14:textId="41DEB03B" w:rsidR="00AA2CE1" w:rsidRPr="009E14A0" w:rsidRDefault="004E287A" w:rsidP="009E14A0">
      <w:pPr>
        <w:pStyle w:val="ListParagraph"/>
        <w:spacing w:line="360" w:lineRule="auto"/>
        <w:jc w:val="both"/>
        <w:rPr>
          <w:rFonts w:ascii="Bookman Old Style" w:hAnsi="Bookman Old Style"/>
          <w:sz w:val="28"/>
          <w:szCs w:val="28"/>
        </w:rPr>
      </w:pPr>
      <w:r w:rsidRPr="009E14A0">
        <w:rPr>
          <w:rFonts w:ascii="Bookman Old Style" w:hAnsi="Bookman Old Style"/>
          <w:sz w:val="28"/>
          <w:szCs w:val="28"/>
        </w:rPr>
        <w:t>(h) set aside the 1</w:t>
      </w:r>
      <w:r w:rsidRPr="009E14A0">
        <w:rPr>
          <w:rFonts w:ascii="Bookman Old Style" w:hAnsi="Bookman Old Style"/>
          <w:sz w:val="28"/>
          <w:szCs w:val="28"/>
          <w:vertAlign w:val="superscript"/>
        </w:rPr>
        <w:t>st</w:t>
      </w:r>
      <w:r w:rsidRPr="009E14A0">
        <w:rPr>
          <w:rFonts w:ascii="Bookman Old Style" w:hAnsi="Bookman Old Style"/>
          <w:sz w:val="28"/>
          <w:szCs w:val="28"/>
        </w:rPr>
        <w:t xml:space="preserve"> appellant’s decision discharging the respondents from the training programme and directing their reinstatement without loss of title and benefits.</w:t>
      </w:r>
    </w:p>
    <w:p w14:paraId="0FB05D8A" w14:textId="77777777" w:rsidR="00E216A3" w:rsidRPr="009E14A0" w:rsidRDefault="00E216A3" w:rsidP="009E14A0">
      <w:pPr>
        <w:pStyle w:val="ListParagraph"/>
        <w:spacing w:line="360" w:lineRule="auto"/>
        <w:jc w:val="both"/>
        <w:rPr>
          <w:rFonts w:ascii="Bookman Old Style" w:hAnsi="Bookman Old Style"/>
          <w:sz w:val="28"/>
          <w:szCs w:val="28"/>
        </w:rPr>
      </w:pPr>
    </w:p>
    <w:p w14:paraId="2D1F6234" w14:textId="432CC698" w:rsidR="0048609B"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t>[23]</w:t>
      </w:r>
      <w:r>
        <w:rPr>
          <w:rFonts w:ascii="Bookman Old Style" w:hAnsi="Bookman Old Style"/>
          <w:sz w:val="28"/>
          <w:szCs w:val="28"/>
        </w:rPr>
        <w:tab/>
      </w:r>
      <w:r w:rsidR="0048609B" w:rsidRPr="001346A7">
        <w:rPr>
          <w:rFonts w:ascii="Bookman Old Style" w:hAnsi="Bookman Old Style"/>
          <w:sz w:val="28"/>
          <w:szCs w:val="28"/>
        </w:rPr>
        <w:t>The High Court granted</w:t>
      </w:r>
      <w:r w:rsidR="00E94930" w:rsidRPr="001346A7">
        <w:rPr>
          <w:rFonts w:ascii="Bookman Old Style" w:hAnsi="Bookman Old Style"/>
          <w:sz w:val="28"/>
          <w:szCs w:val="28"/>
        </w:rPr>
        <w:t>,</w:t>
      </w:r>
      <w:r w:rsidR="0048609B" w:rsidRPr="001346A7">
        <w:rPr>
          <w:rFonts w:ascii="Bookman Old Style" w:hAnsi="Bookman Old Style"/>
          <w:sz w:val="28"/>
          <w:szCs w:val="28"/>
        </w:rPr>
        <w:t xml:space="preserve"> as interim relief</w:t>
      </w:r>
      <w:r w:rsidR="00E216A3" w:rsidRPr="001346A7">
        <w:rPr>
          <w:rFonts w:ascii="Bookman Old Style" w:hAnsi="Bookman Old Style"/>
          <w:sz w:val="28"/>
          <w:szCs w:val="28"/>
        </w:rPr>
        <w:t>, an</w:t>
      </w:r>
      <w:r w:rsidR="0048609B" w:rsidRPr="001346A7">
        <w:rPr>
          <w:rFonts w:ascii="Bookman Old Style" w:hAnsi="Bookman Old Style"/>
          <w:sz w:val="28"/>
          <w:szCs w:val="28"/>
        </w:rPr>
        <w:t xml:space="preserve"> order interdicting the 1</w:t>
      </w:r>
      <w:r w:rsidR="0048609B" w:rsidRPr="001346A7">
        <w:rPr>
          <w:rFonts w:ascii="Bookman Old Style" w:hAnsi="Bookman Old Style"/>
          <w:sz w:val="28"/>
          <w:szCs w:val="28"/>
          <w:vertAlign w:val="superscript"/>
        </w:rPr>
        <w:t>st</w:t>
      </w:r>
      <w:r w:rsidR="0048609B" w:rsidRPr="001346A7">
        <w:rPr>
          <w:rFonts w:ascii="Bookman Old Style" w:hAnsi="Bookman Old Style"/>
          <w:sz w:val="28"/>
          <w:szCs w:val="28"/>
        </w:rPr>
        <w:t xml:space="preserve"> appellant</w:t>
      </w:r>
      <w:r w:rsidR="00E216A3" w:rsidRPr="001346A7">
        <w:rPr>
          <w:rFonts w:ascii="Bookman Old Style" w:hAnsi="Bookman Old Style"/>
          <w:sz w:val="28"/>
          <w:szCs w:val="28"/>
        </w:rPr>
        <w:t xml:space="preserve"> from discharging the respondents as foreshadowed in the show</w:t>
      </w:r>
      <w:r w:rsidR="00E94930" w:rsidRPr="001346A7">
        <w:rPr>
          <w:rFonts w:ascii="Bookman Old Style" w:hAnsi="Bookman Old Style"/>
          <w:sz w:val="28"/>
          <w:szCs w:val="28"/>
        </w:rPr>
        <w:t>-</w:t>
      </w:r>
      <w:r w:rsidR="00E216A3" w:rsidRPr="001346A7">
        <w:rPr>
          <w:rFonts w:ascii="Bookman Old Style" w:hAnsi="Bookman Old Style"/>
          <w:sz w:val="28"/>
          <w:szCs w:val="28"/>
        </w:rPr>
        <w:t>cause letters; an order directing that the respondents be permitted to continue with the training; an order directing the 1</w:t>
      </w:r>
      <w:r w:rsidR="00E216A3" w:rsidRPr="001346A7">
        <w:rPr>
          <w:rFonts w:ascii="Bookman Old Style" w:hAnsi="Bookman Old Style"/>
          <w:sz w:val="28"/>
          <w:szCs w:val="28"/>
          <w:vertAlign w:val="superscript"/>
        </w:rPr>
        <w:t>st</w:t>
      </w:r>
      <w:r w:rsidR="00E216A3" w:rsidRPr="001346A7">
        <w:rPr>
          <w:rFonts w:ascii="Bookman Old Style" w:hAnsi="Bookman Old Style"/>
          <w:sz w:val="28"/>
          <w:szCs w:val="28"/>
        </w:rPr>
        <w:t xml:space="preserve"> appellant to hold in abeyance the show</w:t>
      </w:r>
      <w:r w:rsidR="00E94930" w:rsidRPr="001346A7">
        <w:rPr>
          <w:rFonts w:ascii="Bookman Old Style" w:hAnsi="Bookman Old Style"/>
          <w:sz w:val="28"/>
          <w:szCs w:val="28"/>
        </w:rPr>
        <w:t>-</w:t>
      </w:r>
      <w:r w:rsidR="00E216A3" w:rsidRPr="001346A7">
        <w:rPr>
          <w:rFonts w:ascii="Bookman Old Style" w:hAnsi="Bookman Old Style"/>
          <w:sz w:val="28"/>
          <w:szCs w:val="28"/>
        </w:rPr>
        <w:t>cause letters; and an order directing the 1</w:t>
      </w:r>
      <w:r w:rsidR="00E216A3" w:rsidRPr="001346A7">
        <w:rPr>
          <w:rFonts w:ascii="Bookman Old Style" w:hAnsi="Bookman Old Style"/>
          <w:sz w:val="28"/>
          <w:szCs w:val="28"/>
          <w:vertAlign w:val="superscript"/>
        </w:rPr>
        <w:t>st</w:t>
      </w:r>
      <w:r w:rsidR="00E216A3" w:rsidRPr="001346A7">
        <w:rPr>
          <w:rFonts w:ascii="Bookman Old Style" w:hAnsi="Bookman Old Style"/>
          <w:sz w:val="28"/>
          <w:szCs w:val="28"/>
        </w:rPr>
        <w:t xml:space="preserve"> appellant to produce the record of proceedings resulting in the refus</w:t>
      </w:r>
      <w:r w:rsidR="00E94930" w:rsidRPr="001346A7">
        <w:rPr>
          <w:rFonts w:ascii="Bookman Old Style" w:hAnsi="Bookman Old Style"/>
          <w:sz w:val="28"/>
          <w:szCs w:val="28"/>
        </w:rPr>
        <w:t>al</w:t>
      </w:r>
      <w:r w:rsidR="00E216A3" w:rsidRPr="001346A7">
        <w:rPr>
          <w:rFonts w:ascii="Bookman Old Style" w:hAnsi="Bookman Old Style"/>
          <w:sz w:val="28"/>
          <w:szCs w:val="28"/>
        </w:rPr>
        <w:t xml:space="preserve"> to provide </w:t>
      </w:r>
      <w:r w:rsidR="00E94930" w:rsidRPr="001346A7">
        <w:rPr>
          <w:rFonts w:ascii="Bookman Old Style" w:hAnsi="Bookman Old Style"/>
          <w:sz w:val="28"/>
          <w:szCs w:val="28"/>
        </w:rPr>
        <w:t xml:space="preserve">the </w:t>
      </w:r>
      <w:r w:rsidR="00E216A3" w:rsidRPr="001346A7">
        <w:rPr>
          <w:rFonts w:ascii="Bookman Old Style" w:hAnsi="Bookman Old Style"/>
          <w:sz w:val="28"/>
          <w:szCs w:val="28"/>
        </w:rPr>
        <w:t>further particulars</w:t>
      </w:r>
      <w:r w:rsidR="00E94930" w:rsidRPr="001346A7">
        <w:rPr>
          <w:rFonts w:ascii="Bookman Old Style" w:hAnsi="Bookman Old Style"/>
          <w:sz w:val="28"/>
          <w:szCs w:val="28"/>
        </w:rPr>
        <w:t>.</w:t>
      </w:r>
      <w:r w:rsidR="0048609B" w:rsidRPr="001346A7">
        <w:rPr>
          <w:rFonts w:ascii="Bookman Old Style" w:hAnsi="Bookman Old Style"/>
          <w:sz w:val="28"/>
          <w:szCs w:val="28"/>
        </w:rPr>
        <w:t xml:space="preserve"> </w:t>
      </w:r>
    </w:p>
    <w:p w14:paraId="0EA0E8BD" w14:textId="77777777" w:rsidR="00E216A3" w:rsidRPr="009E14A0" w:rsidRDefault="00E216A3" w:rsidP="009E14A0">
      <w:pPr>
        <w:pStyle w:val="ListParagraph"/>
        <w:spacing w:line="360" w:lineRule="auto"/>
        <w:rPr>
          <w:rFonts w:ascii="Bookman Old Style" w:hAnsi="Bookman Old Style"/>
          <w:sz w:val="28"/>
          <w:szCs w:val="28"/>
        </w:rPr>
      </w:pPr>
    </w:p>
    <w:p w14:paraId="55B7FE3A" w14:textId="27E0FCD1" w:rsidR="00E216A3"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t>[24]</w:t>
      </w:r>
      <w:r>
        <w:rPr>
          <w:rFonts w:ascii="Bookman Old Style" w:hAnsi="Bookman Old Style"/>
          <w:sz w:val="28"/>
          <w:szCs w:val="28"/>
        </w:rPr>
        <w:tab/>
      </w:r>
      <w:r w:rsidR="00E216A3" w:rsidRPr="001346A7">
        <w:rPr>
          <w:rFonts w:ascii="Bookman Old Style" w:hAnsi="Bookman Old Style"/>
          <w:sz w:val="28"/>
          <w:szCs w:val="28"/>
        </w:rPr>
        <w:t xml:space="preserve">The Deputy </w:t>
      </w:r>
      <w:r w:rsidR="00596C69" w:rsidRPr="001346A7">
        <w:rPr>
          <w:rFonts w:ascii="Bookman Old Style" w:hAnsi="Bookman Old Style"/>
          <w:sz w:val="28"/>
          <w:szCs w:val="28"/>
        </w:rPr>
        <w:t>S</w:t>
      </w:r>
      <w:r w:rsidR="00E216A3" w:rsidRPr="001346A7">
        <w:rPr>
          <w:rFonts w:ascii="Bookman Old Style" w:hAnsi="Bookman Old Style"/>
          <w:sz w:val="28"/>
          <w:szCs w:val="28"/>
        </w:rPr>
        <w:t xml:space="preserve">heriff failed to serve the interim order on the </w:t>
      </w:r>
      <w:r w:rsidR="00596C69" w:rsidRPr="001346A7">
        <w:rPr>
          <w:rFonts w:ascii="Bookman Old Style" w:hAnsi="Bookman Old Style"/>
          <w:sz w:val="28"/>
          <w:szCs w:val="28"/>
        </w:rPr>
        <w:t>1</w:t>
      </w:r>
      <w:r w:rsidR="00596C69" w:rsidRPr="001346A7">
        <w:rPr>
          <w:rFonts w:ascii="Bookman Old Style" w:hAnsi="Bookman Old Style"/>
          <w:sz w:val="28"/>
          <w:szCs w:val="28"/>
          <w:vertAlign w:val="superscript"/>
        </w:rPr>
        <w:t>st</w:t>
      </w:r>
      <w:r w:rsidR="00596C69" w:rsidRPr="001346A7">
        <w:rPr>
          <w:rFonts w:ascii="Bookman Old Style" w:hAnsi="Bookman Old Style"/>
          <w:sz w:val="28"/>
          <w:szCs w:val="28"/>
        </w:rPr>
        <w:t xml:space="preserve"> appellant on 24 May</w:t>
      </w:r>
      <w:r w:rsidR="00AC3554" w:rsidRPr="001346A7">
        <w:rPr>
          <w:rFonts w:ascii="Bookman Old Style" w:hAnsi="Bookman Old Style"/>
          <w:sz w:val="28"/>
          <w:szCs w:val="28"/>
        </w:rPr>
        <w:t xml:space="preserve">, late afternoon around 5.30 </w:t>
      </w:r>
      <w:proofErr w:type="gramStart"/>
      <w:r w:rsidR="00AC3554" w:rsidRPr="001346A7">
        <w:rPr>
          <w:rFonts w:ascii="Bookman Old Style" w:hAnsi="Bookman Old Style"/>
          <w:sz w:val="28"/>
          <w:szCs w:val="28"/>
        </w:rPr>
        <w:t xml:space="preserve">pm, </w:t>
      </w:r>
      <w:r w:rsidR="00596C69" w:rsidRPr="001346A7">
        <w:rPr>
          <w:rFonts w:ascii="Bookman Old Style" w:hAnsi="Bookman Old Style"/>
          <w:sz w:val="28"/>
          <w:szCs w:val="28"/>
        </w:rPr>
        <w:t xml:space="preserve"> and</w:t>
      </w:r>
      <w:proofErr w:type="gramEnd"/>
      <w:r w:rsidR="00596C69" w:rsidRPr="001346A7">
        <w:rPr>
          <w:rFonts w:ascii="Bookman Old Style" w:hAnsi="Bookman Old Style"/>
          <w:sz w:val="28"/>
          <w:szCs w:val="28"/>
        </w:rPr>
        <w:t xml:space="preserve"> in the afternoon of 25 May 2022. He explained the challenges he encountered in serving the interim order. The explanation boils down to a</w:t>
      </w:r>
      <w:r w:rsidR="00AC3554" w:rsidRPr="001346A7">
        <w:rPr>
          <w:rFonts w:ascii="Bookman Old Style" w:hAnsi="Bookman Old Style"/>
          <w:sz w:val="28"/>
          <w:szCs w:val="28"/>
        </w:rPr>
        <w:t xml:space="preserve"> failure</w:t>
      </w:r>
      <w:r w:rsidR="00596C69" w:rsidRPr="001346A7">
        <w:rPr>
          <w:rFonts w:ascii="Bookman Old Style" w:hAnsi="Bookman Old Style"/>
          <w:sz w:val="28"/>
          <w:szCs w:val="28"/>
        </w:rPr>
        <w:t xml:space="preserve"> on his part to find and pin down a police officer </w:t>
      </w:r>
      <w:r w:rsidR="00AC3554" w:rsidRPr="001346A7">
        <w:rPr>
          <w:rFonts w:ascii="Bookman Old Style" w:hAnsi="Bookman Old Style"/>
          <w:sz w:val="28"/>
          <w:szCs w:val="28"/>
        </w:rPr>
        <w:t xml:space="preserve">willing </w:t>
      </w:r>
      <w:r w:rsidR="00596C69" w:rsidRPr="001346A7">
        <w:rPr>
          <w:rFonts w:ascii="Bookman Old Style" w:hAnsi="Bookman Old Style"/>
          <w:sz w:val="28"/>
          <w:szCs w:val="28"/>
        </w:rPr>
        <w:t>to receive or accept service of the interim order</w:t>
      </w:r>
      <w:r w:rsidR="004658AE" w:rsidRPr="001346A7">
        <w:rPr>
          <w:rFonts w:ascii="Bookman Old Style" w:hAnsi="Bookman Old Style"/>
          <w:sz w:val="28"/>
          <w:szCs w:val="28"/>
        </w:rPr>
        <w:t>, in the absence from work of the police officer entitled to accept service</w:t>
      </w:r>
      <w:r w:rsidR="00E94930" w:rsidRPr="001346A7">
        <w:rPr>
          <w:rFonts w:ascii="Bookman Old Style" w:hAnsi="Bookman Old Style"/>
          <w:sz w:val="28"/>
          <w:szCs w:val="28"/>
        </w:rPr>
        <w:t>. He was able to serve the interim order on</w:t>
      </w:r>
      <w:r w:rsidR="00596C69" w:rsidRPr="001346A7">
        <w:rPr>
          <w:rFonts w:ascii="Bookman Old Style" w:hAnsi="Bookman Old Style"/>
          <w:sz w:val="28"/>
          <w:szCs w:val="28"/>
        </w:rPr>
        <w:t xml:space="preserve"> 27 May 2022</w:t>
      </w:r>
      <w:r w:rsidR="00AC3554" w:rsidRPr="001346A7">
        <w:rPr>
          <w:rFonts w:ascii="Bookman Old Style" w:hAnsi="Bookman Old Style"/>
          <w:sz w:val="28"/>
          <w:szCs w:val="28"/>
        </w:rPr>
        <w:t>,</w:t>
      </w:r>
      <w:r w:rsidR="00596C69" w:rsidRPr="001346A7">
        <w:rPr>
          <w:rFonts w:ascii="Bookman Old Style" w:hAnsi="Bookman Old Style"/>
          <w:sz w:val="28"/>
          <w:szCs w:val="28"/>
        </w:rPr>
        <w:t xml:space="preserve"> after the respondents had been discharged from the training programme on 25 May 2022.</w:t>
      </w:r>
      <w:r w:rsidR="0053311C" w:rsidRPr="001346A7">
        <w:rPr>
          <w:rFonts w:ascii="Bookman Old Style" w:hAnsi="Bookman Old Style"/>
          <w:sz w:val="28"/>
          <w:szCs w:val="28"/>
        </w:rPr>
        <w:t xml:space="preserve"> </w:t>
      </w:r>
    </w:p>
    <w:p w14:paraId="15244590" w14:textId="77777777" w:rsidR="004764A8" w:rsidRPr="009E14A0" w:rsidRDefault="004764A8" w:rsidP="009E14A0">
      <w:pPr>
        <w:pStyle w:val="ListParagraph"/>
        <w:spacing w:line="360" w:lineRule="auto"/>
        <w:rPr>
          <w:rFonts w:ascii="Bookman Old Style" w:hAnsi="Bookman Old Style"/>
          <w:sz w:val="28"/>
          <w:szCs w:val="28"/>
        </w:rPr>
      </w:pPr>
    </w:p>
    <w:p w14:paraId="5670F480" w14:textId="60493001" w:rsidR="0037368E" w:rsidRPr="001346A7" w:rsidRDefault="001346A7" w:rsidP="001346A7">
      <w:pPr>
        <w:spacing w:line="360" w:lineRule="auto"/>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r>
      <w:r w:rsidR="004764A8" w:rsidRPr="001346A7">
        <w:rPr>
          <w:rFonts w:ascii="Bookman Old Style" w:hAnsi="Bookman Old Style"/>
          <w:sz w:val="28"/>
          <w:szCs w:val="28"/>
        </w:rPr>
        <w:t xml:space="preserve">The High Court, as </w:t>
      </w:r>
      <w:r w:rsidR="00E20F7A" w:rsidRPr="001346A7">
        <w:rPr>
          <w:rFonts w:ascii="Bookman Old Style" w:hAnsi="Bookman Old Style"/>
          <w:sz w:val="28"/>
          <w:szCs w:val="28"/>
        </w:rPr>
        <w:t>already</w:t>
      </w:r>
      <w:r w:rsidR="004764A8" w:rsidRPr="001346A7">
        <w:rPr>
          <w:rFonts w:ascii="Bookman Old Style" w:hAnsi="Bookman Old Style"/>
          <w:sz w:val="28"/>
          <w:szCs w:val="28"/>
        </w:rPr>
        <w:t xml:space="preserve"> mentioned, found as fact that the offices of the 1</w:t>
      </w:r>
      <w:r w:rsidR="004764A8" w:rsidRPr="001346A7">
        <w:rPr>
          <w:rFonts w:ascii="Bookman Old Style" w:hAnsi="Bookman Old Style"/>
          <w:sz w:val="28"/>
          <w:szCs w:val="28"/>
          <w:vertAlign w:val="superscript"/>
        </w:rPr>
        <w:t>st</w:t>
      </w:r>
      <w:r w:rsidR="004764A8" w:rsidRPr="001346A7">
        <w:rPr>
          <w:rFonts w:ascii="Bookman Old Style" w:hAnsi="Bookman Old Style"/>
          <w:sz w:val="28"/>
          <w:szCs w:val="28"/>
        </w:rPr>
        <w:t xml:space="preserve"> appellant were aware of the interim order when </w:t>
      </w:r>
      <w:r w:rsidR="00E94930" w:rsidRPr="001346A7">
        <w:rPr>
          <w:rFonts w:ascii="Bookman Old Style" w:hAnsi="Bookman Old Style"/>
          <w:sz w:val="28"/>
          <w:szCs w:val="28"/>
        </w:rPr>
        <w:t>t</w:t>
      </w:r>
      <w:r w:rsidR="004764A8" w:rsidRPr="001346A7">
        <w:rPr>
          <w:rFonts w:ascii="Bookman Old Style" w:hAnsi="Bookman Old Style"/>
          <w:sz w:val="28"/>
          <w:szCs w:val="28"/>
        </w:rPr>
        <w:t xml:space="preserve">he </w:t>
      </w:r>
      <w:r w:rsidR="00E94930" w:rsidRPr="001346A7">
        <w:rPr>
          <w:rFonts w:ascii="Bookman Old Style" w:hAnsi="Bookman Old Style"/>
          <w:sz w:val="28"/>
          <w:szCs w:val="28"/>
        </w:rPr>
        <w:t>1</w:t>
      </w:r>
      <w:r w:rsidR="00E94930" w:rsidRPr="001346A7">
        <w:rPr>
          <w:rFonts w:ascii="Bookman Old Style" w:hAnsi="Bookman Old Style"/>
          <w:sz w:val="28"/>
          <w:szCs w:val="28"/>
          <w:vertAlign w:val="superscript"/>
        </w:rPr>
        <w:t>st</w:t>
      </w:r>
      <w:r w:rsidR="00E94930" w:rsidRPr="001346A7">
        <w:rPr>
          <w:rFonts w:ascii="Bookman Old Style" w:hAnsi="Bookman Old Style"/>
          <w:sz w:val="28"/>
          <w:szCs w:val="28"/>
        </w:rPr>
        <w:t xml:space="preserve"> appellant </w:t>
      </w:r>
      <w:r w:rsidR="0053311C" w:rsidRPr="001346A7">
        <w:rPr>
          <w:rFonts w:ascii="Bookman Old Style" w:hAnsi="Bookman Old Style"/>
          <w:sz w:val="28"/>
          <w:szCs w:val="28"/>
        </w:rPr>
        <w:t xml:space="preserve">discharged the </w:t>
      </w:r>
      <w:r w:rsidR="004764A8" w:rsidRPr="001346A7">
        <w:rPr>
          <w:rFonts w:ascii="Bookman Old Style" w:hAnsi="Bookman Old Style"/>
          <w:sz w:val="28"/>
          <w:szCs w:val="28"/>
        </w:rPr>
        <w:t xml:space="preserve">respondents. That awareness </w:t>
      </w:r>
      <w:r w:rsidR="00E94930" w:rsidRPr="001346A7">
        <w:rPr>
          <w:rFonts w:ascii="Bookman Old Style" w:hAnsi="Bookman Old Style"/>
          <w:sz w:val="28"/>
          <w:szCs w:val="28"/>
        </w:rPr>
        <w:t xml:space="preserve">was </w:t>
      </w:r>
      <w:r w:rsidR="00E94930" w:rsidRPr="001346A7">
        <w:rPr>
          <w:rFonts w:ascii="Bookman Old Style" w:hAnsi="Bookman Old Style"/>
          <w:sz w:val="28"/>
          <w:szCs w:val="28"/>
        </w:rPr>
        <w:lastRenderedPageBreak/>
        <w:t>inferable</w:t>
      </w:r>
      <w:r w:rsidR="004764A8" w:rsidRPr="001346A7">
        <w:rPr>
          <w:rFonts w:ascii="Bookman Old Style" w:hAnsi="Bookman Old Style"/>
          <w:sz w:val="28"/>
          <w:szCs w:val="28"/>
        </w:rPr>
        <w:t xml:space="preserve"> from the</w:t>
      </w:r>
      <w:r w:rsidR="00E94930" w:rsidRPr="001346A7">
        <w:rPr>
          <w:rFonts w:ascii="Bookman Old Style" w:hAnsi="Bookman Old Style"/>
          <w:sz w:val="28"/>
          <w:szCs w:val="28"/>
        </w:rPr>
        <w:t xml:space="preserve"> fact that</w:t>
      </w:r>
      <w:r w:rsidR="004764A8" w:rsidRPr="001346A7">
        <w:rPr>
          <w:rFonts w:ascii="Bookman Old Style" w:hAnsi="Bookman Old Style"/>
          <w:sz w:val="28"/>
          <w:szCs w:val="28"/>
        </w:rPr>
        <w:t xml:space="preserve"> the Deputy Sheriff </w:t>
      </w:r>
      <w:r w:rsidR="00E94930" w:rsidRPr="001346A7">
        <w:rPr>
          <w:rFonts w:ascii="Bookman Old Style" w:hAnsi="Bookman Old Style"/>
          <w:sz w:val="28"/>
          <w:szCs w:val="28"/>
        </w:rPr>
        <w:t xml:space="preserve">attempted to serve the interim order on 24 May but was advised by a police officer that the officer who </w:t>
      </w:r>
      <w:r w:rsidR="00E20F7A" w:rsidRPr="001346A7">
        <w:rPr>
          <w:rFonts w:ascii="Bookman Old Style" w:hAnsi="Bookman Old Style"/>
          <w:sz w:val="28"/>
          <w:szCs w:val="28"/>
        </w:rPr>
        <w:t xml:space="preserve">was entitled to receive </w:t>
      </w:r>
      <w:r w:rsidR="004658AE" w:rsidRPr="001346A7">
        <w:rPr>
          <w:rFonts w:ascii="Bookman Old Style" w:hAnsi="Bookman Old Style"/>
          <w:sz w:val="28"/>
          <w:szCs w:val="28"/>
        </w:rPr>
        <w:t xml:space="preserve">and accept </w:t>
      </w:r>
      <w:r w:rsidR="00E20F7A" w:rsidRPr="001346A7">
        <w:rPr>
          <w:rFonts w:ascii="Bookman Old Style" w:hAnsi="Bookman Old Style"/>
          <w:sz w:val="28"/>
          <w:szCs w:val="28"/>
        </w:rPr>
        <w:t>service was not available, and that when he attempted to serve</w:t>
      </w:r>
      <w:r w:rsidR="004764A8" w:rsidRPr="001346A7">
        <w:rPr>
          <w:rFonts w:ascii="Bookman Old Style" w:hAnsi="Bookman Old Style"/>
          <w:sz w:val="28"/>
          <w:szCs w:val="28"/>
        </w:rPr>
        <w:t xml:space="preserve"> </w:t>
      </w:r>
      <w:r w:rsidR="00E20F7A" w:rsidRPr="001346A7">
        <w:rPr>
          <w:rFonts w:ascii="Bookman Old Style" w:hAnsi="Bookman Old Style"/>
          <w:sz w:val="28"/>
          <w:szCs w:val="28"/>
        </w:rPr>
        <w:t xml:space="preserve">the order </w:t>
      </w:r>
      <w:r w:rsidR="004764A8" w:rsidRPr="001346A7">
        <w:rPr>
          <w:rFonts w:ascii="Bookman Old Style" w:hAnsi="Bookman Old Style"/>
          <w:sz w:val="28"/>
          <w:szCs w:val="28"/>
        </w:rPr>
        <w:t xml:space="preserve">on 25 May </w:t>
      </w:r>
      <w:r w:rsidR="00654642" w:rsidRPr="001346A7">
        <w:rPr>
          <w:rFonts w:ascii="Bookman Old Style" w:hAnsi="Bookman Old Style"/>
          <w:sz w:val="28"/>
          <w:szCs w:val="28"/>
        </w:rPr>
        <w:t>the officer concerned, who he had spoken to on the phone</w:t>
      </w:r>
      <w:r w:rsidR="004658AE" w:rsidRPr="001346A7">
        <w:rPr>
          <w:rFonts w:ascii="Bookman Old Style" w:hAnsi="Bookman Old Style"/>
          <w:sz w:val="28"/>
          <w:szCs w:val="28"/>
        </w:rPr>
        <w:t>,</w:t>
      </w:r>
      <w:r w:rsidR="004764A8" w:rsidRPr="001346A7">
        <w:rPr>
          <w:rFonts w:ascii="Bookman Old Style" w:hAnsi="Bookman Old Style"/>
          <w:sz w:val="28"/>
          <w:szCs w:val="28"/>
        </w:rPr>
        <w:t xml:space="preserve"> was </w:t>
      </w:r>
      <w:r w:rsidR="00654642" w:rsidRPr="001346A7">
        <w:rPr>
          <w:rFonts w:ascii="Bookman Old Style" w:hAnsi="Bookman Old Style"/>
          <w:sz w:val="28"/>
          <w:szCs w:val="28"/>
        </w:rPr>
        <w:t xml:space="preserve">again </w:t>
      </w:r>
      <w:r w:rsidR="004764A8" w:rsidRPr="001346A7">
        <w:rPr>
          <w:rFonts w:ascii="Bookman Old Style" w:hAnsi="Bookman Old Style"/>
          <w:sz w:val="28"/>
          <w:szCs w:val="28"/>
        </w:rPr>
        <w:t xml:space="preserve">not available to </w:t>
      </w:r>
      <w:r w:rsidR="00654642" w:rsidRPr="001346A7">
        <w:rPr>
          <w:rFonts w:ascii="Bookman Old Style" w:hAnsi="Bookman Old Style"/>
          <w:sz w:val="28"/>
          <w:szCs w:val="28"/>
        </w:rPr>
        <w:t>receive service</w:t>
      </w:r>
      <w:r w:rsidR="004764A8" w:rsidRPr="001346A7">
        <w:rPr>
          <w:rFonts w:ascii="Bookman Old Style" w:hAnsi="Bookman Old Style"/>
          <w:sz w:val="28"/>
          <w:szCs w:val="28"/>
        </w:rPr>
        <w:t xml:space="preserve">. </w:t>
      </w:r>
      <w:r w:rsidR="0053311C" w:rsidRPr="001346A7">
        <w:rPr>
          <w:rFonts w:ascii="Bookman Old Style" w:hAnsi="Bookman Old Style"/>
          <w:sz w:val="28"/>
          <w:szCs w:val="28"/>
        </w:rPr>
        <w:t>It found as fact that when the respondents reported early morning on 25 May 2022, they each were holding a copy of the interim court order which they show</w:t>
      </w:r>
      <w:r w:rsidR="00654642" w:rsidRPr="001346A7">
        <w:rPr>
          <w:rFonts w:ascii="Bookman Old Style" w:hAnsi="Bookman Old Style"/>
          <w:sz w:val="28"/>
          <w:szCs w:val="28"/>
        </w:rPr>
        <w:t>ed</w:t>
      </w:r>
      <w:r w:rsidR="0053311C" w:rsidRPr="001346A7">
        <w:rPr>
          <w:rFonts w:ascii="Bookman Old Style" w:hAnsi="Bookman Old Style"/>
          <w:sz w:val="28"/>
          <w:szCs w:val="28"/>
        </w:rPr>
        <w:t xml:space="preserve"> to </w:t>
      </w:r>
      <w:r w:rsidR="00654642" w:rsidRPr="001346A7">
        <w:rPr>
          <w:rFonts w:ascii="Bookman Old Style" w:hAnsi="Bookman Old Style"/>
          <w:sz w:val="28"/>
          <w:szCs w:val="28"/>
        </w:rPr>
        <w:t>one of their</w:t>
      </w:r>
      <w:r w:rsidR="0053311C" w:rsidRPr="001346A7">
        <w:rPr>
          <w:rFonts w:ascii="Bookman Old Style" w:hAnsi="Bookman Old Style"/>
          <w:sz w:val="28"/>
          <w:szCs w:val="28"/>
        </w:rPr>
        <w:t xml:space="preserve"> instructor</w:t>
      </w:r>
      <w:r w:rsidR="00654642" w:rsidRPr="001346A7">
        <w:rPr>
          <w:rFonts w:ascii="Bookman Old Style" w:hAnsi="Bookman Old Style"/>
          <w:sz w:val="28"/>
          <w:szCs w:val="28"/>
        </w:rPr>
        <w:t>s</w:t>
      </w:r>
      <w:r w:rsidR="0053311C" w:rsidRPr="001346A7">
        <w:rPr>
          <w:rFonts w:ascii="Bookman Old Style" w:hAnsi="Bookman Old Style"/>
          <w:sz w:val="28"/>
          <w:szCs w:val="28"/>
        </w:rPr>
        <w:t>,</w:t>
      </w:r>
      <w:r w:rsidR="004658AE" w:rsidRPr="001346A7">
        <w:rPr>
          <w:rFonts w:ascii="Bookman Old Style" w:hAnsi="Bookman Old Style"/>
          <w:sz w:val="28"/>
          <w:szCs w:val="28"/>
        </w:rPr>
        <w:t xml:space="preserve"> </w:t>
      </w:r>
      <w:r w:rsidRPr="001346A7">
        <w:rPr>
          <w:rFonts w:ascii="Bookman Old Style" w:hAnsi="Bookman Old Style"/>
          <w:sz w:val="28"/>
          <w:szCs w:val="28"/>
        </w:rPr>
        <w:t xml:space="preserve">Sir </w:t>
      </w:r>
      <w:proofErr w:type="spellStart"/>
      <w:r w:rsidRPr="001346A7">
        <w:rPr>
          <w:rFonts w:ascii="Bookman Old Style" w:hAnsi="Bookman Old Style"/>
          <w:sz w:val="28"/>
          <w:szCs w:val="28"/>
        </w:rPr>
        <w:t>Chitja</w:t>
      </w:r>
      <w:proofErr w:type="spellEnd"/>
      <w:r w:rsidR="0053311C" w:rsidRPr="001346A7">
        <w:rPr>
          <w:rFonts w:ascii="Bookman Old Style" w:hAnsi="Bookman Old Style"/>
          <w:sz w:val="28"/>
          <w:szCs w:val="28"/>
        </w:rPr>
        <w:t xml:space="preserve">, who </w:t>
      </w:r>
      <w:r w:rsidR="00654642" w:rsidRPr="001346A7">
        <w:rPr>
          <w:rFonts w:ascii="Bookman Old Style" w:hAnsi="Bookman Old Style"/>
          <w:sz w:val="28"/>
          <w:szCs w:val="28"/>
        </w:rPr>
        <w:t xml:space="preserve">had </w:t>
      </w:r>
      <w:r w:rsidR="0053311C" w:rsidRPr="001346A7">
        <w:rPr>
          <w:rFonts w:ascii="Bookman Old Style" w:hAnsi="Bookman Old Style"/>
          <w:sz w:val="28"/>
          <w:szCs w:val="28"/>
        </w:rPr>
        <w:t xml:space="preserve">asked for their responses to the </w:t>
      </w:r>
      <w:r w:rsidR="00303FE9" w:rsidRPr="001346A7">
        <w:rPr>
          <w:rFonts w:ascii="Bookman Old Style" w:hAnsi="Bookman Old Style"/>
          <w:sz w:val="28"/>
          <w:szCs w:val="28"/>
        </w:rPr>
        <w:t>show</w:t>
      </w:r>
      <w:r w:rsidR="00654642" w:rsidRPr="001346A7">
        <w:rPr>
          <w:rFonts w:ascii="Bookman Old Style" w:hAnsi="Bookman Old Style"/>
          <w:sz w:val="28"/>
          <w:szCs w:val="28"/>
        </w:rPr>
        <w:t>-</w:t>
      </w:r>
      <w:r w:rsidR="00303FE9" w:rsidRPr="001346A7">
        <w:rPr>
          <w:rFonts w:ascii="Bookman Old Style" w:hAnsi="Bookman Old Style"/>
          <w:sz w:val="28"/>
          <w:szCs w:val="28"/>
        </w:rPr>
        <w:t xml:space="preserve">cause letters. </w:t>
      </w:r>
      <w:proofErr w:type="spellStart"/>
      <w:r w:rsidR="004658AE" w:rsidRPr="001346A7">
        <w:rPr>
          <w:rFonts w:ascii="Bookman Old Style" w:hAnsi="Bookman Old Style"/>
          <w:sz w:val="28"/>
          <w:szCs w:val="28"/>
        </w:rPr>
        <w:t>Chitja</w:t>
      </w:r>
      <w:proofErr w:type="spellEnd"/>
      <w:r w:rsidR="004658AE" w:rsidRPr="001346A7">
        <w:rPr>
          <w:rFonts w:ascii="Bookman Old Style" w:hAnsi="Bookman Old Style"/>
          <w:sz w:val="28"/>
          <w:szCs w:val="28"/>
        </w:rPr>
        <w:t xml:space="preserve"> gave no regard whatsoever to the interim orders that the respondents held: his interest, and perhaps only mandate, was to receive from the respondents the letters of representation. </w:t>
      </w:r>
      <w:r w:rsidR="004764A8" w:rsidRPr="001346A7">
        <w:rPr>
          <w:rFonts w:ascii="Bookman Old Style" w:hAnsi="Bookman Old Style"/>
          <w:sz w:val="28"/>
          <w:szCs w:val="28"/>
        </w:rPr>
        <w:t>The court, it seems to me</w:t>
      </w:r>
      <w:r w:rsidR="00303FE9" w:rsidRPr="001346A7">
        <w:rPr>
          <w:rFonts w:ascii="Bookman Old Style" w:hAnsi="Bookman Old Style"/>
          <w:sz w:val="28"/>
          <w:szCs w:val="28"/>
        </w:rPr>
        <w:t>,</w:t>
      </w:r>
      <w:r w:rsidR="004764A8" w:rsidRPr="001346A7">
        <w:rPr>
          <w:rFonts w:ascii="Bookman Old Style" w:hAnsi="Bookman Old Style"/>
          <w:sz w:val="28"/>
          <w:szCs w:val="28"/>
        </w:rPr>
        <w:t xml:space="preserve"> did not place much stock on </w:t>
      </w:r>
      <w:r w:rsidR="00654642" w:rsidRPr="001346A7">
        <w:rPr>
          <w:rFonts w:ascii="Bookman Old Style" w:hAnsi="Bookman Old Style"/>
          <w:sz w:val="28"/>
          <w:szCs w:val="28"/>
        </w:rPr>
        <w:t>its finding</w:t>
      </w:r>
      <w:r w:rsidR="004764A8" w:rsidRPr="001346A7">
        <w:rPr>
          <w:rFonts w:ascii="Bookman Old Style" w:hAnsi="Bookman Old Style"/>
          <w:sz w:val="28"/>
          <w:szCs w:val="28"/>
        </w:rPr>
        <w:t xml:space="preserve"> that the office of 1</w:t>
      </w:r>
      <w:r w:rsidR="004764A8" w:rsidRPr="001346A7">
        <w:rPr>
          <w:rFonts w:ascii="Bookman Old Style" w:hAnsi="Bookman Old Style"/>
          <w:sz w:val="28"/>
          <w:szCs w:val="28"/>
          <w:vertAlign w:val="superscript"/>
        </w:rPr>
        <w:t>st</w:t>
      </w:r>
      <w:r w:rsidR="004764A8" w:rsidRPr="001346A7">
        <w:rPr>
          <w:rFonts w:ascii="Bookman Old Style" w:hAnsi="Bookman Old Style"/>
          <w:sz w:val="28"/>
          <w:szCs w:val="28"/>
        </w:rPr>
        <w:t xml:space="preserve"> appellant was aware of the interim order </w:t>
      </w:r>
      <w:r w:rsidR="00654642" w:rsidRPr="001346A7">
        <w:rPr>
          <w:rFonts w:ascii="Bookman Old Style" w:hAnsi="Bookman Old Style"/>
          <w:sz w:val="28"/>
          <w:szCs w:val="28"/>
        </w:rPr>
        <w:t>arising from the Deputy Sheriff’s attempts to serve it</w:t>
      </w:r>
      <w:r w:rsidR="003F38A5" w:rsidRPr="001346A7">
        <w:rPr>
          <w:rFonts w:ascii="Bookman Old Style" w:hAnsi="Bookman Old Style"/>
          <w:sz w:val="28"/>
          <w:szCs w:val="28"/>
        </w:rPr>
        <w:t xml:space="preserve"> on 24 and 25 May 2022.</w:t>
      </w:r>
      <w:r w:rsidR="00654642" w:rsidRPr="001346A7">
        <w:rPr>
          <w:rFonts w:ascii="Bookman Old Style" w:hAnsi="Bookman Old Style"/>
          <w:sz w:val="28"/>
          <w:szCs w:val="28"/>
        </w:rPr>
        <w:t xml:space="preserve"> It considered as critical</w:t>
      </w:r>
      <w:r w:rsidR="004764A8" w:rsidRPr="001346A7">
        <w:rPr>
          <w:rFonts w:ascii="Bookman Old Style" w:hAnsi="Bookman Old Style"/>
          <w:sz w:val="28"/>
          <w:szCs w:val="28"/>
        </w:rPr>
        <w:t xml:space="preserve"> the fact that after service on 27 May 2022, the 1</w:t>
      </w:r>
      <w:r w:rsidR="004764A8" w:rsidRPr="001346A7">
        <w:rPr>
          <w:rFonts w:ascii="Bookman Old Style" w:hAnsi="Bookman Old Style"/>
          <w:sz w:val="28"/>
          <w:szCs w:val="28"/>
          <w:vertAlign w:val="superscript"/>
        </w:rPr>
        <w:t>st</w:t>
      </w:r>
      <w:r w:rsidR="004764A8" w:rsidRPr="001346A7">
        <w:rPr>
          <w:rFonts w:ascii="Bookman Old Style" w:hAnsi="Bookman Old Style"/>
          <w:sz w:val="28"/>
          <w:szCs w:val="28"/>
        </w:rPr>
        <w:t xml:space="preserve"> appellant </w:t>
      </w:r>
      <w:r w:rsidR="00654642" w:rsidRPr="001346A7">
        <w:rPr>
          <w:rFonts w:ascii="Bookman Old Style" w:hAnsi="Bookman Old Style"/>
          <w:sz w:val="28"/>
          <w:szCs w:val="28"/>
        </w:rPr>
        <w:t xml:space="preserve">did not, as </w:t>
      </w:r>
      <w:r w:rsidR="003F38A5" w:rsidRPr="001346A7">
        <w:rPr>
          <w:rFonts w:ascii="Bookman Old Style" w:hAnsi="Bookman Old Style"/>
          <w:sz w:val="28"/>
          <w:szCs w:val="28"/>
        </w:rPr>
        <w:t>it expected him to have</w:t>
      </w:r>
      <w:r w:rsidR="00654642" w:rsidRPr="001346A7">
        <w:rPr>
          <w:rFonts w:ascii="Bookman Old Style" w:hAnsi="Bookman Old Style"/>
          <w:sz w:val="28"/>
          <w:szCs w:val="28"/>
        </w:rPr>
        <w:t xml:space="preserve"> done,</w:t>
      </w:r>
      <w:r w:rsidR="004764A8" w:rsidRPr="001346A7">
        <w:rPr>
          <w:rFonts w:ascii="Bookman Old Style" w:hAnsi="Bookman Old Style"/>
          <w:sz w:val="28"/>
          <w:szCs w:val="28"/>
        </w:rPr>
        <w:t xml:space="preserve"> act in accordance with the interim order</w:t>
      </w:r>
      <w:r w:rsidR="00654642" w:rsidRPr="001346A7">
        <w:rPr>
          <w:rFonts w:ascii="Bookman Old Style" w:hAnsi="Bookman Old Style"/>
          <w:sz w:val="28"/>
          <w:szCs w:val="28"/>
        </w:rPr>
        <w:t>.</w:t>
      </w:r>
      <w:r w:rsidR="004764A8" w:rsidRPr="001346A7">
        <w:rPr>
          <w:rFonts w:ascii="Bookman Old Style" w:hAnsi="Bookman Old Style"/>
          <w:sz w:val="28"/>
          <w:szCs w:val="28"/>
        </w:rPr>
        <w:t xml:space="preserve">  It found that </w:t>
      </w:r>
      <w:r w:rsidR="003F38A5" w:rsidRPr="001346A7">
        <w:rPr>
          <w:rFonts w:ascii="Bookman Old Style" w:hAnsi="Bookman Old Style"/>
          <w:sz w:val="28"/>
          <w:szCs w:val="28"/>
        </w:rPr>
        <w:t>t</w:t>
      </w:r>
      <w:r w:rsidR="004764A8" w:rsidRPr="001346A7">
        <w:rPr>
          <w:rFonts w:ascii="Bookman Old Style" w:hAnsi="Bookman Old Style"/>
          <w:sz w:val="28"/>
          <w:szCs w:val="28"/>
        </w:rPr>
        <w:t xml:space="preserve">his failure </w:t>
      </w:r>
      <w:r w:rsidR="003F38A5" w:rsidRPr="001346A7">
        <w:rPr>
          <w:rFonts w:ascii="Bookman Old Style" w:hAnsi="Bookman Old Style"/>
          <w:sz w:val="28"/>
          <w:szCs w:val="28"/>
        </w:rPr>
        <w:t xml:space="preserve">on his part </w:t>
      </w:r>
      <w:r w:rsidR="004764A8" w:rsidRPr="001346A7">
        <w:rPr>
          <w:rFonts w:ascii="Bookman Old Style" w:hAnsi="Bookman Old Style"/>
          <w:sz w:val="28"/>
          <w:szCs w:val="28"/>
        </w:rPr>
        <w:t xml:space="preserve">so </w:t>
      </w:r>
      <w:r w:rsidR="00654642" w:rsidRPr="001346A7">
        <w:rPr>
          <w:rFonts w:ascii="Bookman Old Style" w:hAnsi="Bookman Old Style"/>
          <w:sz w:val="28"/>
          <w:szCs w:val="28"/>
        </w:rPr>
        <w:t xml:space="preserve">to </w:t>
      </w:r>
      <w:r w:rsidR="004764A8" w:rsidRPr="001346A7">
        <w:rPr>
          <w:rFonts w:ascii="Bookman Old Style" w:hAnsi="Bookman Old Style"/>
          <w:sz w:val="28"/>
          <w:szCs w:val="28"/>
        </w:rPr>
        <w:t xml:space="preserve">act was unlawful and </w:t>
      </w:r>
      <w:r w:rsidR="003F38A5" w:rsidRPr="001346A7">
        <w:rPr>
          <w:rFonts w:ascii="Bookman Old Style" w:hAnsi="Bookman Old Style"/>
          <w:sz w:val="28"/>
          <w:szCs w:val="28"/>
        </w:rPr>
        <w:t>thus negated the validity of his decision</w:t>
      </w:r>
      <w:r w:rsidR="00303FE9" w:rsidRPr="001346A7">
        <w:rPr>
          <w:rFonts w:ascii="Bookman Old Style" w:hAnsi="Bookman Old Style"/>
          <w:sz w:val="28"/>
          <w:szCs w:val="28"/>
        </w:rPr>
        <w:t>.</w:t>
      </w:r>
      <w:r w:rsidR="004764A8" w:rsidRPr="001346A7">
        <w:rPr>
          <w:rFonts w:ascii="Bookman Old Style" w:hAnsi="Bookman Old Style"/>
          <w:sz w:val="28"/>
          <w:szCs w:val="28"/>
        </w:rPr>
        <w:t xml:space="preserve"> </w:t>
      </w:r>
    </w:p>
    <w:p w14:paraId="4660C85D" w14:textId="77777777" w:rsidR="0037368E" w:rsidRPr="009E14A0" w:rsidRDefault="0037368E" w:rsidP="009E14A0">
      <w:pPr>
        <w:pStyle w:val="ListParagraph"/>
        <w:spacing w:line="360" w:lineRule="auto"/>
        <w:rPr>
          <w:rFonts w:ascii="Bookman Old Style" w:hAnsi="Bookman Old Style"/>
          <w:sz w:val="28"/>
          <w:szCs w:val="28"/>
        </w:rPr>
      </w:pPr>
    </w:p>
    <w:p w14:paraId="4D375E88" w14:textId="458B13A8" w:rsidR="0037368E" w:rsidRPr="001346A7" w:rsidRDefault="0037368E" w:rsidP="001346A7">
      <w:pPr>
        <w:spacing w:line="360" w:lineRule="auto"/>
        <w:jc w:val="both"/>
        <w:rPr>
          <w:rFonts w:ascii="Bookman Old Style" w:hAnsi="Bookman Old Style"/>
          <w:b/>
          <w:bCs/>
          <w:sz w:val="28"/>
          <w:szCs w:val="28"/>
        </w:rPr>
      </w:pPr>
      <w:r w:rsidRPr="001346A7">
        <w:rPr>
          <w:rFonts w:ascii="Bookman Old Style" w:hAnsi="Bookman Old Style"/>
          <w:b/>
          <w:bCs/>
          <w:sz w:val="28"/>
          <w:szCs w:val="28"/>
        </w:rPr>
        <w:t xml:space="preserve">Issuance of interim orders on </w:t>
      </w:r>
      <w:r w:rsidRPr="001346A7">
        <w:rPr>
          <w:rFonts w:ascii="Bookman Old Style" w:hAnsi="Bookman Old Style"/>
          <w:b/>
          <w:bCs/>
          <w:i/>
          <w:iCs/>
          <w:sz w:val="28"/>
          <w:szCs w:val="28"/>
        </w:rPr>
        <w:t>ex parte</w:t>
      </w:r>
      <w:r w:rsidRPr="001346A7">
        <w:rPr>
          <w:rFonts w:ascii="Bookman Old Style" w:hAnsi="Bookman Old Style"/>
          <w:b/>
          <w:bCs/>
          <w:sz w:val="28"/>
          <w:szCs w:val="28"/>
        </w:rPr>
        <w:t xml:space="preserve"> </w:t>
      </w:r>
      <w:r w:rsidR="00BA2817" w:rsidRPr="001346A7">
        <w:rPr>
          <w:rFonts w:ascii="Bookman Old Style" w:hAnsi="Bookman Old Style"/>
          <w:b/>
          <w:bCs/>
          <w:sz w:val="28"/>
          <w:szCs w:val="28"/>
        </w:rPr>
        <w:t xml:space="preserve">and urgent </w:t>
      </w:r>
      <w:r w:rsidRPr="001346A7">
        <w:rPr>
          <w:rFonts w:ascii="Bookman Old Style" w:hAnsi="Bookman Old Style"/>
          <w:b/>
          <w:bCs/>
          <w:sz w:val="28"/>
          <w:szCs w:val="28"/>
        </w:rPr>
        <w:t>basis</w:t>
      </w:r>
    </w:p>
    <w:p w14:paraId="4F7FCF08" w14:textId="10B61141" w:rsidR="004658AE" w:rsidRPr="009E14A0" w:rsidRDefault="001346A7" w:rsidP="001346A7">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[26]</w:t>
      </w:r>
      <w:r>
        <w:rPr>
          <w:rFonts w:ascii="Bookman Old Style" w:hAnsi="Bookman Old Style" w:cstheme="minorHAnsi"/>
          <w:sz w:val="28"/>
          <w:szCs w:val="28"/>
        </w:rPr>
        <w:tab/>
      </w:r>
      <w:r w:rsidR="004764A8" w:rsidRPr="009E14A0">
        <w:rPr>
          <w:rFonts w:ascii="Bookman Old Style" w:hAnsi="Bookman Old Style" w:cstheme="minorHAnsi"/>
          <w:sz w:val="28"/>
          <w:szCs w:val="28"/>
        </w:rPr>
        <w:t>Before deali</w:t>
      </w:r>
      <w:r w:rsidR="0037368E" w:rsidRPr="009E14A0">
        <w:rPr>
          <w:rFonts w:ascii="Bookman Old Style" w:hAnsi="Bookman Old Style" w:cstheme="minorHAnsi"/>
          <w:sz w:val="28"/>
          <w:szCs w:val="28"/>
        </w:rPr>
        <w:t>ng with the main challenge to the</w:t>
      </w:r>
      <w:r w:rsidR="004764A8" w:rsidRPr="009E14A0">
        <w:rPr>
          <w:rFonts w:ascii="Bookman Old Style" w:hAnsi="Bookman Old Style" w:cstheme="minorHAnsi"/>
          <w:sz w:val="28"/>
          <w:szCs w:val="28"/>
        </w:rPr>
        <w:t xml:space="preserve"> judgment </w:t>
      </w:r>
      <w:r w:rsidR="0037368E" w:rsidRPr="009E14A0">
        <w:rPr>
          <w:rFonts w:ascii="Bookman Old Style" w:hAnsi="Bookman Old Style" w:cstheme="minorHAnsi"/>
          <w:sz w:val="28"/>
          <w:szCs w:val="28"/>
        </w:rPr>
        <w:t xml:space="preserve">of the High Court, I am constrained to comment in passing on the issuance by the court </w:t>
      </w:r>
      <w:r w:rsidR="0037368E" w:rsidRPr="009E14A0">
        <w:rPr>
          <w:rFonts w:ascii="Bookman Old Style" w:hAnsi="Bookman Old Style" w:cstheme="minorHAnsi"/>
          <w:i/>
          <w:iCs/>
          <w:sz w:val="28"/>
          <w:szCs w:val="28"/>
        </w:rPr>
        <w:t>a quo</w:t>
      </w:r>
      <w:r w:rsidR="0037368E" w:rsidRPr="009E14A0">
        <w:rPr>
          <w:rFonts w:ascii="Bookman Old Style" w:hAnsi="Bookman Old Style" w:cstheme="minorHAnsi"/>
          <w:sz w:val="28"/>
          <w:szCs w:val="28"/>
        </w:rPr>
        <w:t xml:space="preserve"> of </w:t>
      </w:r>
      <w:r w:rsidR="004658AE" w:rsidRPr="009E14A0">
        <w:rPr>
          <w:rFonts w:ascii="Bookman Old Style" w:hAnsi="Bookman Old Style" w:cstheme="minorHAnsi"/>
          <w:sz w:val="28"/>
          <w:szCs w:val="28"/>
        </w:rPr>
        <w:t xml:space="preserve">the </w:t>
      </w:r>
      <w:r w:rsidR="003F38A5" w:rsidRPr="009E14A0">
        <w:rPr>
          <w:rFonts w:ascii="Bookman Old Style" w:hAnsi="Bookman Old Style" w:cstheme="minorHAnsi"/>
          <w:sz w:val="28"/>
          <w:szCs w:val="28"/>
        </w:rPr>
        <w:t>interim order following an urgent and</w:t>
      </w:r>
      <w:r w:rsidR="0037368E" w:rsidRPr="009E14A0">
        <w:rPr>
          <w:rFonts w:ascii="Bookman Old Style" w:hAnsi="Bookman Old Style" w:cstheme="minorHAnsi"/>
          <w:sz w:val="28"/>
          <w:szCs w:val="28"/>
        </w:rPr>
        <w:t xml:space="preserve"> </w:t>
      </w:r>
      <w:r w:rsidR="0037368E" w:rsidRPr="009E14A0">
        <w:rPr>
          <w:rFonts w:ascii="Bookman Old Style" w:hAnsi="Bookman Old Style" w:cstheme="minorHAnsi"/>
          <w:i/>
          <w:iCs/>
          <w:sz w:val="28"/>
          <w:szCs w:val="28"/>
        </w:rPr>
        <w:t>ex parte</w:t>
      </w:r>
      <w:r w:rsidR="0037368E" w:rsidRPr="009E14A0">
        <w:rPr>
          <w:rFonts w:ascii="Bookman Old Style" w:hAnsi="Bookman Old Style" w:cstheme="minorHAnsi"/>
          <w:sz w:val="28"/>
          <w:szCs w:val="28"/>
        </w:rPr>
        <w:t xml:space="preserve"> </w:t>
      </w:r>
      <w:r w:rsidR="003F38A5" w:rsidRPr="009E14A0">
        <w:rPr>
          <w:rFonts w:ascii="Bookman Old Style" w:hAnsi="Bookman Old Style" w:cstheme="minorHAnsi"/>
          <w:sz w:val="28"/>
          <w:szCs w:val="28"/>
        </w:rPr>
        <w:t>application.</w:t>
      </w:r>
      <w:r w:rsidR="0037368E" w:rsidRPr="009E14A0">
        <w:rPr>
          <w:rFonts w:ascii="Bookman Old Style" w:hAnsi="Bookman Old Style" w:cstheme="minorHAnsi"/>
          <w:sz w:val="28"/>
          <w:szCs w:val="28"/>
        </w:rPr>
        <w:t xml:space="preserve"> This Court requested the registrar to advise the parties that it was inviting them to make submissions </w:t>
      </w:r>
      <w:r w:rsidR="0037368E" w:rsidRPr="009E14A0">
        <w:rPr>
          <w:rFonts w:ascii="Bookman Old Style" w:hAnsi="Bookman Old Style" w:cstheme="minorHAnsi"/>
          <w:sz w:val="28"/>
          <w:szCs w:val="28"/>
        </w:rPr>
        <w:lastRenderedPageBreak/>
        <w:t xml:space="preserve">on the propriety of proceeding </w:t>
      </w:r>
      <w:r w:rsidR="0037368E" w:rsidRPr="009E14A0">
        <w:rPr>
          <w:rFonts w:ascii="Bookman Old Style" w:hAnsi="Bookman Old Style" w:cstheme="minorHAnsi"/>
          <w:i/>
          <w:iCs/>
          <w:sz w:val="28"/>
          <w:szCs w:val="28"/>
        </w:rPr>
        <w:t>ex parte</w:t>
      </w:r>
      <w:r w:rsidR="0037368E" w:rsidRPr="009E14A0">
        <w:rPr>
          <w:rFonts w:ascii="Bookman Old Style" w:hAnsi="Bookman Old Style" w:cstheme="minorHAnsi"/>
          <w:sz w:val="28"/>
          <w:szCs w:val="28"/>
        </w:rPr>
        <w:t xml:space="preserve"> in Case No. CIV/APN/0169/2022. Due to inadvertence, we believed, the registrar did not advise the parties about the Court’s request. We therefore did not receive submissions on the issue.</w:t>
      </w:r>
      <w:r w:rsidR="00A765A1" w:rsidRPr="009E14A0">
        <w:rPr>
          <w:rFonts w:ascii="Bookman Old Style" w:hAnsi="Bookman Old Style" w:cstheme="minorHAnsi"/>
          <w:sz w:val="28"/>
          <w:szCs w:val="28"/>
        </w:rPr>
        <w:t xml:space="preserve"> </w:t>
      </w:r>
    </w:p>
    <w:p w14:paraId="47B4411C" w14:textId="3376B56D" w:rsidR="00041CF8" w:rsidRPr="009E14A0" w:rsidRDefault="001346A7" w:rsidP="001346A7">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[27]</w:t>
      </w:r>
      <w:r>
        <w:rPr>
          <w:rFonts w:ascii="Bookman Old Style" w:hAnsi="Bookman Old Style" w:cstheme="minorHAnsi"/>
          <w:sz w:val="28"/>
          <w:szCs w:val="28"/>
        </w:rPr>
        <w:tab/>
      </w:r>
      <w:r w:rsidR="00A765A1" w:rsidRPr="009E14A0">
        <w:rPr>
          <w:rFonts w:ascii="Bookman Old Style" w:hAnsi="Bookman Old Style" w:cstheme="minorHAnsi"/>
          <w:sz w:val="28"/>
          <w:szCs w:val="28"/>
        </w:rPr>
        <w:t xml:space="preserve">The record of proceedings before us does not show that there was any good reason that the High Court permitted </w:t>
      </w:r>
      <w:r w:rsidR="006C5073" w:rsidRPr="009E14A0">
        <w:rPr>
          <w:rFonts w:ascii="Bookman Old Style" w:hAnsi="Bookman Old Style" w:cstheme="minorHAnsi"/>
          <w:sz w:val="28"/>
          <w:szCs w:val="28"/>
        </w:rPr>
        <w:t xml:space="preserve">an </w:t>
      </w:r>
      <w:r w:rsidR="00A765A1" w:rsidRPr="009E14A0">
        <w:rPr>
          <w:rFonts w:ascii="Bookman Old Style" w:hAnsi="Bookman Old Style" w:cstheme="minorHAnsi"/>
          <w:i/>
          <w:iCs/>
          <w:sz w:val="28"/>
          <w:szCs w:val="28"/>
        </w:rPr>
        <w:t>ex parte</w:t>
      </w:r>
      <w:r w:rsidR="00A765A1" w:rsidRPr="009E14A0">
        <w:rPr>
          <w:rFonts w:ascii="Bookman Old Style" w:hAnsi="Bookman Old Style" w:cstheme="minorHAnsi"/>
          <w:sz w:val="28"/>
          <w:szCs w:val="28"/>
        </w:rPr>
        <w:t xml:space="preserve"> </w:t>
      </w:r>
      <w:r w:rsidR="006C5073" w:rsidRPr="009E14A0">
        <w:rPr>
          <w:rFonts w:ascii="Bookman Old Style" w:hAnsi="Bookman Old Style" w:cstheme="minorHAnsi"/>
          <w:sz w:val="28"/>
          <w:szCs w:val="28"/>
        </w:rPr>
        <w:t>and urgent application</w:t>
      </w:r>
      <w:r w:rsidR="00A765A1" w:rsidRPr="009E14A0">
        <w:rPr>
          <w:rFonts w:ascii="Bookman Old Style" w:hAnsi="Bookman Old Style" w:cstheme="minorHAnsi"/>
          <w:sz w:val="28"/>
          <w:szCs w:val="28"/>
        </w:rPr>
        <w:t xml:space="preserve"> in CIV/APN/0169/2022. The parties had engaged each other from at least 16 May 2022 when the show</w:t>
      </w:r>
      <w:r w:rsidR="004658AE" w:rsidRPr="009E14A0">
        <w:rPr>
          <w:rFonts w:ascii="Bookman Old Style" w:hAnsi="Bookman Old Style" w:cstheme="minorHAnsi"/>
          <w:sz w:val="28"/>
          <w:szCs w:val="28"/>
        </w:rPr>
        <w:t>-</w:t>
      </w:r>
      <w:proofErr w:type="gramStart"/>
      <w:r w:rsidR="00A765A1" w:rsidRPr="009E14A0">
        <w:rPr>
          <w:rFonts w:ascii="Bookman Old Style" w:hAnsi="Bookman Old Style" w:cstheme="minorHAnsi"/>
          <w:sz w:val="28"/>
          <w:szCs w:val="28"/>
        </w:rPr>
        <w:t>cause</w:t>
      </w:r>
      <w:proofErr w:type="gramEnd"/>
      <w:r w:rsidR="00A765A1" w:rsidRPr="009E14A0">
        <w:rPr>
          <w:rFonts w:ascii="Bookman Old Style" w:hAnsi="Bookman Old Style" w:cstheme="minorHAnsi"/>
          <w:sz w:val="28"/>
          <w:szCs w:val="28"/>
        </w:rPr>
        <w:t xml:space="preserve"> letter</w:t>
      </w:r>
      <w:r w:rsidR="004658AE" w:rsidRPr="009E14A0">
        <w:rPr>
          <w:rFonts w:ascii="Bookman Old Style" w:hAnsi="Bookman Old Style" w:cstheme="minorHAnsi"/>
          <w:sz w:val="28"/>
          <w:szCs w:val="28"/>
        </w:rPr>
        <w:t>s</w:t>
      </w:r>
      <w:r w:rsidR="00A765A1" w:rsidRPr="009E14A0">
        <w:rPr>
          <w:rFonts w:ascii="Bookman Old Style" w:hAnsi="Bookman Old Style" w:cstheme="minorHAnsi"/>
          <w:sz w:val="28"/>
          <w:szCs w:val="28"/>
        </w:rPr>
        <w:t xml:space="preserve"> w</w:t>
      </w:r>
      <w:r w:rsidR="004658AE" w:rsidRPr="009E14A0">
        <w:rPr>
          <w:rFonts w:ascii="Bookman Old Style" w:hAnsi="Bookman Old Style" w:cstheme="minorHAnsi"/>
          <w:sz w:val="28"/>
          <w:szCs w:val="28"/>
        </w:rPr>
        <w:t>ere</w:t>
      </w:r>
      <w:r w:rsidR="00A765A1" w:rsidRPr="009E14A0">
        <w:rPr>
          <w:rFonts w:ascii="Bookman Old Style" w:hAnsi="Bookman Old Style" w:cstheme="minorHAnsi"/>
          <w:sz w:val="28"/>
          <w:szCs w:val="28"/>
        </w:rPr>
        <w:t xml:space="preserve"> sent to the respondents. For example, a request was made by the respondents for an extension of time within which to respond to the show</w:t>
      </w:r>
      <w:r w:rsidR="003F38A5" w:rsidRPr="009E14A0">
        <w:rPr>
          <w:rFonts w:ascii="Bookman Old Style" w:hAnsi="Bookman Old Style" w:cstheme="minorHAnsi"/>
          <w:sz w:val="28"/>
          <w:szCs w:val="28"/>
        </w:rPr>
        <w:t>-</w:t>
      </w:r>
      <w:r w:rsidR="00A765A1" w:rsidRPr="009E14A0">
        <w:rPr>
          <w:rFonts w:ascii="Bookman Old Style" w:hAnsi="Bookman Old Style" w:cstheme="minorHAnsi"/>
          <w:sz w:val="28"/>
          <w:szCs w:val="28"/>
        </w:rPr>
        <w:t>cause letter</w:t>
      </w:r>
      <w:r w:rsidR="003F38A5" w:rsidRPr="009E14A0">
        <w:rPr>
          <w:rFonts w:ascii="Bookman Old Style" w:hAnsi="Bookman Old Style" w:cstheme="minorHAnsi"/>
          <w:sz w:val="28"/>
          <w:szCs w:val="28"/>
        </w:rPr>
        <w:t>s</w:t>
      </w:r>
      <w:r w:rsidR="00A765A1" w:rsidRPr="009E14A0">
        <w:rPr>
          <w:rFonts w:ascii="Bookman Old Style" w:hAnsi="Bookman Old Style" w:cstheme="minorHAnsi"/>
          <w:sz w:val="28"/>
          <w:szCs w:val="28"/>
        </w:rPr>
        <w:t xml:space="preserve"> and it was readily granted. The 1</w:t>
      </w:r>
      <w:r w:rsidR="00A765A1" w:rsidRPr="009E14A0">
        <w:rPr>
          <w:rFonts w:ascii="Bookman Old Style" w:hAnsi="Bookman Old Style" w:cstheme="minorHAnsi"/>
          <w:sz w:val="28"/>
          <w:szCs w:val="28"/>
          <w:vertAlign w:val="superscript"/>
        </w:rPr>
        <w:t>st</w:t>
      </w:r>
      <w:r w:rsidR="00A765A1" w:rsidRPr="009E14A0">
        <w:rPr>
          <w:rFonts w:ascii="Bookman Old Style" w:hAnsi="Bookman Old Style" w:cstheme="minorHAnsi"/>
          <w:sz w:val="28"/>
          <w:szCs w:val="28"/>
        </w:rPr>
        <w:t xml:space="preserve"> appellant could not have been reasonably suspected of possibly taking any </w:t>
      </w:r>
      <w:r w:rsidR="006C5073" w:rsidRPr="009E14A0">
        <w:rPr>
          <w:rFonts w:ascii="Bookman Old Style" w:hAnsi="Bookman Old Style" w:cstheme="minorHAnsi"/>
          <w:sz w:val="28"/>
          <w:szCs w:val="28"/>
        </w:rPr>
        <w:t xml:space="preserve">furtive or under the table </w:t>
      </w:r>
      <w:r w:rsidR="00A765A1" w:rsidRPr="009E14A0">
        <w:rPr>
          <w:rFonts w:ascii="Bookman Old Style" w:hAnsi="Bookman Old Style" w:cstheme="minorHAnsi"/>
          <w:sz w:val="28"/>
          <w:szCs w:val="28"/>
        </w:rPr>
        <w:t>action detrimental to the respondent</w:t>
      </w:r>
      <w:r w:rsidR="003F38A5" w:rsidRPr="009E14A0">
        <w:rPr>
          <w:rFonts w:ascii="Bookman Old Style" w:hAnsi="Bookman Old Style" w:cstheme="minorHAnsi"/>
          <w:sz w:val="28"/>
          <w:szCs w:val="28"/>
        </w:rPr>
        <w:t>s</w:t>
      </w:r>
      <w:r w:rsidR="00A765A1" w:rsidRPr="009E14A0">
        <w:rPr>
          <w:rFonts w:ascii="Bookman Old Style" w:hAnsi="Bookman Old Style" w:cstheme="minorHAnsi"/>
          <w:sz w:val="28"/>
          <w:szCs w:val="28"/>
        </w:rPr>
        <w:t xml:space="preserve"> between the date of the </w:t>
      </w:r>
      <w:r w:rsidR="00A765A1" w:rsidRPr="009E14A0">
        <w:rPr>
          <w:rFonts w:ascii="Bookman Old Style" w:hAnsi="Bookman Old Style" w:cstheme="minorHAnsi"/>
          <w:i/>
          <w:iCs/>
          <w:sz w:val="28"/>
          <w:szCs w:val="28"/>
        </w:rPr>
        <w:t>ex parte</w:t>
      </w:r>
      <w:r w:rsidR="00A765A1" w:rsidRPr="009E14A0">
        <w:rPr>
          <w:rFonts w:ascii="Bookman Old Style" w:hAnsi="Bookman Old Style" w:cstheme="minorHAnsi"/>
          <w:sz w:val="28"/>
          <w:szCs w:val="28"/>
        </w:rPr>
        <w:t xml:space="preserve"> application and 25 May 2022</w:t>
      </w:r>
      <w:r w:rsidR="006C5073" w:rsidRPr="009E14A0">
        <w:rPr>
          <w:rFonts w:ascii="Bookman Old Style" w:hAnsi="Bookman Old Style" w:cstheme="minorHAnsi"/>
          <w:sz w:val="28"/>
          <w:szCs w:val="28"/>
        </w:rPr>
        <w:t>. In my view</w:t>
      </w:r>
      <w:r w:rsidR="00A765A1" w:rsidRPr="009E14A0">
        <w:rPr>
          <w:rFonts w:ascii="Bookman Old Style" w:hAnsi="Bookman Old Style" w:cstheme="minorHAnsi"/>
          <w:sz w:val="28"/>
          <w:szCs w:val="28"/>
        </w:rPr>
        <w:t xml:space="preserve"> the 1</w:t>
      </w:r>
      <w:r w:rsidR="00A765A1" w:rsidRPr="009E14A0">
        <w:rPr>
          <w:rFonts w:ascii="Bookman Old Style" w:hAnsi="Bookman Old Style" w:cstheme="minorHAnsi"/>
          <w:sz w:val="28"/>
          <w:szCs w:val="28"/>
          <w:vertAlign w:val="superscript"/>
        </w:rPr>
        <w:t>st</w:t>
      </w:r>
      <w:r w:rsidR="00A765A1" w:rsidRPr="009E14A0">
        <w:rPr>
          <w:rFonts w:ascii="Bookman Old Style" w:hAnsi="Bookman Old Style" w:cstheme="minorHAnsi"/>
          <w:sz w:val="28"/>
          <w:szCs w:val="28"/>
        </w:rPr>
        <w:t xml:space="preserve"> appellant </w:t>
      </w:r>
      <w:r w:rsidR="006C5073" w:rsidRPr="009E14A0">
        <w:rPr>
          <w:rFonts w:ascii="Bookman Old Style" w:hAnsi="Bookman Old Style" w:cstheme="minorHAnsi"/>
          <w:sz w:val="28"/>
          <w:szCs w:val="28"/>
        </w:rPr>
        <w:t xml:space="preserve">should have been given notice of the motion and an opportunity to </w:t>
      </w:r>
      <w:r w:rsidR="003F38A5" w:rsidRPr="009E14A0">
        <w:rPr>
          <w:rFonts w:ascii="Bookman Old Style" w:hAnsi="Bookman Old Style" w:cstheme="minorHAnsi"/>
          <w:sz w:val="28"/>
          <w:szCs w:val="28"/>
        </w:rPr>
        <w:t>explain</w:t>
      </w:r>
      <w:r w:rsidR="006C5073" w:rsidRPr="009E14A0">
        <w:rPr>
          <w:rFonts w:ascii="Bookman Old Style" w:hAnsi="Bookman Old Style" w:cstheme="minorHAnsi"/>
          <w:sz w:val="28"/>
          <w:szCs w:val="28"/>
        </w:rPr>
        <w:t xml:space="preserve"> his position for the court’s consideration. The appearance of the respondents snatching at an interim order cannot </w:t>
      </w:r>
      <w:r w:rsidR="00041CF8" w:rsidRPr="009E14A0">
        <w:rPr>
          <w:rFonts w:ascii="Bookman Old Style" w:hAnsi="Bookman Old Style" w:cstheme="minorHAnsi"/>
          <w:sz w:val="28"/>
          <w:szCs w:val="28"/>
        </w:rPr>
        <w:t xml:space="preserve">reasonably </w:t>
      </w:r>
      <w:r w:rsidR="006C5073" w:rsidRPr="009E14A0">
        <w:rPr>
          <w:rFonts w:ascii="Bookman Old Style" w:hAnsi="Bookman Old Style" w:cstheme="minorHAnsi"/>
          <w:sz w:val="28"/>
          <w:szCs w:val="28"/>
        </w:rPr>
        <w:t>be disputed.</w:t>
      </w:r>
    </w:p>
    <w:p w14:paraId="47A06B57" w14:textId="77777777" w:rsidR="00041CF8" w:rsidRPr="009E14A0" w:rsidRDefault="00041CF8" w:rsidP="009E14A0">
      <w:pPr>
        <w:pStyle w:val="NormalWeb"/>
        <w:spacing w:line="360" w:lineRule="auto"/>
        <w:ind w:left="720"/>
        <w:jc w:val="both"/>
        <w:rPr>
          <w:rFonts w:ascii="Bookman Old Style" w:hAnsi="Bookman Old Style" w:cstheme="minorHAnsi"/>
          <w:sz w:val="28"/>
          <w:szCs w:val="28"/>
        </w:rPr>
      </w:pPr>
    </w:p>
    <w:p w14:paraId="60DF9DCC" w14:textId="42C6BC67" w:rsidR="00BA2817" w:rsidRPr="009E14A0" w:rsidRDefault="001346A7" w:rsidP="001346A7">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[28]</w:t>
      </w:r>
      <w:r>
        <w:rPr>
          <w:rFonts w:ascii="Bookman Old Style" w:hAnsi="Bookman Old Style" w:cstheme="minorHAnsi"/>
          <w:sz w:val="28"/>
          <w:szCs w:val="28"/>
        </w:rPr>
        <w:tab/>
      </w:r>
      <w:r w:rsidR="003F38A5" w:rsidRPr="009E14A0">
        <w:rPr>
          <w:rFonts w:ascii="Bookman Old Style" w:hAnsi="Bookman Old Style" w:cstheme="minorHAnsi"/>
          <w:sz w:val="28"/>
          <w:szCs w:val="28"/>
        </w:rPr>
        <w:t>C</w:t>
      </w:r>
      <w:r w:rsidR="006C5073" w:rsidRPr="009E14A0">
        <w:rPr>
          <w:rFonts w:ascii="Bookman Old Style" w:hAnsi="Bookman Old Style" w:cstheme="minorHAnsi"/>
          <w:sz w:val="28"/>
          <w:szCs w:val="28"/>
        </w:rPr>
        <w:t xml:space="preserve">ourts eschew </w:t>
      </w:r>
      <w:r w:rsidR="006C5073" w:rsidRPr="009E14A0">
        <w:rPr>
          <w:rFonts w:ascii="Bookman Old Style" w:hAnsi="Bookman Old Style" w:cstheme="minorHAnsi"/>
          <w:i/>
          <w:iCs/>
          <w:sz w:val="28"/>
          <w:szCs w:val="28"/>
        </w:rPr>
        <w:t xml:space="preserve">ex </w:t>
      </w:r>
      <w:proofErr w:type="spellStart"/>
      <w:r w:rsidR="006C5073" w:rsidRPr="009E14A0">
        <w:rPr>
          <w:rFonts w:ascii="Bookman Old Style" w:hAnsi="Bookman Old Style" w:cstheme="minorHAnsi"/>
          <w:i/>
          <w:iCs/>
          <w:sz w:val="28"/>
          <w:szCs w:val="28"/>
        </w:rPr>
        <w:t>parte</w:t>
      </w:r>
      <w:proofErr w:type="spellEnd"/>
      <w:r w:rsidR="006C5073" w:rsidRPr="009E14A0">
        <w:rPr>
          <w:rFonts w:ascii="Bookman Old Style" w:hAnsi="Bookman Old Style" w:cstheme="minorHAnsi"/>
          <w:sz w:val="28"/>
          <w:szCs w:val="28"/>
        </w:rPr>
        <w:t xml:space="preserve"> proceedings unless </w:t>
      </w:r>
      <w:r w:rsidR="00143043" w:rsidRPr="009E14A0">
        <w:rPr>
          <w:rFonts w:ascii="Bookman Old Style" w:hAnsi="Bookman Old Style" w:cstheme="minorHAnsi"/>
          <w:sz w:val="28"/>
          <w:szCs w:val="28"/>
        </w:rPr>
        <w:t>it is reasonable to hold that a respondent if given notice would act in a manner detrimental to the interests of the applicant</w:t>
      </w:r>
      <w:r w:rsidR="00041CF8" w:rsidRPr="009E14A0">
        <w:rPr>
          <w:rFonts w:ascii="Bookman Old Style" w:hAnsi="Bookman Old Style" w:cstheme="minorHAnsi"/>
          <w:sz w:val="28"/>
          <w:szCs w:val="28"/>
        </w:rPr>
        <w:t xml:space="preserve"> and designed to defeat the purpose of the application</w:t>
      </w:r>
      <w:r w:rsidR="00143043" w:rsidRPr="009E14A0">
        <w:rPr>
          <w:rFonts w:ascii="Bookman Old Style" w:hAnsi="Bookman Old Style" w:cstheme="minorHAnsi"/>
          <w:sz w:val="28"/>
          <w:szCs w:val="28"/>
        </w:rPr>
        <w:t xml:space="preserve">. I am satisfied that the present is a matter in which the High Court should have refused to hear it on an </w:t>
      </w:r>
      <w:r w:rsidR="00143043" w:rsidRPr="009E14A0">
        <w:rPr>
          <w:rFonts w:ascii="Bookman Old Style" w:hAnsi="Bookman Old Style" w:cstheme="minorHAnsi"/>
          <w:i/>
          <w:iCs/>
          <w:sz w:val="28"/>
          <w:szCs w:val="28"/>
        </w:rPr>
        <w:t xml:space="preserve">ex parte </w:t>
      </w:r>
      <w:r w:rsidR="00143043" w:rsidRPr="009E14A0">
        <w:rPr>
          <w:rFonts w:ascii="Bookman Old Style" w:hAnsi="Bookman Old Style" w:cstheme="minorHAnsi"/>
          <w:sz w:val="28"/>
          <w:szCs w:val="28"/>
        </w:rPr>
        <w:t xml:space="preserve">basis and ordered </w:t>
      </w:r>
      <w:r w:rsidRPr="009E14A0">
        <w:rPr>
          <w:rFonts w:ascii="Bookman Old Style" w:hAnsi="Bookman Old Style" w:cstheme="minorHAnsi"/>
          <w:sz w:val="28"/>
          <w:szCs w:val="28"/>
        </w:rPr>
        <w:t>that the</w:t>
      </w:r>
      <w:r w:rsidR="00143043" w:rsidRPr="009E14A0">
        <w:rPr>
          <w:rFonts w:ascii="Bookman Old Style" w:hAnsi="Bookman Old Style" w:cstheme="minorHAnsi"/>
          <w:sz w:val="28"/>
          <w:szCs w:val="28"/>
        </w:rPr>
        <w:t xml:space="preserve"> </w:t>
      </w:r>
      <w:r w:rsidR="000A2022" w:rsidRPr="009E14A0">
        <w:rPr>
          <w:rFonts w:ascii="Bookman Old Style" w:hAnsi="Bookman Old Style" w:cstheme="minorHAnsi"/>
          <w:sz w:val="28"/>
          <w:szCs w:val="28"/>
        </w:rPr>
        <w:t>1</w:t>
      </w:r>
      <w:r w:rsidR="000A2022" w:rsidRPr="009E14A0">
        <w:rPr>
          <w:rFonts w:ascii="Bookman Old Style" w:hAnsi="Bookman Old Style" w:cstheme="minorHAnsi"/>
          <w:sz w:val="28"/>
          <w:szCs w:val="28"/>
          <w:vertAlign w:val="superscript"/>
        </w:rPr>
        <w:t>st</w:t>
      </w:r>
      <w:r w:rsidR="000A2022" w:rsidRPr="009E14A0">
        <w:rPr>
          <w:rFonts w:ascii="Bookman Old Style" w:hAnsi="Bookman Old Style" w:cstheme="minorHAnsi"/>
          <w:sz w:val="28"/>
          <w:szCs w:val="28"/>
        </w:rPr>
        <w:t xml:space="preserve"> appellant</w:t>
      </w:r>
      <w:r w:rsidR="00143043" w:rsidRPr="009E14A0">
        <w:rPr>
          <w:rFonts w:ascii="Bookman Old Style" w:hAnsi="Bookman Old Style" w:cstheme="minorHAnsi"/>
          <w:sz w:val="28"/>
          <w:szCs w:val="28"/>
        </w:rPr>
        <w:t xml:space="preserve"> be given </w:t>
      </w:r>
      <w:r w:rsidR="000A2022" w:rsidRPr="009E14A0">
        <w:rPr>
          <w:rFonts w:ascii="Bookman Old Style" w:hAnsi="Bookman Old Style" w:cstheme="minorHAnsi"/>
          <w:sz w:val="28"/>
          <w:szCs w:val="28"/>
        </w:rPr>
        <w:t xml:space="preserve">due </w:t>
      </w:r>
      <w:r w:rsidR="00143043" w:rsidRPr="009E14A0">
        <w:rPr>
          <w:rFonts w:ascii="Bookman Old Style" w:hAnsi="Bookman Old Style" w:cstheme="minorHAnsi"/>
          <w:sz w:val="28"/>
          <w:szCs w:val="28"/>
        </w:rPr>
        <w:t xml:space="preserve">notice of the application. </w:t>
      </w:r>
      <w:proofErr w:type="gramStart"/>
      <w:r w:rsidR="00041CF8" w:rsidRPr="009E14A0">
        <w:rPr>
          <w:rFonts w:ascii="Bookman Old Style" w:hAnsi="Bookman Old Style" w:cstheme="minorHAnsi"/>
          <w:sz w:val="28"/>
          <w:szCs w:val="28"/>
        </w:rPr>
        <w:t>In all likelihood</w:t>
      </w:r>
      <w:proofErr w:type="gramEnd"/>
      <w:r w:rsidR="00041CF8" w:rsidRPr="009E14A0">
        <w:rPr>
          <w:rFonts w:ascii="Bookman Old Style" w:hAnsi="Bookman Old Style" w:cstheme="minorHAnsi"/>
          <w:sz w:val="28"/>
          <w:szCs w:val="28"/>
        </w:rPr>
        <w:t xml:space="preserve"> t</w:t>
      </w:r>
      <w:r w:rsidR="00BA2817" w:rsidRPr="009E14A0">
        <w:rPr>
          <w:rFonts w:ascii="Bookman Old Style" w:hAnsi="Bookman Old Style" w:cstheme="minorHAnsi"/>
          <w:sz w:val="28"/>
          <w:szCs w:val="28"/>
        </w:rPr>
        <w:t xml:space="preserve">here would have been </w:t>
      </w:r>
      <w:r w:rsidR="00BA2817" w:rsidRPr="009E14A0">
        <w:rPr>
          <w:rFonts w:ascii="Bookman Old Style" w:hAnsi="Bookman Old Style" w:cstheme="minorHAnsi"/>
          <w:sz w:val="28"/>
          <w:szCs w:val="28"/>
        </w:rPr>
        <w:lastRenderedPageBreak/>
        <w:t>no reason for the institution of proceedings in Case No. CIV/APN/01</w:t>
      </w:r>
      <w:r w:rsidR="000A2022" w:rsidRPr="009E14A0">
        <w:rPr>
          <w:rFonts w:ascii="Bookman Old Style" w:hAnsi="Bookman Old Style" w:cstheme="minorHAnsi"/>
          <w:sz w:val="28"/>
          <w:szCs w:val="28"/>
        </w:rPr>
        <w:t>70</w:t>
      </w:r>
      <w:r w:rsidR="00BA2817" w:rsidRPr="009E14A0">
        <w:rPr>
          <w:rFonts w:ascii="Bookman Old Style" w:hAnsi="Bookman Old Style" w:cstheme="minorHAnsi"/>
          <w:sz w:val="28"/>
          <w:szCs w:val="28"/>
        </w:rPr>
        <w:t>/2022</w:t>
      </w:r>
      <w:r w:rsidR="000A2022" w:rsidRPr="009E14A0">
        <w:rPr>
          <w:rFonts w:ascii="Bookman Old Style" w:hAnsi="Bookman Old Style" w:cstheme="minorHAnsi"/>
          <w:sz w:val="28"/>
          <w:szCs w:val="28"/>
        </w:rPr>
        <w:t>.</w:t>
      </w:r>
      <w:r w:rsidR="00BA2817" w:rsidRPr="009E14A0">
        <w:rPr>
          <w:rFonts w:ascii="Bookman Old Style" w:hAnsi="Bookman Old Style" w:cstheme="minorHAnsi"/>
          <w:sz w:val="28"/>
          <w:szCs w:val="28"/>
        </w:rPr>
        <w:t xml:space="preserve"> </w:t>
      </w:r>
      <w:r w:rsidR="000A2022" w:rsidRPr="009E14A0">
        <w:rPr>
          <w:rFonts w:ascii="Bookman Old Style" w:hAnsi="Bookman Old Style" w:cstheme="minorHAnsi"/>
          <w:sz w:val="28"/>
          <w:szCs w:val="28"/>
        </w:rPr>
        <w:t>S</w:t>
      </w:r>
      <w:r w:rsidR="00BA2817" w:rsidRPr="009E14A0">
        <w:rPr>
          <w:rFonts w:ascii="Bookman Old Style" w:hAnsi="Bookman Old Style" w:cstheme="minorHAnsi"/>
          <w:sz w:val="28"/>
          <w:szCs w:val="28"/>
        </w:rPr>
        <w:t>ome of the developments that compelled this appeal could well have been avoided.</w:t>
      </w:r>
      <w:r w:rsidR="00AD611F" w:rsidRPr="009E14A0">
        <w:rPr>
          <w:rFonts w:ascii="Bookman Old Style" w:hAnsi="Bookman Old Style" w:cstheme="minorHAnsi"/>
          <w:sz w:val="28"/>
          <w:szCs w:val="28"/>
        </w:rPr>
        <w:t xml:space="preserve"> Courts must exercise care when entertaining and granting urgent </w:t>
      </w:r>
      <w:r w:rsidR="00AD611F" w:rsidRPr="009E14A0">
        <w:rPr>
          <w:rFonts w:ascii="Bookman Old Style" w:hAnsi="Bookman Old Style" w:cstheme="minorHAnsi"/>
          <w:i/>
          <w:iCs/>
          <w:sz w:val="28"/>
          <w:szCs w:val="28"/>
        </w:rPr>
        <w:t>ex parte</w:t>
      </w:r>
      <w:r w:rsidR="00AD611F" w:rsidRPr="009E14A0">
        <w:rPr>
          <w:rFonts w:ascii="Bookman Old Style" w:hAnsi="Bookman Old Style" w:cstheme="minorHAnsi"/>
          <w:sz w:val="28"/>
          <w:szCs w:val="28"/>
        </w:rPr>
        <w:t xml:space="preserve"> application</w:t>
      </w:r>
      <w:r w:rsidR="00B257F8" w:rsidRPr="009E14A0">
        <w:rPr>
          <w:rFonts w:ascii="Bookman Old Style" w:hAnsi="Bookman Old Style" w:cstheme="minorHAnsi"/>
          <w:sz w:val="28"/>
          <w:szCs w:val="28"/>
        </w:rPr>
        <w:t>s</w:t>
      </w:r>
      <w:r w:rsidR="00AD611F" w:rsidRPr="009E14A0">
        <w:rPr>
          <w:rFonts w:ascii="Bookman Old Style" w:hAnsi="Bookman Old Style" w:cstheme="minorHAnsi"/>
          <w:sz w:val="28"/>
          <w:szCs w:val="28"/>
        </w:rPr>
        <w:t>.</w:t>
      </w:r>
    </w:p>
    <w:p w14:paraId="1FE0FBB0" w14:textId="5EECB812" w:rsidR="004764A8" w:rsidRPr="009E14A0" w:rsidRDefault="00BA2817" w:rsidP="001346A7">
      <w:pPr>
        <w:pStyle w:val="NormalWeb"/>
        <w:spacing w:line="360" w:lineRule="auto"/>
        <w:jc w:val="both"/>
        <w:rPr>
          <w:rFonts w:ascii="Bookman Old Style" w:hAnsi="Bookman Old Style" w:cstheme="minorHAnsi"/>
          <w:b/>
          <w:bCs/>
          <w:sz w:val="28"/>
          <w:szCs w:val="28"/>
        </w:rPr>
      </w:pPr>
      <w:r w:rsidRPr="009E14A0">
        <w:rPr>
          <w:rFonts w:ascii="Bookman Old Style" w:hAnsi="Bookman Old Style" w:cstheme="minorHAnsi"/>
          <w:b/>
          <w:bCs/>
          <w:sz w:val="28"/>
          <w:szCs w:val="28"/>
        </w:rPr>
        <w:t>Sole ground of appeal</w:t>
      </w:r>
    </w:p>
    <w:p w14:paraId="7EC72A2C" w14:textId="623B6190" w:rsidR="000A2022" w:rsidRPr="009E14A0" w:rsidRDefault="001346A7" w:rsidP="001346A7">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[29]</w:t>
      </w:r>
      <w:r>
        <w:rPr>
          <w:rFonts w:ascii="Bookman Old Style" w:hAnsi="Bookman Old Style" w:cstheme="minorHAnsi"/>
          <w:sz w:val="28"/>
          <w:szCs w:val="28"/>
        </w:rPr>
        <w:tab/>
      </w:r>
      <w:r w:rsidR="00BA2817" w:rsidRPr="009E14A0">
        <w:rPr>
          <w:rFonts w:ascii="Bookman Old Style" w:hAnsi="Bookman Old Style" w:cstheme="minorHAnsi"/>
          <w:sz w:val="28"/>
          <w:szCs w:val="28"/>
        </w:rPr>
        <w:t>In considering the ground of appeal challenging the High Court decision, it is imperative to clearly unders</w:t>
      </w:r>
      <w:r w:rsidR="00C8415E" w:rsidRPr="009E14A0">
        <w:rPr>
          <w:rFonts w:ascii="Bookman Old Style" w:hAnsi="Bookman Old Style" w:cstheme="minorHAnsi"/>
          <w:sz w:val="28"/>
          <w:szCs w:val="28"/>
        </w:rPr>
        <w:t xml:space="preserve">tand its articulation by appellant’s counsel. He submitted that when the court reached the conclusion that the discharge of the respondents was unlawful </w:t>
      </w:r>
      <w:r w:rsidR="00303FE9" w:rsidRPr="009E14A0">
        <w:rPr>
          <w:rFonts w:ascii="Bookman Old Style" w:hAnsi="Bookman Old Style" w:cstheme="minorHAnsi"/>
          <w:sz w:val="28"/>
          <w:szCs w:val="28"/>
        </w:rPr>
        <w:t>because</w:t>
      </w:r>
      <w:r w:rsidR="00C8415E" w:rsidRPr="009E14A0">
        <w:rPr>
          <w:rFonts w:ascii="Bookman Old Style" w:hAnsi="Bookman Old Style" w:cstheme="minorHAnsi"/>
          <w:sz w:val="28"/>
          <w:szCs w:val="28"/>
        </w:rPr>
        <w:t xml:space="preserve"> th</w:t>
      </w:r>
      <w:r w:rsidR="00AC3554" w:rsidRPr="009E14A0">
        <w:rPr>
          <w:rFonts w:ascii="Bookman Old Style" w:hAnsi="Bookman Old Style" w:cstheme="minorHAnsi"/>
          <w:sz w:val="28"/>
          <w:szCs w:val="28"/>
        </w:rPr>
        <w:t>at</w:t>
      </w:r>
      <w:r w:rsidR="00C8415E" w:rsidRPr="009E14A0">
        <w:rPr>
          <w:rFonts w:ascii="Bookman Old Style" w:hAnsi="Bookman Old Style" w:cstheme="minorHAnsi"/>
          <w:sz w:val="28"/>
          <w:szCs w:val="28"/>
        </w:rPr>
        <w:t xml:space="preserve"> decision</w:t>
      </w:r>
      <w:r w:rsidR="00303FE9" w:rsidRPr="009E14A0">
        <w:rPr>
          <w:rFonts w:ascii="Bookman Old Style" w:hAnsi="Bookman Old Style" w:cstheme="minorHAnsi"/>
          <w:sz w:val="28"/>
          <w:szCs w:val="28"/>
        </w:rPr>
        <w:t xml:space="preserve"> </w:t>
      </w:r>
      <w:r w:rsidR="00C8415E" w:rsidRPr="009E14A0">
        <w:rPr>
          <w:rFonts w:ascii="Bookman Old Style" w:hAnsi="Bookman Old Style" w:cstheme="minorHAnsi"/>
          <w:sz w:val="28"/>
          <w:szCs w:val="28"/>
        </w:rPr>
        <w:t>was made in disregard of the interim order, that should not have been the end of the matter. In so submitting</w:t>
      </w:r>
      <w:r w:rsidR="000A2022" w:rsidRPr="009E14A0">
        <w:rPr>
          <w:rFonts w:ascii="Bookman Old Style" w:hAnsi="Bookman Old Style" w:cstheme="minorHAnsi"/>
          <w:sz w:val="28"/>
          <w:szCs w:val="28"/>
        </w:rPr>
        <w:t>,</w:t>
      </w:r>
      <w:r w:rsidR="00C8415E" w:rsidRPr="009E14A0">
        <w:rPr>
          <w:rFonts w:ascii="Bookman Old Style" w:hAnsi="Bookman Old Style" w:cstheme="minorHAnsi"/>
          <w:sz w:val="28"/>
          <w:szCs w:val="28"/>
        </w:rPr>
        <w:t xml:space="preserve"> it </w:t>
      </w:r>
      <w:r w:rsidR="000A2022" w:rsidRPr="009E14A0">
        <w:rPr>
          <w:rFonts w:ascii="Bookman Old Style" w:hAnsi="Bookman Old Style" w:cstheme="minorHAnsi"/>
          <w:sz w:val="28"/>
          <w:szCs w:val="28"/>
        </w:rPr>
        <w:t>follows,</w:t>
      </w:r>
      <w:r w:rsidR="00C8415E" w:rsidRPr="009E14A0">
        <w:rPr>
          <w:rFonts w:ascii="Bookman Old Style" w:hAnsi="Bookman Old Style" w:cstheme="minorHAnsi"/>
          <w:sz w:val="28"/>
          <w:szCs w:val="28"/>
        </w:rPr>
        <w:t xml:space="preserve"> counsel did not </w:t>
      </w:r>
      <w:r w:rsidR="00303FE9" w:rsidRPr="009E14A0">
        <w:rPr>
          <w:rFonts w:ascii="Bookman Old Style" w:hAnsi="Bookman Old Style" w:cstheme="minorHAnsi"/>
          <w:sz w:val="28"/>
          <w:szCs w:val="28"/>
        </w:rPr>
        <w:t>think</w:t>
      </w:r>
      <w:r w:rsidR="00C8415E" w:rsidRPr="009E14A0">
        <w:rPr>
          <w:rFonts w:ascii="Bookman Old Style" w:hAnsi="Bookman Old Style" w:cstheme="minorHAnsi"/>
          <w:sz w:val="28"/>
          <w:szCs w:val="28"/>
        </w:rPr>
        <w:t xml:space="preserve"> that it was a</w:t>
      </w:r>
      <w:r w:rsidR="00303FE9" w:rsidRPr="009E14A0">
        <w:rPr>
          <w:rFonts w:ascii="Bookman Old Style" w:hAnsi="Bookman Old Style" w:cstheme="minorHAnsi"/>
          <w:sz w:val="28"/>
          <w:szCs w:val="28"/>
        </w:rPr>
        <w:t>ny longer necessary</w:t>
      </w:r>
      <w:r w:rsidR="00C8415E" w:rsidRPr="009E14A0">
        <w:rPr>
          <w:rFonts w:ascii="Bookman Old Style" w:hAnsi="Bookman Old Style" w:cstheme="minorHAnsi"/>
          <w:sz w:val="28"/>
          <w:szCs w:val="28"/>
        </w:rPr>
        <w:t xml:space="preserve"> </w:t>
      </w:r>
      <w:r w:rsidR="000A2022" w:rsidRPr="009E14A0">
        <w:rPr>
          <w:rFonts w:ascii="Bookman Old Style" w:hAnsi="Bookman Old Style" w:cstheme="minorHAnsi"/>
          <w:sz w:val="28"/>
          <w:szCs w:val="28"/>
        </w:rPr>
        <w:t xml:space="preserve">for this Court </w:t>
      </w:r>
      <w:r w:rsidR="00303FE9" w:rsidRPr="009E14A0">
        <w:rPr>
          <w:rFonts w:ascii="Bookman Old Style" w:hAnsi="Bookman Old Style" w:cstheme="minorHAnsi"/>
          <w:sz w:val="28"/>
          <w:szCs w:val="28"/>
        </w:rPr>
        <w:t xml:space="preserve">to </w:t>
      </w:r>
      <w:r w:rsidR="00C8415E" w:rsidRPr="009E14A0">
        <w:rPr>
          <w:rFonts w:ascii="Bookman Old Style" w:hAnsi="Bookman Old Style" w:cstheme="minorHAnsi"/>
          <w:sz w:val="28"/>
          <w:szCs w:val="28"/>
        </w:rPr>
        <w:t>consider whether</w:t>
      </w:r>
      <w:r w:rsidR="00AC3554" w:rsidRPr="009E14A0">
        <w:rPr>
          <w:rFonts w:ascii="Bookman Old Style" w:hAnsi="Bookman Old Style" w:cstheme="minorHAnsi"/>
          <w:sz w:val="28"/>
          <w:szCs w:val="28"/>
        </w:rPr>
        <w:t>,</w:t>
      </w:r>
      <w:r w:rsidR="00C8415E" w:rsidRPr="009E14A0">
        <w:rPr>
          <w:rFonts w:ascii="Bookman Old Style" w:hAnsi="Bookman Old Style" w:cstheme="minorHAnsi"/>
          <w:sz w:val="28"/>
          <w:szCs w:val="28"/>
        </w:rPr>
        <w:t xml:space="preserve"> as a matter of fact</w:t>
      </w:r>
      <w:r w:rsidR="00AC3554" w:rsidRPr="009E14A0">
        <w:rPr>
          <w:rFonts w:ascii="Bookman Old Style" w:hAnsi="Bookman Old Style" w:cstheme="minorHAnsi"/>
          <w:sz w:val="28"/>
          <w:szCs w:val="28"/>
        </w:rPr>
        <w:t>,</w:t>
      </w:r>
      <w:r w:rsidR="00C8415E" w:rsidRPr="009E14A0">
        <w:rPr>
          <w:rFonts w:ascii="Bookman Old Style" w:hAnsi="Bookman Old Style" w:cstheme="minorHAnsi"/>
          <w:sz w:val="28"/>
          <w:szCs w:val="28"/>
        </w:rPr>
        <w:t xml:space="preserve"> the 1</w:t>
      </w:r>
      <w:r w:rsidR="00C8415E" w:rsidRPr="009E14A0">
        <w:rPr>
          <w:rFonts w:ascii="Bookman Old Style" w:hAnsi="Bookman Old Style" w:cstheme="minorHAnsi"/>
          <w:sz w:val="28"/>
          <w:szCs w:val="28"/>
          <w:vertAlign w:val="superscript"/>
        </w:rPr>
        <w:t>st</w:t>
      </w:r>
      <w:r w:rsidR="00C8415E" w:rsidRPr="009E14A0">
        <w:rPr>
          <w:rFonts w:ascii="Bookman Old Style" w:hAnsi="Bookman Old Style" w:cstheme="minorHAnsi"/>
          <w:sz w:val="28"/>
          <w:szCs w:val="28"/>
        </w:rPr>
        <w:t xml:space="preserve"> appellant was in contemptuous </w:t>
      </w:r>
      <w:r w:rsidR="0053311C" w:rsidRPr="009E14A0">
        <w:rPr>
          <w:rFonts w:ascii="Bookman Old Style" w:hAnsi="Bookman Old Style" w:cstheme="minorHAnsi"/>
          <w:sz w:val="28"/>
          <w:szCs w:val="28"/>
        </w:rPr>
        <w:t>disregard of the interim order.</w:t>
      </w:r>
      <w:r w:rsidR="00AC3554" w:rsidRPr="009E14A0">
        <w:rPr>
          <w:rFonts w:ascii="Bookman Old Style" w:hAnsi="Bookman Old Style" w:cstheme="minorHAnsi"/>
          <w:sz w:val="28"/>
          <w:szCs w:val="28"/>
        </w:rPr>
        <w:t xml:space="preserve"> He appeared to accept that there was </w:t>
      </w:r>
      <w:r w:rsidR="000A2022" w:rsidRPr="009E14A0">
        <w:rPr>
          <w:rFonts w:ascii="Bookman Old Style" w:hAnsi="Bookman Old Style" w:cstheme="minorHAnsi"/>
          <w:sz w:val="28"/>
          <w:szCs w:val="28"/>
        </w:rPr>
        <w:t>an unlawful</w:t>
      </w:r>
      <w:r w:rsidR="00AC3554" w:rsidRPr="009E14A0">
        <w:rPr>
          <w:rFonts w:ascii="Bookman Old Style" w:hAnsi="Bookman Old Style" w:cstheme="minorHAnsi"/>
          <w:sz w:val="28"/>
          <w:szCs w:val="28"/>
        </w:rPr>
        <w:t xml:space="preserve"> disregard </w:t>
      </w:r>
      <w:r w:rsidR="000A2022" w:rsidRPr="009E14A0">
        <w:rPr>
          <w:rFonts w:ascii="Bookman Old Style" w:hAnsi="Bookman Old Style" w:cstheme="minorHAnsi"/>
          <w:sz w:val="28"/>
          <w:szCs w:val="28"/>
        </w:rPr>
        <w:t xml:space="preserve">of the interim order </w:t>
      </w:r>
      <w:r w:rsidR="00AC3554" w:rsidRPr="009E14A0">
        <w:rPr>
          <w:rFonts w:ascii="Bookman Old Style" w:hAnsi="Bookman Old Style" w:cstheme="minorHAnsi"/>
          <w:sz w:val="28"/>
          <w:szCs w:val="28"/>
        </w:rPr>
        <w:t xml:space="preserve">especially </w:t>
      </w:r>
      <w:r w:rsidR="00B257F8" w:rsidRPr="009E14A0">
        <w:rPr>
          <w:rFonts w:ascii="Bookman Old Style" w:hAnsi="Bookman Old Style" w:cstheme="minorHAnsi"/>
          <w:sz w:val="28"/>
          <w:szCs w:val="28"/>
        </w:rPr>
        <w:t>after the order had been served on</w:t>
      </w:r>
      <w:r w:rsidR="00AC3554" w:rsidRPr="009E14A0">
        <w:rPr>
          <w:rFonts w:ascii="Bookman Old Style" w:hAnsi="Bookman Old Style" w:cstheme="minorHAnsi"/>
          <w:sz w:val="28"/>
          <w:szCs w:val="28"/>
        </w:rPr>
        <w:t xml:space="preserve"> 27 May </w:t>
      </w:r>
      <w:proofErr w:type="gramStart"/>
      <w:r w:rsidRPr="009E14A0">
        <w:rPr>
          <w:rFonts w:ascii="Bookman Old Style" w:hAnsi="Bookman Old Style" w:cstheme="minorHAnsi"/>
          <w:sz w:val="28"/>
          <w:szCs w:val="28"/>
        </w:rPr>
        <w:t>2022,</w:t>
      </w:r>
      <w:r>
        <w:rPr>
          <w:rFonts w:ascii="Bookman Old Style" w:hAnsi="Bookman Old Style" w:cstheme="minorHAnsi"/>
          <w:sz w:val="28"/>
          <w:szCs w:val="28"/>
        </w:rPr>
        <w:t>.</w:t>
      </w:r>
      <w:proofErr w:type="gramEnd"/>
      <w:r w:rsidR="00AC3554" w:rsidRPr="009E14A0">
        <w:rPr>
          <w:rFonts w:ascii="Bookman Old Style" w:hAnsi="Bookman Old Style" w:cstheme="minorHAnsi"/>
          <w:sz w:val="28"/>
          <w:szCs w:val="28"/>
        </w:rPr>
        <w:t xml:space="preserve"> </w:t>
      </w:r>
    </w:p>
    <w:p w14:paraId="46465C9D" w14:textId="77777777" w:rsidR="000A2022" w:rsidRPr="009E14A0" w:rsidRDefault="000A2022" w:rsidP="009E14A0">
      <w:pPr>
        <w:pStyle w:val="NormalWeb"/>
        <w:spacing w:line="360" w:lineRule="auto"/>
        <w:ind w:left="720"/>
        <w:jc w:val="both"/>
        <w:rPr>
          <w:rFonts w:ascii="Bookman Old Style" w:hAnsi="Bookman Old Style" w:cstheme="minorHAnsi"/>
          <w:sz w:val="28"/>
          <w:szCs w:val="28"/>
        </w:rPr>
      </w:pPr>
    </w:p>
    <w:p w14:paraId="6E31EC84" w14:textId="5EC3193F" w:rsidR="002C04BC" w:rsidRPr="009E14A0" w:rsidRDefault="001346A7" w:rsidP="001346A7">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[30]</w:t>
      </w:r>
      <w:r>
        <w:rPr>
          <w:rFonts w:ascii="Bookman Old Style" w:hAnsi="Bookman Old Style" w:cstheme="minorHAnsi"/>
          <w:sz w:val="28"/>
          <w:szCs w:val="28"/>
        </w:rPr>
        <w:tab/>
      </w:r>
      <w:r w:rsidR="00AC3554" w:rsidRPr="009E14A0">
        <w:rPr>
          <w:rFonts w:ascii="Bookman Old Style" w:hAnsi="Bookman Old Style" w:cstheme="minorHAnsi"/>
          <w:sz w:val="28"/>
          <w:szCs w:val="28"/>
        </w:rPr>
        <w:t>What</w:t>
      </w:r>
      <w:r w:rsidR="002C04BC" w:rsidRPr="009E14A0">
        <w:rPr>
          <w:rFonts w:ascii="Bookman Old Style" w:hAnsi="Bookman Old Style" w:cstheme="minorHAnsi"/>
          <w:sz w:val="28"/>
          <w:szCs w:val="28"/>
        </w:rPr>
        <w:t>,</w:t>
      </w:r>
      <w:r w:rsidR="00AC3554" w:rsidRPr="009E14A0">
        <w:rPr>
          <w:rFonts w:ascii="Bookman Old Style" w:hAnsi="Bookman Old Style" w:cstheme="minorHAnsi"/>
          <w:sz w:val="28"/>
          <w:szCs w:val="28"/>
        </w:rPr>
        <w:t xml:space="preserve"> however</w:t>
      </w:r>
      <w:r w:rsidR="002C04BC" w:rsidRPr="009E14A0">
        <w:rPr>
          <w:rFonts w:ascii="Bookman Old Style" w:hAnsi="Bookman Old Style" w:cstheme="minorHAnsi"/>
          <w:sz w:val="28"/>
          <w:szCs w:val="28"/>
        </w:rPr>
        <w:t>,</w:t>
      </w:r>
      <w:r w:rsidR="00AC3554" w:rsidRPr="009E14A0">
        <w:rPr>
          <w:rFonts w:ascii="Bookman Old Style" w:hAnsi="Bookman Old Style" w:cstheme="minorHAnsi"/>
          <w:sz w:val="28"/>
          <w:szCs w:val="28"/>
        </w:rPr>
        <w:t xml:space="preserve"> must not be </w:t>
      </w:r>
      <w:r w:rsidR="005A4680" w:rsidRPr="009E14A0">
        <w:rPr>
          <w:rFonts w:ascii="Bookman Old Style" w:hAnsi="Bookman Old Style" w:cstheme="minorHAnsi"/>
          <w:sz w:val="28"/>
          <w:szCs w:val="28"/>
        </w:rPr>
        <w:t>lost sight of</w:t>
      </w:r>
      <w:r w:rsidR="00AC3554" w:rsidRPr="009E14A0">
        <w:rPr>
          <w:rFonts w:ascii="Bookman Old Style" w:hAnsi="Bookman Old Style" w:cstheme="minorHAnsi"/>
          <w:sz w:val="28"/>
          <w:szCs w:val="28"/>
        </w:rPr>
        <w:t xml:space="preserve"> is that CIV/APN/0169/2022</w:t>
      </w:r>
      <w:r w:rsidR="000A2022" w:rsidRPr="009E14A0">
        <w:rPr>
          <w:rFonts w:ascii="Bookman Old Style" w:hAnsi="Bookman Old Style" w:cstheme="minorHAnsi"/>
          <w:sz w:val="28"/>
          <w:szCs w:val="28"/>
        </w:rPr>
        <w:t>, with a return day of 31 May 2022,</w:t>
      </w:r>
      <w:r w:rsidR="00AC3554" w:rsidRPr="009E14A0">
        <w:rPr>
          <w:rFonts w:ascii="Bookman Old Style" w:hAnsi="Bookman Old Style" w:cstheme="minorHAnsi"/>
          <w:sz w:val="28"/>
          <w:szCs w:val="28"/>
        </w:rPr>
        <w:t xml:space="preserve"> </w:t>
      </w:r>
      <w:r w:rsidR="005A4680" w:rsidRPr="009E14A0">
        <w:rPr>
          <w:rFonts w:ascii="Bookman Old Style" w:hAnsi="Bookman Old Style" w:cstheme="minorHAnsi"/>
          <w:sz w:val="28"/>
          <w:szCs w:val="28"/>
        </w:rPr>
        <w:t>was already before court</w:t>
      </w:r>
      <w:r w:rsidR="000A2022" w:rsidRPr="009E14A0">
        <w:rPr>
          <w:rFonts w:ascii="Bookman Old Style" w:hAnsi="Bookman Old Style" w:cstheme="minorHAnsi"/>
          <w:sz w:val="28"/>
          <w:szCs w:val="28"/>
        </w:rPr>
        <w:t xml:space="preserve"> having been lodged on 24 May 2022</w:t>
      </w:r>
      <w:r w:rsidR="00AC3554" w:rsidRPr="009E14A0">
        <w:rPr>
          <w:rFonts w:ascii="Bookman Old Style" w:hAnsi="Bookman Old Style" w:cstheme="minorHAnsi"/>
          <w:sz w:val="28"/>
          <w:szCs w:val="28"/>
        </w:rPr>
        <w:t>. On 27 May 2022</w:t>
      </w:r>
      <w:r w:rsidR="005A4680" w:rsidRPr="009E14A0">
        <w:rPr>
          <w:rFonts w:ascii="Bookman Old Style" w:hAnsi="Bookman Old Style" w:cstheme="minorHAnsi"/>
          <w:sz w:val="28"/>
          <w:szCs w:val="28"/>
        </w:rPr>
        <w:t>,</w:t>
      </w:r>
      <w:r w:rsidR="00AC3554" w:rsidRPr="009E14A0">
        <w:rPr>
          <w:rFonts w:ascii="Bookman Old Style" w:hAnsi="Bookman Old Style" w:cstheme="minorHAnsi"/>
          <w:sz w:val="28"/>
          <w:szCs w:val="28"/>
        </w:rPr>
        <w:t xml:space="preserve"> CIV/APN/0170/2022 was instituted, </w:t>
      </w:r>
      <w:r w:rsidR="005A4680" w:rsidRPr="009E14A0">
        <w:rPr>
          <w:rFonts w:ascii="Bookman Old Style" w:hAnsi="Bookman Old Style" w:cstheme="minorHAnsi"/>
          <w:sz w:val="28"/>
          <w:szCs w:val="28"/>
        </w:rPr>
        <w:t xml:space="preserve">also </w:t>
      </w:r>
      <w:r w:rsidR="00AC3554" w:rsidRPr="009E14A0">
        <w:rPr>
          <w:rFonts w:ascii="Bookman Old Style" w:hAnsi="Bookman Old Style" w:cstheme="minorHAnsi"/>
          <w:sz w:val="28"/>
          <w:szCs w:val="28"/>
        </w:rPr>
        <w:t xml:space="preserve">with a return day of </w:t>
      </w:r>
      <w:r w:rsidR="004C5706" w:rsidRPr="009E14A0">
        <w:rPr>
          <w:rFonts w:ascii="Bookman Old Style" w:hAnsi="Bookman Old Style" w:cstheme="minorHAnsi"/>
          <w:sz w:val="28"/>
          <w:szCs w:val="28"/>
        </w:rPr>
        <w:t xml:space="preserve">31 May 2022. </w:t>
      </w:r>
      <w:r w:rsidR="005A4680" w:rsidRPr="009E14A0">
        <w:rPr>
          <w:rFonts w:ascii="Bookman Old Style" w:hAnsi="Bookman Old Style" w:cstheme="minorHAnsi"/>
          <w:sz w:val="28"/>
          <w:szCs w:val="28"/>
        </w:rPr>
        <w:t xml:space="preserve">As such there were two </w:t>
      </w:r>
      <w:r w:rsidR="000A2022" w:rsidRPr="009E14A0">
        <w:rPr>
          <w:rFonts w:ascii="Bookman Old Style" w:hAnsi="Bookman Old Style" w:cstheme="minorHAnsi"/>
          <w:sz w:val="28"/>
          <w:szCs w:val="28"/>
        </w:rPr>
        <w:t>applications</w:t>
      </w:r>
      <w:r w:rsidR="005A4680" w:rsidRPr="009E14A0">
        <w:rPr>
          <w:rFonts w:ascii="Bookman Old Style" w:hAnsi="Bookman Old Style" w:cstheme="minorHAnsi"/>
          <w:sz w:val="28"/>
          <w:szCs w:val="28"/>
        </w:rPr>
        <w:t xml:space="preserve"> before court, both seeking</w:t>
      </w:r>
      <w:r w:rsidR="00AD611F" w:rsidRPr="009E14A0">
        <w:rPr>
          <w:rFonts w:ascii="Bookman Old Style" w:hAnsi="Bookman Old Style" w:cstheme="minorHAnsi"/>
          <w:sz w:val="28"/>
          <w:szCs w:val="28"/>
        </w:rPr>
        <w:t>, in substance,</w:t>
      </w:r>
      <w:r w:rsidR="005A4680" w:rsidRPr="009E14A0">
        <w:rPr>
          <w:rFonts w:ascii="Bookman Old Style" w:hAnsi="Bookman Old Style" w:cstheme="minorHAnsi"/>
          <w:sz w:val="28"/>
          <w:szCs w:val="28"/>
        </w:rPr>
        <w:t xml:space="preserve"> to set aside </w:t>
      </w:r>
      <w:r w:rsidR="000A2022" w:rsidRPr="009E14A0">
        <w:rPr>
          <w:rFonts w:ascii="Bookman Old Style" w:hAnsi="Bookman Old Style" w:cstheme="minorHAnsi"/>
          <w:sz w:val="28"/>
          <w:szCs w:val="28"/>
        </w:rPr>
        <w:t>the 1</w:t>
      </w:r>
      <w:r w:rsidR="000A2022" w:rsidRPr="009E14A0">
        <w:rPr>
          <w:rFonts w:ascii="Bookman Old Style" w:hAnsi="Bookman Old Style" w:cstheme="minorHAnsi"/>
          <w:sz w:val="28"/>
          <w:szCs w:val="28"/>
          <w:vertAlign w:val="superscript"/>
        </w:rPr>
        <w:t>st</w:t>
      </w:r>
      <w:r w:rsidR="000A2022" w:rsidRPr="009E14A0">
        <w:rPr>
          <w:rFonts w:ascii="Bookman Old Style" w:hAnsi="Bookman Old Style" w:cstheme="minorHAnsi"/>
          <w:sz w:val="28"/>
          <w:szCs w:val="28"/>
        </w:rPr>
        <w:t xml:space="preserve"> appellant’s</w:t>
      </w:r>
      <w:r w:rsidR="005A4680" w:rsidRPr="009E14A0">
        <w:rPr>
          <w:rFonts w:ascii="Bookman Old Style" w:hAnsi="Bookman Old Style" w:cstheme="minorHAnsi"/>
          <w:sz w:val="28"/>
          <w:szCs w:val="28"/>
        </w:rPr>
        <w:t xml:space="preserve"> decision. I think that t</w:t>
      </w:r>
      <w:r w:rsidR="004C5706" w:rsidRPr="009E14A0">
        <w:rPr>
          <w:rFonts w:ascii="Bookman Old Style" w:hAnsi="Bookman Old Style" w:cstheme="minorHAnsi"/>
          <w:sz w:val="28"/>
          <w:szCs w:val="28"/>
        </w:rPr>
        <w:t>he 1</w:t>
      </w:r>
      <w:r w:rsidR="004C5706" w:rsidRPr="009E14A0">
        <w:rPr>
          <w:rFonts w:ascii="Bookman Old Style" w:hAnsi="Bookman Old Style" w:cstheme="minorHAnsi"/>
          <w:sz w:val="28"/>
          <w:szCs w:val="28"/>
          <w:vertAlign w:val="superscript"/>
        </w:rPr>
        <w:t>st</w:t>
      </w:r>
      <w:r w:rsidR="004C5706" w:rsidRPr="009E14A0">
        <w:rPr>
          <w:rFonts w:ascii="Bookman Old Style" w:hAnsi="Bookman Old Style" w:cstheme="minorHAnsi"/>
          <w:sz w:val="28"/>
          <w:szCs w:val="28"/>
        </w:rPr>
        <w:t xml:space="preserve"> appellant was within his rights to await the outcome of the two applications, either of which could </w:t>
      </w:r>
      <w:r w:rsidR="004C5706" w:rsidRPr="009E14A0">
        <w:rPr>
          <w:rFonts w:ascii="Bookman Old Style" w:hAnsi="Bookman Old Style" w:cstheme="minorHAnsi"/>
          <w:sz w:val="28"/>
          <w:szCs w:val="28"/>
        </w:rPr>
        <w:lastRenderedPageBreak/>
        <w:t xml:space="preserve">result in the setting aside </w:t>
      </w:r>
      <w:r w:rsidR="00AD611F" w:rsidRPr="009E14A0">
        <w:rPr>
          <w:rFonts w:ascii="Bookman Old Style" w:hAnsi="Bookman Old Style" w:cstheme="minorHAnsi"/>
          <w:sz w:val="28"/>
          <w:szCs w:val="28"/>
        </w:rPr>
        <w:t xml:space="preserve">or approval </w:t>
      </w:r>
      <w:r w:rsidR="004C5706" w:rsidRPr="009E14A0">
        <w:rPr>
          <w:rFonts w:ascii="Bookman Old Style" w:hAnsi="Bookman Old Style" w:cstheme="minorHAnsi"/>
          <w:sz w:val="28"/>
          <w:szCs w:val="28"/>
        </w:rPr>
        <w:t>of the decision he had made.</w:t>
      </w:r>
      <w:r w:rsidR="005A4680" w:rsidRPr="009E14A0">
        <w:rPr>
          <w:rFonts w:ascii="Bookman Old Style" w:hAnsi="Bookman Old Style" w:cstheme="minorHAnsi"/>
          <w:sz w:val="28"/>
          <w:szCs w:val="28"/>
        </w:rPr>
        <w:t xml:space="preserve"> It is not clear what happened to CIV/APN/0169/2022 </w:t>
      </w:r>
      <w:r w:rsidR="00B257F8" w:rsidRPr="009E14A0">
        <w:rPr>
          <w:rFonts w:ascii="Bookman Old Style" w:hAnsi="Bookman Old Style" w:cstheme="minorHAnsi"/>
          <w:sz w:val="28"/>
          <w:szCs w:val="28"/>
        </w:rPr>
        <w:t xml:space="preserve">before and </w:t>
      </w:r>
      <w:r w:rsidR="005A4680" w:rsidRPr="009E14A0">
        <w:rPr>
          <w:rFonts w:ascii="Bookman Old Style" w:hAnsi="Bookman Old Style" w:cstheme="minorHAnsi"/>
          <w:sz w:val="28"/>
          <w:szCs w:val="28"/>
        </w:rPr>
        <w:t xml:space="preserve">on its return day. There is some </w:t>
      </w:r>
      <w:r w:rsidR="009604FE" w:rsidRPr="009E14A0">
        <w:rPr>
          <w:rFonts w:ascii="Bookman Old Style" w:hAnsi="Bookman Old Style" w:cstheme="minorHAnsi"/>
          <w:sz w:val="28"/>
          <w:szCs w:val="28"/>
        </w:rPr>
        <w:t>indicat</w:t>
      </w:r>
      <w:r w:rsidR="005A4680" w:rsidRPr="009E14A0">
        <w:rPr>
          <w:rFonts w:ascii="Bookman Old Style" w:hAnsi="Bookman Old Style" w:cstheme="minorHAnsi"/>
          <w:sz w:val="28"/>
          <w:szCs w:val="28"/>
        </w:rPr>
        <w:t>ion in the 1</w:t>
      </w:r>
      <w:r w:rsidR="005A4680" w:rsidRPr="009E14A0">
        <w:rPr>
          <w:rFonts w:ascii="Bookman Old Style" w:hAnsi="Bookman Old Style" w:cstheme="minorHAnsi"/>
          <w:sz w:val="28"/>
          <w:szCs w:val="28"/>
          <w:vertAlign w:val="superscript"/>
        </w:rPr>
        <w:t>st</w:t>
      </w:r>
      <w:r w:rsidR="005A4680" w:rsidRPr="009E14A0">
        <w:rPr>
          <w:rFonts w:ascii="Bookman Old Style" w:hAnsi="Bookman Old Style" w:cstheme="minorHAnsi"/>
          <w:sz w:val="28"/>
          <w:szCs w:val="28"/>
        </w:rPr>
        <w:t xml:space="preserve"> appellant’s heads of argument that it was withdrawn</w:t>
      </w:r>
      <w:r w:rsidR="00AD611F" w:rsidRPr="009E14A0">
        <w:rPr>
          <w:rFonts w:ascii="Bookman Old Style" w:hAnsi="Bookman Old Style" w:cstheme="minorHAnsi"/>
          <w:sz w:val="28"/>
          <w:szCs w:val="28"/>
        </w:rPr>
        <w:t xml:space="preserve"> at the hearing of the other application</w:t>
      </w:r>
      <w:r w:rsidR="005A4680" w:rsidRPr="009E14A0">
        <w:rPr>
          <w:rFonts w:ascii="Bookman Old Style" w:hAnsi="Bookman Old Style" w:cstheme="minorHAnsi"/>
          <w:sz w:val="28"/>
          <w:szCs w:val="28"/>
        </w:rPr>
        <w:t>.</w:t>
      </w:r>
      <w:r w:rsidR="00D05254" w:rsidRPr="009E14A0">
        <w:rPr>
          <w:rFonts w:ascii="Bookman Old Style" w:hAnsi="Bookman Old Style" w:cstheme="minorHAnsi"/>
          <w:sz w:val="28"/>
          <w:szCs w:val="28"/>
        </w:rPr>
        <w:t xml:space="preserve"> In all the circumstances it does not appear to me to have been </w:t>
      </w:r>
      <w:r w:rsidR="006B6337" w:rsidRPr="009E14A0">
        <w:rPr>
          <w:rFonts w:ascii="Bookman Old Style" w:hAnsi="Bookman Old Style" w:cstheme="minorHAnsi"/>
          <w:sz w:val="28"/>
          <w:szCs w:val="28"/>
        </w:rPr>
        <w:t xml:space="preserve">correct </w:t>
      </w:r>
      <w:r w:rsidR="009604FE" w:rsidRPr="009E14A0">
        <w:rPr>
          <w:rFonts w:ascii="Bookman Old Style" w:hAnsi="Bookman Old Style" w:cstheme="minorHAnsi"/>
          <w:sz w:val="28"/>
          <w:szCs w:val="28"/>
        </w:rPr>
        <w:t xml:space="preserve">for the court </w:t>
      </w:r>
      <w:r w:rsidR="006B6337" w:rsidRPr="009E14A0">
        <w:rPr>
          <w:rFonts w:ascii="Bookman Old Style" w:hAnsi="Bookman Old Style" w:cstheme="minorHAnsi"/>
          <w:sz w:val="28"/>
          <w:szCs w:val="28"/>
        </w:rPr>
        <w:t xml:space="preserve">to find that </w:t>
      </w:r>
      <w:r w:rsidR="00D05254" w:rsidRPr="009E14A0">
        <w:rPr>
          <w:rFonts w:ascii="Bookman Old Style" w:hAnsi="Bookman Old Style" w:cstheme="minorHAnsi"/>
          <w:sz w:val="28"/>
          <w:szCs w:val="28"/>
        </w:rPr>
        <w:t>the 1</w:t>
      </w:r>
      <w:r w:rsidR="00D05254" w:rsidRPr="009E14A0">
        <w:rPr>
          <w:rFonts w:ascii="Bookman Old Style" w:hAnsi="Bookman Old Style" w:cstheme="minorHAnsi"/>
          <w:sz w:val="28"/>
          <w:szCs w:val="28"/>
          <w:vertAlign w:val="superscript"/>
        </w:rPr>
        <w:t>st</w:t>
      </w:r>
      <w:r w:rsidR="00D05254" w:rsidRPr="009E14A0">
        <w:rPr>
          <w:rFonts w:ascii="Bookman Old Style" w:hAnsi="Bookman Old Style" w:cstheme="minorHAnsi"/>
          <w:sz w:val="28"/>
          <w:szCs w:val="28"/>
        </w:rPr>
        <w:t xml:space="preserve"> appellant disobeyed the interim court order</w:t>
      </w:r>
      <w:r w:rsidR="006B6337" w:rsidRPr="009E14A0">
        <w:rPr>
          <w:rFonts w:ascii="Bookman Old Style" w:hAnsi="Bookman Old Style" w:cstheme="minorHAnsi"/>
          <w:sz w:val="28"/>
          <w:szCs w:val="28"/>
        </w:rPr>
        <w:t xml:space="preserve"> and </w:t>
      </w:r>
      <w:r w:rsidR="009604FE" w:rsidRPr="009E14A0">
        <w:rPr>
          <w:rFonts w:ascii="Bookman Old Style" w:hAnsi="Bookman Old Style" w:cstheme="minorHAnsi"/>
          <w:sz w:val="28"/>
          <w:szCs w:val="28"/>
        </w:rPr>
        <w:t xml:space="preserve">to </w:t>
      </w:r>
      <w:r w:rsidR="006B6337" w:rsidRPr="009E14A0">
        <w:rPr>
          <w:rFonts w:ascii="Bookman Old Style" w:hAnsi="Bookman Old Style" w:cstheme="minorHAnsi"/>
          <w:sz w:val="28"/>
          <w:szCs w:val="28"/>
        </w:rPr>
        <w:t xml:space="preserve">use that as a basis for </w:t>
      </w:r>
      <w:r w:rsidR="009604FE" w:rsidRPr="009E14A0">
        <w:rPr>
          <w:rFonts w:ascii="Bookman Old Style" w:hAnsi="Bookman Old Style" w:cstheme="minorHAnsi"/>
          <w:sz w:val="28"/>
          <w:szCs w:val="28"/>
        </w:rPr>
        <w:t>setting aside</w:t>
      </w:r>
      <w:r w:rsidR="006B6337" w:rsidRPr="009E14A0">
        <w:rPr>
          <w:rFonts w:ascii="Bookman Old Style" w:hAnsi="Bookman Old Style" w:cstheme="minorHAnsi"/>
          <w:sz w:val="28"/>
          <w:szCs w:val="28"/>
        </w:rPr>
        <w:t xml:space="preserve"> his decision discharging the respondents from the training programme</w:t>
      </w:r>
      <w:r w:rsidR="00D05254" w:rsidRPr="009E14A0">
        <w:rPr>
          <w:rFonts w:ascii="Bookman Old Style" w:hAnsi="Bookman Old Style" w:cstheme="minorHAnsi"/>
          <w:sz w:val="28"/>
          <w:szCs w:val="28"/>
        </w:rPr>
        <w:t>.</w:t>
      </w:r>
    </w:p>
    <w:p w14:paraId="2BCF5B03" w14:textId="5593DA60" w:rsidR="00FB765B" w:rsidRPr="009E14A0" w:rsidRDefault="001346A7" w:rsidP="001346A7">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[31]</w:t>
      </w:r>
      <w:r>
        <w:rPr>
          <w:rFonts w:ascii="Bookman Old Style" w:hAnsi="Bookman Old Style" w:cstheme="minorHAnsi"/>
          <w:sz w:val="28"/>
          <w:szCs w:val="28"/>
        </w:rPr>
        <w:tab/>
      </w:r>
      <w:r w:rsidR="00303FE9" w:rsidRPr="009E14A0">
        <w:rPr>
          <w:rFonts w:ascii="Bookman Old Style" w:hAnsi="Bookman Old Style" w:cstheme="minorHAnsi"/>
          <w:sz w:val="28"/>
          <w:szCs w:val="28"/>
        </w:rPr>
        <w:t>Counsel for the 1</w:t>
      </w:r>
      <w:r w:rsidR="00303FE9" w:rsidRPr="009E14A0">
        <w:rPr>
          <w:rFonts w:ascii="Bookman Old Style" w:hAnsi="Bookman Old Style" w:cstheme="minorHAnsi"/>
          <w:sz w:val="28"/>
          <w:szCs w:val="28"/>
          <w:vertAlign w:val="superscript"/>
        </w:rPr>
        <w:t>st</w:t>
      </w:r>
      <w:r w:rsidR="00303FE9" w:rsidRPr="009E14A0">
        <w:rPr>
          <w:rFonts w:ascii="Bookman Old Style" w:hAnsi="Bookman Old Style" w:cstheme="minorHAnsi"/>
          <w:sz w:val="28"/>
          <w:szCs w:val="28"/>
        </w:rPr>
        <w:t xml:space="preserve"> appellant submitted that the decision </w:t>
      </w:r>
      <w:r w:rsidR="006B6337" w:rsidRPr="009E14A0">
        <w:rPr>
          <w:rFonts w:ascii="Bookman Old Style" w:hAnsi="Bookman Old Style" w:cstheme="minorHAnsi"/>
          <w:sz w:val="28"/>
          <w:szCs w:val="28"/>
        </w:rPr>
        <w:t xml:space="preserve">of the court </w:t>
      </w:r>
      <w:r w:rsidR="006B6337" w:rsidRPr="009E14A0">
        <w:rPr>
          <w:rFonts w:ascii="Bookman Old Style" w:hAnsi="Bookman Old Style" w:cstheme="minorHAnsi"/>
          <w:i/>
          <w:iCs/>
          <w:sz w:val="28"/>
          <w:szCs w:val="28"/>
        </w:rPr>
        <w:t xml:space="preserve">a quo </w:t>
      </w:r>
      <w:r w:rsidR="006B6337" w:rsidRPr="009E14A0">
        <w:rPr>
          <w:rFonts w:ascii="Bookman Old Style" w:hAnsi="Bookman Old Style" w:cstheme="minorHAnsi"/>
          <w:sz w:val="28"/>
          <w:szCs w:val="28"/>
        </w:rPr>
        <w:t>that the</w:t>
      </w:r>
      <w:r w:rsidR="00303FE9" w:rsidRPr="009E14A0">
        <w:rPr>
          <w:rFonts w:ascii="Bookman Old Style" w:hAnsi="Bookman Old Style" w:cstheme="minorHAnsi"/>
          <w:sz w:val="28"/>
          <w:szCs w:val="28"/>
        </w:rPr>
        <w:t xml:space="preserve"> discharge </w:t>
      </w:r>
      <w:r w:rsidR="00AD611F" w:rsidRPr="009E14A0">
        <w:rPr>
          <w:rFonts w:ascii="Bookman Old Style" w:hAnsi="Bookman Old Style" w:cstheme="minorHAnsi"/>
          <w:sz w:val="28"/>
          <w:szCs w:val="28"/>
        </w:rPr>
        <w:t xml:space="preserve">of </w:t>
      </w:r>
      <w:r w:rsidR="00303FE9" w:rsidRPr="009E14A0">
        <w:rPr>
          <w:rFonts w:ascii="Bookman Old Style" w:hAnsi="Bookman Old Style" w:cstheme="minorHAnsi"/>
          <w:sz w:val="28"/>
          <w:szCs w:val="28"/>
        </w:rPr>
        <w:t>the respondents was unlawful arising from a failure or refusal to obey a court order should not have been the end of the matter</w:t>
      </w:r>
      <w:r w:rsidR="006B6337" w:rsidRPr="009E14A0">
        <w:rPr>
          <w:rFonts w:ascii="Bookman Old Style" w:hAnsi="Bookman Old Style" w:cstheme="minorHAnsi"/>
          <w:sz w:val="28"/>
          <w:szCs w:val="28"/>
        </w:rPr>
        <w:t>: t</w:t>
      </w:r>
      <w:r w:rsidR="00303FE9" w:rsidRPr="009E14A0">
        <w:rPr>
          <w:rFonts w:ascii="Bookman Old Style" w:hAnsi="Bookman Old Style" w:cstheme="minorHAnsi"/>
          <w:sz w:val="28"/>
          <w:szCs w:val="28"/>
        </w:rPr>
        <w:t xml:space="preserve">he court was entitled, in exercise of its discretion </w:t>
      </w:r>
      <w:r w:rsidR="00D86EAD" w:rsidRPr="009E14A0">
        <w:rPr>
          <w:rFonts w:ascii="Bookman Old Style" w:hAnsi="Bookman Old Style" w:cstheme="minorHAnsi"/>
          <w:sz w:val="28"/>
          <w:szCs w:val="28"/>
        </w:rPr>
        <w:t>in such proceedings,</w:t>
      </w:r>
      <w:r w:rsidR="00303FE9" w:rsidRPr="009E14A0">
        <w:rPr>
          <w:rFonts w:ascii="Bookman Old Style" w:hAnsi="Bookman Old Style" w:cstheme="minorHAnsi"/>
          <w:sz w:val="28"/>
          <w:szCs w:val="28"/>
        </w:rPr>
        <w:t xml:space="preserve"> to consider </w:t>
      </w:r>
      <w:r w:rsidR="00D86EAD" w:rsidRPr="009E14A0">
        <w:rPr>
          <w:rFonts w:ascii="Bookman Old Style" w:hAnsi="Bookman Old Style" w:cstheme="minorHAnsi"/>
          <w:sz w:val="28"/>
          <w:szCs w:val="28"/>
        </w:rPr>
        <w:t>o</w:t>
      </w:r>
      <w:r w:rsidR="00303FE9" w:rsidRPr="009E14A0">
        <w:rPr>
          <w:rFonts w:ascii="Bookman Old Style" w:hAnsi="Bookman Old Style" w:cstheme="minorHAnsi"/>
          <w:sz w:val="28"/>
          <w:szCs w:val="28"/>
        </w:rPr>
        <w:t>the</w:t>
      </w:r>
      <w:r w:rsidR="00D86EAD" w:rsidRPr="009E14A0">
        <w:rPr>
          <w:rFonts w:ascii="Bookman Old Style" w:hAnsi="Bookman Old Style" w:cstheme="minorHAnsi"/>
          <w:sz w:val="28"/>
          <w:szCs w:val="28"/>
        </w:rPr>
        <w:t xml:space="preserve">r factors before granting the application. </w:t>
      </w:r>
      <w:r w:rsidR="006B6337" w:rsidRPr="009E14A0">
        <w:rPr>
          <w:rFonts w:ascii="Bookman Old Style" w:hAnsi="Bookman Old Style" w:cstheme="minorHAnsi"/>
          <w:sz w:val="28"/>
          <w:szCs w:val="28"/>
        </w:rPr>
        <w:t>He</w:t>
      </w:r>
      <w:r w:rsidR="009604FE" w:rsidRPr="009E14A0">
        <w:rPr>
          <w:rFonts w:ascii="Bookman Old Style" w:hAnsi="Bookman Old Style" w:cstheme="minorHAnsi"/>
          <w:sz w:val="28"/>
          <w:szCs w:val="28"/>
        </w:rPr>
        <w:t xml:space="preserve"> </w:t>
      </w:r>
      <w:r w:rsidR="006B6337" w:rsidRPr="009E14A0">
        <w:rPr>
          <w:rFonts w:ascii="Bookman Old Style" w:hAnsi="Bookman Old Style" w:cstheme="minorHAnsi"/>
          <w:sz w:val="28"/>
          <w:szCs w:val="28"/>
        </w:rPr>
        <w:t>identified the issues for decision</w:t>
      </w:r>
      <w:r w:rsidR="009604FE" w:rsidRPr="009E14A0">
        <w:rPr>
          <w:rFonts w:ascii="Bookman Old Style" w:hAnsi="Bookman Old Style" w:cstheme="minorHAnsi"/>
          <w:sz w:val="28"/>
          <w:szCs w:val="28"/>
        </w:rPr>
        <w:t xml:space="preserve"> on appeal</w:t>
      </w:r>
      <w:r w:rsidR="006B6337" w:rsidRPr="009E14A0">
        <w:rPr>
          <w:rFonts w:ascii="Bookman Old Style" w:hAnsi="Bookman Old Style" w:cstheme="minorHAnsi"/>
          <w:sz w:val="28"/>
          <w:szCs w:val="28"/>
        </w:rPr>
        <w:t xml:space="preserve"> as being </w:t>
      </w:r>
      <w:r w:rsidR="00FB765B" w:rsidRPr="009E14A0">
        <w:rPr>
          <w:rStyle w:val="FootnoteReference"/>
          <w:rFonts w:ascii="Bookman Old Style" w:hAnsi="Bookman Old Style" w:cstheme="minorHAnsi"/>
          <w:sz w:val="28"/>
          <w:szCs w:val="28"/>
        </w:rPr>
        <w:footnoteReference w:id="2"/>
      </w:r>
      <w:r w:rsidR="006B6337" w:rsidRPr="009E14A0">
        <w:rPr>
          <w:rFonts w:ascii="Bookman Old Style" w:hAnsi="Bookman Old Style" w:cstheme="minorHAnsi"/>
          <w:sz w:val="28"/>
          <w:szCs w:val="28"/>
        </w:rPr>
        <w:t>–</w:t>
      </w:r>
    </w:p>
    <w:p w14:paraId="4CE34C91" w14:textId="77777777" w:rsidR="00FB765B" w:rsidRPr="009E14A0" w:rsidRDefault="00FB765B" w:rsidP="009E14A0">
      <w:pPr>
        <w:pStyle w:val="ListParagraph"/>
        <w:spacing w:line="360" w:lineRule="auto"/>
        <w:rPr>
          <w:rFonts w:ascii="Bookman Old Style" w:hAnsi="Bookman Old Style" w:cstheme="minorHAnsi"/>
          <w:sz w:val="28"/>
          <w:szCs w:val="28"/>
        </w:rPr>
      </w:pPr>
    </w:p>
    <w:p w14:paraId="7D65A527" w14:textId="77777777" w:rsidR="00FB765B" w:rsidRPr="001346A7" w:rsidRDefault="006B6337" w:rsidP="001346A7">
      <w:pPr>
        <w:pStyle w:val="NormalWeb"/>
        <w:ind w:left="1440"/>
        <w:jc w:val="both"/>
        <w:rPr>
          <w:rFonts w:ascii="Bookman Old Style" w:hAnsi="Bookman Old Style" w:cstheme="minorHAnsi"/>
          <w:i/>
          <w:iCs/>
          <w:sz w:val="28"/>
          <w:szCs w:val="28"/>
        </w:rPr>
      </w:pPr>
      <w:r w:rsidRPr="001346A7">
        <w:rPr>
          <w:rFonts w:ascii="Bookman Old Style" w:hAnsi="Bookman Old Style" w:cstheme="minorHAnsi"/>
          <w:i/>
          <w:iCs/>
          <w:sz w:val="28"/>
          <w:szCs w:val="28"/>
        </w:rPr>
        <w:t xml:space="preserve">“3.1 … whether the Commissioner, in deciding as he did to discharge the recruits, committed any reviewable irregularity or acted wrongly as alleged by them. </w:t>
      </w:r>
    </w:p>
    <w:p w14:paraId="0BB85C0D" w14:textId="3CB3795B" w:rsidR="00FB765B" w:rsidRPr="001346A7" w:rsidRDefault="006B6337" w:rsidP="001346A7">
      <w:pPr>
        <w:pStyle w:val="NormalWeb"/>
        <w:ind w:left="1440"/>
        <w:jc w:val="both"/>
        <w:rPr>
          <w:rFonts w:ascii="Bookman Old Style" w:hAnsi="Bookman Old Style" w:cstheme="minorHAnsi"/>
          <w:i/>
          <w:iCs/>
          <w:sz w:val="28"/>
          <w:szCs w:val="28"/>
        </w:rPr>
      </w:pPr>
      <w:r w:rsidRPr="001346A7">
        <w:rPr>
          <w:rFonts w:ascii="Bookman Old Style" w:hAnsi="Bookman Old Style" w:cstheme="minorHAnsi"/>
          <w:i/>
          <w:iCs/>
          <w:sz w:val="28"/>
          <w:szCs w:val="28"/>
        </w:rPr>
        <w:t xml:space="preserve">3.2 Even assuming without deciding </w:t>
      </w:r>
      <w:r w:rsidR="00FB765B" w:rsidRPr="001346A7">
        <w:rPr>
          <w:rFonts w:ascii="Bookman Old Style" w:hAnsi="Bookman Old Style" w:cstheme="minorHAnsi"/>
          <w:i/>
          <w:iCs/>
          <w:sz w:val="28"/>
          <w:szCs w:val="28"/>
        </w:rPr>
        <w:t>there was some reviewable irregularity or wrong committed by the Commissioner, the next question is whether, the review being a discretionary remedy, there were considerations and factors militating against the setting aside of the Commissioner’s decision.”</w:t>
      </w:r>
    </w:p>
    <w:p w14:paraId="2721E592" w14:textId="7BF01F19" w:rsidR="00303FE9" w:rsidRPr="009E14A0" w:rsidRDefault="001346A7" w:rsidP="001346A7">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lastRenderedPageBreak/>
        <w:t>[32]</w:t>
      </w:r>
      <w:r>
        <w:rPr>
          <w:rFonts w:ascii="Bookman Old Style" w:hAnsi="Bookman Old Style" w:cstheme="minorHAnsi"/>
          <w:sz w:val="28"/>
          <w:szCs w:val="28"/>
        </w:rPr>
        <w:tab/>
      </w:r>
      <w:r w:rsidR="00DF54E5" w:rsidRPr="009E14A0">
        <w:rPr>
          <w:rFonts w:ascii="Bookman Old Style" w:hAnsi="Bookman Old Style" w:cstheme="minorHAnsi"/>
          <w:sz w:val="28"/>
          <w:szCs w:val="28"/>
        </w:rPr>
        <w:t>Having abandoned most of the 1</w:t>
      </w:r>
      <w:r w:rsidR="00DF54E5" w:rsidRPr="009E14A0">
        <w:rPr>
          <w:rFonts w:ascii="Bookman Old Style" w:hAnsi="Bookman Old Style" w:cstheme="minorHAnsi"/>
          <w:sz w:val="28"/>
          <w:szCs w:val="28"/>
          <w:vertAlign w:val="superscript"/>
        </w:rPr>
        <w:t>st</w:t>
      </w:r>
      <w:r w:rsidR="00DF54E5" w:rsidRPr="009E14A0">
        <w:rPr>
          <w:rFonts w:ascii="Bookman Old Style" w:hAnsi="Bookman Old Style" w:cstheme="minorHAnsi"/>
          <w:sz w:val="28"/>
          <w:szCs w:val="28"/>
        </w:rPr>
        <w:t xml:space="preserve"> appellant’s grounds of appeal</w:t>
      </w:r>
      <w:r w:rsidR="008A0D15" w:rsidRPr="009E14A0">
        <w:rPr>
          <w:rFonts w:ascii="Bookman Old Style" w:hAnsi="Bookman Old Style" w:cstheme="minorHAnsi"/>
          <w:sz w:val="28"/>
          <w:szCs w:val="28"/>
        </w:rPr>
        <w:t>,</w:t>
      </w:r>
      <w:r w:rsidR="00DF54E5" w:rsidRPr="009E14A0">
        <w:rPr>
          <w:rFonts w:ascii="Bookman Old Style" w:hAnsi="Bookman Old Style" w:cstheme="minorHAnsi"/>
          <w:sz w:val="28"/>
          <w:szCs w:val="28"/>
        </w:rPr>
        <w:t xml:space="preserve"> counsel</w:t>
      </w:r>
      <w:r w:rsidR="009604FE" w:rsidRPr="009E14A0">
        <w:rPr>
          <w:rFonts w:ascii="Bookman Old Style" w:hAnsi="Bookman Old Style" w:cstheme="minorHAnsi"/>
          <w:sz w:val="28"/>
          <w:szCs w:val="28"/>
        </w:rPr>
        <w:t xml:space="preserve"> did not advance</w:t>
      </w:r>
      <w:r w:rsidR="00DF54E5" w:rsidRPr="009E14A0">
        <w:rPr>
          <w:rFonts w:ascii="Bookman Old Style" w:hAnsi="Bookman Old Style" w:cstheme="minorHAnsi"/>
          <w:sz w:val="28"/>
          <w:szCs w:val="28"/>
        </w:rPr>
        <w:t xml:space="preserve"> argument </w:t>
      </w:r>
      <w:r w:rsidR="009604FE" w:rsidRPr="009E14A0">
        <w:rPr>
          <w:rFonts w:ascii="Bookman Old Style" w:hAnsi="Bookman Old Style" w:cstheme="minorHAnsi"/>
          <w:sz w:val="28"/>
          <w:szCs w:val="28"/>
        </w:rPr>
        <w:t>relating to</w:t>
      </w:r>
      <w:r w:rsidR="00DF54E5" w:rsidRPr="009E14A0">
        <w:rPr>
          <w:rFonts w:ascii="Bookman Old Style" w:hAnsi="Bookman Old Style" w:cstheme="minorHAnsi"/>
          <w:sz w:val="28"/>
          <w:szCs w:val="28"/>
        </w:rPr>
        <w:t xml:space="preserve"> the first issue above. He therefore focussed on the second issue only. He submitted that even if the 1</w:t>
      </w:r>
      <w:r w:rsidR="00DF54E5" w:rsidRPr="009E14A0">
        <w:rPr>
          <w:rFonts w:ascii="Bookman Old Style" w:hAnsi="Bookman Old Style" w:cstheme="minorHAnsi"/>
          <w:sz w:val="28"/>
          <w:szCs w:val="28"/>
          <w:vertAlign w:val="superscript"/>
        </w:rPr>
        <w:t>st</w:t>
      </w:r>
      <w:r w:rsidR="00DF54E5" w:rsidRPr="009E14A0">
        <w:rPr>
          <w:rFonts w:ascii="Bookman Old Style" w:hAnsi="Bookman Old Style" w:cstheme="minorHAnsi"/>
          <w:sz w:val="28"/>
          <w:szCs w:val="28"/>
        </w:rPr>
        <w:t xml:space="preserve"> appellant’s </w:t>
      </w:r>
      <w:r w:rsidR="009B4747" w:rsidRPr="009E14A0">
        <w:rPr>
          <w:rFonts w:ascii="Bookman Old Style" w:hAnsi="Bookman Old Style" w:cstheme="minorHAnsi"/>
          <w:sz w:val="28"/>
          <w:szCs w:val="28"/>
        </w:rPr>
        <w:t xml:space="preserve">decision </w:t>
      </w:r>
      <w:r w:rsidR="00DF54E5" w:rsidRPr="009E14A0">
        <w:rPr>
          <w:rFonts w:ascii="Bookman Old Style" w:hAnsi="Bookman Old Style" w:cstheme="minorHAnsi"/>
          <w:sz w:val="28"/>
          <w:szCs w:val="28"/>
        </w:rPr>
        <w:t>was irregular or wrong</w:t>
      </w:r>
      <w:r w:rsidR="008A0D15" w:rsidRPr="009E14A0">
        <w:rPr>
          <w:rFonts w:ascii="Bookman Old Style" w:hAnsi="Bookman Old Style" w:cstheme="minorHAnsi"/>
          <w:sz w:val="28"/>
          <w:szCs w:val="28"/>
        </w:rPr>
        <w:t xml:space="preserve"> based on non-compliance with the interim order</w:t>
      </w:r>
      <w:r w:rsidR="00CC2636" w:rsidRPr="009E14A0">
        <w:rPr>
          <w:rFonts w:ascii="Bookman Old Style" w:hAnsi="Bookman Old Style" w:cstheme="minorHAnsi"/>
          <w:sz w:val="28"/>
          <w:szCs w:val="28"/>
        </w:rPr>
        <w:t xml:space="preserve">, the court </w:t>
      </w:r>
      <w:r w:rsidR="00CC2636" w:rsidRPr="009E14A0">
        <w:rPr>
          <w:rFonts w:ascii="Bookman Old Style" w:hAnsi="Bookman Old Style" w:cstheme="minorHAnsi"/>
          <w:i/>
          <w:iCs/>
          <w:sz w:val="28"/>
          <w:szCs w:val="28"/>
        </w:rPr>
        <w:t>a quo’s</w:t>
      </w:r>
      <w:r w:rsidR="00CC2636" w:rsidRPr="009E14A0">
        <w:rPr>
          <w:rFonts w:ascii="Bookman Old Style" w:hAnsi="Bookman Old Style" w:cstheme="minorHAnsi"/>
          <w:sz w:val="28"/>
          <w:szCs w:val="28"/>
        </w:rPr>
        <w:t xml:space="preserve"> inquiry should not have ended at that point</w:t>
      </w:r>
      <w:r w:rsidR="009B4747" w:rsidRPr="009E14A0">
        <w:rPr>
          <w:rFonts w:ascii="Bookman Old Style" w:hAnsi="Bookman Old Style" w:cstheme="minorHAnsi"/>
          <w:sz w:val="28"/>
          <w:szCs w:val="28"/>
        </w:rPr>
        <w:t xml:space="preserve"> or finding</w:t>
      </w:r>
      <w:r w:rsidR="008A0D15" w:rsidRPr="009E14A0">
        <w:rPr>
          <w:rFonts w:ascii="Bookman Old Style" w:hAnsi="Bookman Old Style" w:cstheme="minorHAnsi"/>
          <w:sz w:val="28"/>
          <w:szCs w:val="28"/>
        </w:rPr>
        <w:t>.</w:t>
      </w:r>
      <w:r w:rsidR="00CC2636" w:rsidRPr="009E14A0">
        <w:rPr>
          <w:rFonts w:ascii="Bookman Old Style" w:hAnsi="Bookman Old Style" w:cstheme="minorHAnsi"/>
          <w:sz w:val="28"/>
          <w:szCs w:val="28"/>
        </w:rPr>
        <w:t xml:space="preserve"> </w:t>
      </w:r>
      <w:r w:rsidR="008A0D15" w:rsidRPr="009E14A0">
        <w:rPr>
          <w:rFonts w:ascii="Bookman Old Style" w:hAnsi="Bookman Old Style" w:cstheme="minorHAnsi"/>
          <w:sz w:val="28"/>
          <w:szCs w:val="28"/>
        </w:rPr>
        <w:t>A</w:t>
      </w:r>
      <w:r w:rsidR="00CC2636" w:rsidRPr="009E14A0">
        <w:rPr>
          <w:rFonts w:ascii="Bookman Old Style" w:hAnsi="Bookman Old Style" w:cstheme="minorHAnsi"/>
          <w:sz w:val="28"/>
          <w:szCs w:val="28"/>
        </w:rPr>
        <w:t xml:space="preserve"> review is a discretionary </w:t>
      </w:r>
      <w:r w:rsidRPr="009E14A0">
        <w:rPr>
          <w:rFonts w:ascii="Bookman Old Style" w:hAnsi="Bookman Old Style" w:cstheme="minorHAnsi"/>
          <w:sz w:val="28"/>
          <w:szCs w:val="28"/>
        </w:rPr>
        <w:t>remedy,</w:t>
      </w:r>
      <w:r w:rsidR="00CC2636" w:rsidRPr="009E14A0">
        <w:rPr>
          <w:rFonts w:ascii="Bookman Old Style" w:hAnsi="Bookman Old Style" w:cstheme="minorHAnsi"/>
          <w:sz w:val="28"/>
          <w:szCs w:val="28"/>
        </w:rPr>
        <w:t xml:space="preserve"> and the court ought to have enquired into the circumstances of the matter and decide</w:t>
      </w:r>
      <w:r w:rsidR="009B4747" w:rsidRPr="009E14A0">
        <w:rPr>
          <w:rFonts w:ascii="Bookman Old Style" w:hAnsi="Bookman Old Style" w:cstheme="minorHAnsi"/>
          <w:sz w:val="28"/>
          <w:szCs w:val="28"/>
        </w:rPr>
        <w:t>d based thereon</w:t>
      </w:r>
      <w:r w:rsidR="00AD611F" w:rsidRPr="009E14A0">
        <w:rPr>
          <w:rFonts w:ascii="Bookman Old Style" w:hAnsi="Bookman Old Style" w:cstheme="minorHAnsi"/>
          <w:sz w:val="28"/>
          <w:szCs w:val="28"/>
        </w:rPr>
        <w:t>,</w:t>
      </w:r>
      <w:r w:rsidR="00CC2636" w:rsidRPr="009E14A0">
        <w:rPr>
          <w:rFonts w:ascii="Bookman Old Style" w:hAnsi="Bookman Old Style" w:cstheme="minorHAnsi"/>
          <w:sz w:val="28"/>
          <w:szCs w:val="28"/>
        </w:rPr>
        <w:t xml:space="preserve"> whether </w:t>
      </w:r>
      <w:r w:rsidR="009B4747" w:rsidRPr="009E14A0">
        <w:rPr>
          <w:rFonts w:ascii="Bookman Old Style" w:hAnsi="Bookman Old Style" w:cstheme="minorHAnsi"/>
          <w:sz w:val="28"/>
          <w:szCs w:val="28"/>
        </w:rPr>
        <w:t>to</w:t>
      </w:r>
      <w:r w:rsidR="00CC2636" w:rsidRPr="009E14A0">
        <w:rPr>
          <w:rFonts w:ascii="Bookman Old Style" w:hAnsi="Bookman Old Style" w:cstheme="minorHAnsi"/>
          <w:sz w:val="28"/>
          <w:szCs w:val="28"/>
        </w:rPr>
        <w:t xml:space="preserve"> grant its final order. In this regard counsel relied on </w:t>
      </w:r>
      <w:r w:rsidR="00CC2636" w:rsidRPr="009E14A0">
        <w:rPr>
          <w:rFonts w:ascii="Bookman Old Style" w:hAnsi="Bookman Old Style" w:cstheme="minorHAnsi"/>
          <w:i/>
          <w:iCs/>
          <w:sz w:val="28"/>
          <w:szCs w:val="28"/>
        </w:rPr>
        <w:t>Manyokole v The Prime Minister</w:t>
      </w:r>
      <w:r w:rsidR="00CC2636" w:rsidRPr="009E14A0">
        <w:rPr>
          <w:rStyle w:val="FootnoteReference"/>
          <w:rFonts w:ascii="Bookman Old Style" w:hAnsi="Bookman Old Style" w:cstheme="minorHAnsi"/>
          <w:sz w:val="28"/>
          <w:szCs w:val="28"/>
        </w:rPr>
        <w:footnoteReference w:id="3"/>
      </w:r>
      <w:r w:rsidR="00CC2636" w:rsidRPr="009E14A0">
        <w:rPr>
          <w:rFonts w:ascii="Bookman Old Style" w:hAnsi="Bookman Old Style" w:cstheme="minorHAnsi"/>
          <w:sz w:val="28"/>
          <w:szCs w:val="28"/>
        </w:rPr>
        <w:t xml:space="preserve">, a decision of this Court. </w:t>
      </w:r>
    </w:p>
    <w:p w14:paraId="695DD12C" w14:textId="32D34006" w:rsidR="00CB151E" w:rsidRPr="009E14A0" w:rsidRDefault="001346A7" w:rsidP="001346A7">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[33]</w:t>
      </w:r>
      <w:r>
        <w:rPr>
          <w:rFonts w:ascii="Bookman Old Style" w:hAnsi="Bookman Old Style" w:cstheme="minorHAnsi"/>
          <w:sz w:val="28"/>
          <w:szCs w:val="28"/>
        </w:rPr>
        <w:tab/>
      </w:r>
      <w:r w:rsidR="00E2100B" w:rsidRPr="009E14A0">
        <w:rPr>
          <w:rFonts w:ascii="Bookman Old Style" w:hAnsi="Bookman Old Style" w:cstheme="minorHAnsi"/>
          <w:sz w:val="28"/>
          <w:szCs w:val="28"/>
        </w:rPr>
        <w:t xml:space="preserve">In </w:t>
      </w:r>
      <w:proofErr w:type="spellStart"/>
      <w:r w:rsidR="00E2100B" w:rsidRPr="009E14A0">
        <w:rPr>
          <w:rFonts w:ascii="Bookman Old Style" w:hAnsi="Bookman Old Style" w:cstheme="minorHAnsi"/>
          <w:i/>
          <w:iCs/>
          <w:sz w:val="28"/>
          <w:szCs w:val="28"/>
        </w:rPr>
        <w:t>Manyo</w:t>
      </w:r>
      <w:r w:rsidR="00CB151E" w:rsidRPr="009E14A0">
        <w:rPr>
          <w:rFonts w:ascii="Bookman Old Style" w:hAnsi="Bookman Old Style" w:cstheme="minorHAnsi"/>
          <w:i/>
          <w:iCs/>
          <w:sz w:val="28"/>
          <w:szCs w:val="28"/>
        </w:rPr>
        <w:t>ko</w:t>
      </w:r>
      <w:r w:rsidR="00E2100B" w:rsidRPr="009E14A0">
        <w:rPr>
          <w:rFonts w:ascii="Bookman Old Style" w:hAnsi="Bookman Old Style" w:cstheme="minorHAnsi"/>
          <w:i/>
          <w:iCs/>
          <w:sz w:val="28"/>
          <w:szCs w:val="28"/>
        </w:rPr>
        <w:t>le</w:t>
      </w:r>
      <w:proofErr w:type="spellEnd"/>
      <w:r w:rsidR="00E2100B" w:rsidRPr="009E14A0">
        <w:rPr>
          <w:rFonts w:ascii="Bookman Old Style" w:hAnsi="Bookman Old Style" w:cstheme="minorHAnsi"/>
          <w:sz w:val="28"/>
          <w:szCs w:val="28"/>
        </w:rPr>
        <w:t xml:space="preserve">, </w:t>
      </w:r>
      <w:r w:rsidR="008A0D15" w:rsidRPr="009E14A0">
        <w:rPr>
          <w:rFonts w:ascii="Bookman Old Style" w:hAnsi="Bookman Old Style" w:cstheme="minorHAnsi"/>
          <w:sz w:val="28"/>
          <w:szCs w:val="28"/>
        </w:rPr>
        <w:t xml:space="preserve">the appellant had been unlawfully denied the </w:t>
      </w:r>
      <w:r w:rsidR="00297E31" w:rsidRPr="009E14A0">
        <w:rPr>
          <w:rFonts w:ascii="Bookman Old Style" w:hAnsi="Bookman Old Style" w:cstheme="minorHAnsi"/>
          <w:sz w:val="28"/>
          <w:szCs w:val="28"/>
        </w:rPr>
        <w:t xml:space="preserve">right to be heard as required by the </w:t>
      </w:r>
      <w:proofErr w:type="spellStart"/>
      <w:r w:rsidR="008A0D15" w:rsidRPr="009E14A0">
        <w:rPr>
          <w:rFonts w:ascii="Bookman Old Style" w:hAnsi="Bookman Old Style" w:cstheme="minorHAnsi"/>
          <w:i/>
          <w:iCs/>
          <w:sz w:val="28"/>
          <w:szCs w:val="28"/>
        </w:rPr>
        <w:t>audi</w:t>
      </w:r>
      <w:proofErr w:type="spellEnd"/>
      <w:r w:rsidR="008A0D15" w:rsidRPr="009E14A0">
        <w:rPr>
          <w:rFonts w:ascii="Bookman Old Style" w:hAnsi="Bookman Old Style" w:cstheme="minorHAnsi"/>
          <w:i/>
          <w:iCs/>
          <w:sz w:val="28"/>
          <w:szCs w:val="28"/>
        </w:rPr>
        <w:t xml:space="preserve"> alteram</w:t>
      </w:r>
      <w:r w:rsidR="00297E31" w:rsidRPr="009E14A0">
        <w:rPr>
          <w:rFonts w:ascii="Bookman Old Style" w:hAnsi="Bookman Old Style" w:cstheme="minorHAnsi"/>
          <w:i/>
          <w:iCs/>
          <w:sz w:val="28"/>
          <w:szCs w:val="28"/>
        </w:rPr>
        <w:t xml:space="preserve"> partem </w:t>
      </w:r>
      <w:r w:rsidRPr="009E14A0">
        <w:rPr>
          <w:rFonts w:ascii="Bookman Old Style" w:hAnsi="Bookman Old Style" w:cstheme="minorHAnsi"/>
          <w:sz w:val="28"/>
          <w:szCs w:val="28"/>
        </w:rPr>
        <w:t>principle,</w:t>
      </w:r>
      <w:r w:rsidR="00297E31" w:rsidRPr="009E14A0">
        <w:rPr>
          <w:rFonts w:ascii="Bookman Old Style" w:hAnsi="Bookman Old Style" w:cstheme="minorHAnsi"/>
          <w:i/>
          <w:iCs/>
          <w:sz w:val="28"/>
          <w:szCs w:val="28"/>
        </w:rPr>
        <w:t xml:space="preserve"> </w:t>
      </w:r>
      <w:r w:rsidR="00297E31" w:rsidRPr="009E14A0">
        <w:rPr>
          <w:rFonts w:ascii="Bookman Old Style" w:hAnsi="Bookman Old Style" w:cstheme="minorHAnsi"/>
          <w:sz w:val="28"/>
          <w:szCs w:val="28"/>
        </w:rPr>
        <w:t>but this Court held that under our system of judicial revie</w:t>
      </w:r>
      <w:r w:rsidR="00AD611F" w:rsidRPr="009E14A0">
        <w:rPr>
          <w:rFonts w:ascii="Bookman Old Style" w:hAnsi="Bookman Old Style" w:cstheme="minorHAnsi"/>
          <w:sz w:val="28"/>
          <w:szCs w:val="28"/>
        </w:rPr>
        <w:t>w</w:t>
      </w:r>
      <w:r w:rsidR="00297E31" w:rsidRPr="009E14A0">
        <w:rPr>
          <w:rFonts w:ascii="Bookman Old Style" w:hAnsi="Bookman Old Style" w:cstheme="minorHAnsi"/>
          <w:sz w:val="28"/>
          <w:szCs w:val="28"/>
        </w:rPr>
        <w:t xml:space="preserve">, a finding of unlawfulness of administrative action does not automatically </w:t>
      </w:r>
      <w:r w:rsidR="00AD611F" w:rsidRPr="009E14A0">
        <w:rPr>
          <w:rFonts w:ascii="Bookman Old Style" w:hAnsi="Bookman Old Style" w:cstheme="minorHAnsi"/>
          <w:sz w:val="28"/>
          <w:szCs w:val="28"/>
        </w:rPr>
        <w:t xml:space="preserve">result </w:t>
      </w:r>
      <w:r w:rsidR="00297E31" w:rsidRPr="009E14A0">
        <w:rPr>
          <w:rFonts w:ascii="Bookman Old Style" w:hAnsi="Bookman Old Style" w:cstheme="minorHAnsi"/>
          <w:sz w:val="28"/>
          <w:szCs w:val="28"/>
        </w:rPr>
        <w:t xml:space="preserve">in the setting aside of the decision concerned: the court retains a wide discretion in the matter. At that stage the issue becomes one of </w:t>
      </w:r>
      <w:r w:rsidR="00297E31" w:rsidRPr="009E14A0">
        <w:rPr>
          <w:rFonts w:ascii="Bookman Old Style" w:hAnsi="Bookman Old Style" w:cstheme="minorHAnsi"/>
          <w:i/>
          <w:iCs/>
          <w:sz w:val="28"/>
          <w:szCs w:val="28"/>
        </w:rPr>
        <w:t>‘appropriate remedy’</w:t>
      </w:r>
      <w:r w:rsidR="00297E31" w:rsidRPr="009E14A0">
        <w:rPr>
          <w:rFonts w:ascii="Bookman Old Style" w:hAnsi="Bookman Old Style" w:cstheme="minorHAnsi"/>
          <w:sz w:val="28"/>
          <w:szCs w:val="28"/>
        </w:rPr>
        <w:t xml:space="preserve"> in circumstances where the applicant sought discretionary remedies of declarators, review and setting aside. T</w:t>
      </w:r>
      <w:r w:rsidR="00E2100B" w:rsidRPr="009E14A0">
        <w:rPr>
          <w:rFonts w:ascii="Bookman Old Style" w:hAnsi="Bookman Old Style" w:cstheme="minorHAnsi"/>
          <w:sz w:val="28"/>
          <w:szCs w:val="28"/>
        </w:rPr>
        <w:t>h</w:t>
      </w:r>
      <w:r w:rsidR="00B257F8" w:rsidRPr="009E14A0">
        <w:rPr>
          <w:rFonts w:ascii="Bookman Old Style" w:hAnsi="Bookman Old Style" w:cstheme="minorHAnsi"/>
          <w:sz w:val="28"/>
          <w:szCs w:val="28"/>
        </w:rPr>
        <w:t>e</w:t>
      </w:r>
      <w:r w:rsidR="00E2100B" w:rsidRPr="009E14A0">
        <w:rPr>
          <w:rFonts w:ascii="Bookman Old Style" w:hAnsi="Bookman Old Style" w:cstheme="minorHAnsi"/>
          <w:sz w:val="28"/>
          <w:szCs w:val="28"/>
        </w:rPr>
        <w:t xml:space="preserve"> Court had this to say about the discretionary nature of remedies on review: </w:t>
      </w:r>
    </w:p>
    <w:p w14:paraId="449BEC6C" w14:textId="77777777" w:rsidR="00CB151E" w:rsidRPr="009E14A0" w:rsidRDefault="00CB151E" w:rsidP="009E14A0">
      <w:pPr>
        <w:pStyle w:val="NormalWeb"/>
        <w:spacing w:line="360" w:lineRule="auto"/>
        <w:ind w:left="720"/>
        <w:jc w:val="both"/>
        <w:rPr>
          <w:rFonts w:ascii="Bookman Old Style" w:hAnsi="Bookman Old Style" w:cstheme="minorHAnsi"/>
          <w:sz w:val="28"/>
          <w:szCs w:val="28"/>
        </w:rPr>
      </w:pPr>
    </w:p>
    <w:p w14:paraId="54A86F6B" w14:textId="3E9BB714" w:rsidR="00CB151E" w:rsidRPr="00913662" w:rsidRDefault="00E2100B" w:rsidP="00913662">
      <w:pPr>
        <w:pStyle w:val="NormalWeb"/>
        <w:ind w:left="1440"/>
        <w:jc w:val="both"/>
        <w:rPr>
          <w:rFonts w:ascii="Bookman Old Style" w:hAnsi="Bookman Old Style" w:cstheme="minorHAnsi"/>
          <w:i/>
          <w:iCs/>
          <w:sz w:val="28"/>
          <w:szCs w:val="28"/>
        </w:rPr>
      </w:pPr>
      <w:r w:rsidRPr="00913662">
        <w:rPr>
          <w:rFonts w:ascii="Bookman Old Style" w:hAnsi="Bookman Old Style" w:cstheme="minorHAnsi"/>
          <w:i/>
          <w:iCs/>
          <w:sz w:val="28"/>
          <w:szCs w:val="28"/>
        </w:rPr>
        <w:t xml:space="preserve">“[86] </w:t>
      </w:r>
      <w:r w:rsidR="00CB151E" w:rsidRPr="00913662">
        <w:rPr>
          <w:rFonts w:ascii="Bookman Old Style" w:hAnsi="Bookman Old Style" w:cstheme="minorHAnsi"/>
          <w:i/>
          <w:iCs/>
          <w:sz w:val="28"/>
          <w:szCs w:val="28"/>
        </w:rPr>
        <w:t>B</w:t>
      </w:r>
      <w:r w:rsidRPr="00913662">
        <w:rPr>
          <w:rFonts w:ascii="Bookman Old Style" w:hAnsi="Bookman Old Style" w:cstheme="minorHAnsi"/>
          <w:i/>
          <w:iCs/>
          <w:sz w:val="28"/>
          <w:szCs w:val="28"/>
        </w:rPr>
        <w:t xml:space="preserve">oth declaration and review are discretionary remedies. </w:t>
      </w:r>
      <w:proofErr w:type="gramStart"/>
      <w:r w:rsidRPr="00913662">
        <w:rPr>
          <w:rFonts w:ascii="Bookman Old Style" w:hAnsi="Bookman Old Style" w:cstheme="minorHAnsi"/>
          <w:i/>
          <w:iCs/>
          <w:sz w:val="28"/>
          <w:szCs w:val="28"/>
        </w:rPr>
        <w:t>Thus</w:t>
      </w:r>
      <w:proofErr w:type="gramEnd"/>
      <w:r w:rsidRPr="00913662">
        <w:rPr>
          <w:rFonts w:ascii="Bookman Old Style" w:hAnsi="Bookman Old Style" w:cstheme="minorHAnsi"/>
          <w:i/>
          <w:iCs/>
          <w:sz w:val="28"/>
          <w:szCs w:val="28"/>
        </w:rPr>
        <w:t xml:space="preserve"> even if a case has been made out that a public functionary acted unlawfully, the court must still exercise its discretion whether or not to grant the relief sought. </w:t>
      </w:r>
    </w:p>
    <w:p w14:paraId="7074EC57" w14:textId="77777777" w:rsidR="00CB151E" w:rsidRPr="00913662" w:rsidRDefault="00E2100B" w:rsidP="00913662">
      <w:pPr>
        <w:pStyle w:val="NormalWeb"/>
        <w:ind w:left="1440"/>
        <w:jc w:val="both"/>
        <w:rPr>
          <w:rFonts w:ascii="Bookman Old Style" w:hAnsi="Bookman Old Style" w:cstheme="minorHAnsi"/>
          <w:i/>
          <w:iCs/>
          <w:sz w:val="28"/>
          <w:szCs w:val="28"/>
        </w:rPr>
      </w:pPr>
      <w:r w:rsidRPr="00913662">
        <w:rPr>
          <w:rFonts w:ascii="Bookman Old Style" w:hAnsi="Bookman Old Style" w:cstheme="minorHAnsi"/>
          <w:i/>
          <w:iCs/>
          <w:sz w:val="28"/>
          <w:szCs w:val="28"/>
        </w:rPr>
        <w:lastRenderedPageBreak/>
        <w:t xml:space="preserve">[87] As Baxter writes: </w:t>
      </w:r>
    </w:p>
    <w:p w14:paraId="031766EA" w14:textId="77777777" w:rsidR="00CB151E" w:rsidRPr="00913662" w:rsidRDefault="00E2100B" w:rsidP="00913662">
      <w:pPr>
        <w:pStyle w:val="NormalWeb"/>
        <w:ind w:left="2160"/>
        <w:jc w:val="both"/>
        <w:rPr>
          <w:rFonts w:ascii="Bookman Old Style" w:hAnsi="Bookman Old Style" w:cstheme="minorHAnsi"/>
          <w:i/>
          <w:iCs/>
          <w:sz w:val="28"/>
          <w:szCs w:val="28"/>
        </w:rPr>
      </w:pPr>
      <w:r w:rsidRPr="00913662">
        <w:rPr>
          <w:rFonts w:ascii="Bookman Old Style" w:hAnsi="Bookman Old Style" w:cstheme="minorHAnsi"/>
          <w:i/>
          <w:iCs/>
          <w:sz w:val="28"/>
          <w:szCs w:val="28"/>
        </w:rPr>
        <w:t xml:space="preserve">‘With the exception of the interdict de libero </w:t>
      </w:r>
      <w:proofErr w:type="spellStart"/>
      <w:r w:rsidRPr="00913662">
        <w:rPr>
          <w:rFonts w:ascii="Bookman Old Style" w:hAnsi="Bookman Old Style" w:cstheme="minorHAnsi"/>
          <w:i/>
          <w:iCs/>
          <w:sz w:val="28"/>
          <w:szCs w:val="28"/>
        </w:rPr>
        <w:t>homine</w:t>
      </w:r>
      <w:proofErr w:type="spellEnd"/>
      <w:r w:rsidRPr="00913662">
        <w:rPr>
          <w:rFonts w:ascii="Bookman Old Style" w:hAnsi="Bookman Old Style" w:cstheme="minorHAnsi"/>
          <w:i/>
          <w:iCs/>
          <w:sz w:val="28"/>
          <w:szCs w:val="28"/>
        </w:rPr>
        <w:t xml:space="preserve"> </w:t>
      </w:r>
      <w:proofErr w:type="spellStart"/>
      <w:r w:rsidRPr="00913662">
        <w:rPr>
          <w:rFonts w:ascii="Bookman Old Style" w:hAnsi="Bookman Old Style" w:cstheme="minorHAnsi"/>
          <w:i/>
          <w:iCs/>
          <w:sz w:val="28"/>
          <w:szCs w:val="28"/>
        </w:rPr>
        <w:t>exhibendo</w:t>
      </w:r>
      <w:proofErr w:type="spellEnd"/>
      <w:r w:rsidRPr="00913662">
        <w:rPr>
          <w:rFonts w:ascii="Bookman Old Style" w:hAnsi="Bookman Old Style" w:cstheme="minorHAnsi"/>
          <w:i/>
          <w:iCs/>
          <w:sz w:val="28"/>
          <w:szCs w:val="28"/>
        </w:rPr>
        <w:t xml:space="preserve"> (which is available as of right), the common law remedies of interdict, mandamus and review to set aside or correct are discretionary: they may be withheld by the court </w:t>
      </w:r>
      <w:r w:rsidR="008E7F19" w:rsidRPr="00913662">
        <w:rPr>
          <w:rFonts w:ascii="Bookman Old Style" w:hAnsi="Bookman Old Style" w:cstheme="minorHAnsi"/>
          <w:i/>
          <w:iCs/>
          <w:sz w:val="28"/>
          <w:szCs w:val="28"/>
        </w:rPr>
        <w:t>even if the substantive grounds for the grant of the remedy have been made out. In addition, declaratory orders are specifically stated by the Supreme Court Act to be discretionary. The discretion is a judicial one, in the sense that the court will carefully weigh all the surrounding circumstances, exercising a wide but principled discretion.’</w:t>
      </w:r>
    </w:p>
    <w:p w14:paraId="6207BC28" w14:textId="77777777" w:rsidR="00CB151E" w:rsidRPr="00913662" w:rsidRDefault="008E7F19" w:rsidP="00913662">
      <w:pPr>
        <w:pStyle w:val="NormalWeb"/>
        <w:ind w:left="1440"/>
        <w:jc w:val="both"/>
        <w:rPr>
          <w:rFonts w:ascii="Bookman Old Style" w:hAnsi="Bookman Old Style" w:cstheme="minorHAnsi"/>
          <w:i/>
          <w:iCs/>
          <w:sz w:val="28"/>
          <w:szCs w:val="28"/>
        </w:rPr>
      </w:pPr>
      <w:r w:rsidRPr="00913662">
        <w:rPr>
          <w:rFonts w:ascii="Bookman Old Style" w:hAnsi="Bookman Old Style" w:cstheme="minorHAnsi"/>
          <w:i/>
          <w:iCs/>
          <w:sz w:val="28"/>
          <w:szCs w:val="28"/>
        </w:rPr>
        <w:t xml:space="preserve">[88] The South African Supreme Court of Appeal correctly related the principle as follows in Oudekraal Estates (Pty) Ltd v City Council of Cape Town and Others: </w:t>
      </w:r>
    </w:p>
    <w:p w14:paraId="2C070F8E" w14:textId="2A28125C" w:rsidR="00E2100B" w:rsidRPr="00913662" w:rsidRDefault="008E7F19" w:rsidP="00913662">
      <w:pPr>
        <w:pStyle w:val="NormalWeb"/>
        <w:ind w:left="2160"/>
        <w:jc w:val="both"/>
        <w:rPr>
          <w:rFonts w:ascii="Bookman Old Style" w:hAnsi="Bookman Old Style" w:cstheme="minorHAnsi"/>
          <w:i/>
          <w:iCs/>
          <w:sz w:val="28"/>
          <w:szCs w:val="28"/>
        </w:rPr>
      </w:pPr>
      <w:r w:rsidRPr="00913662">
        <w:rPr>
          <w:rFonts w:ascii="Bookman Old Style" w:hAnsi="Bookman Old Style" w:cstheme="minorHAnsi"/>
          <w:i/>
          <w:iCs/>
          <w:sz w:val="28"/>
          <w:szCs w:val="28"/>
        </w:rPr>
        <w:t>‘A court that is tasked to set aside an invalid administrative act in proceedings for judicial review has a discretion whether to grant or withhold the remedy. It is that discretion that accords to judicial review</w:t>
      </w:r>
      <w:r w:rsidR="00CB151E" w:rsidRPr="00913662">
        <w:rPr>
          <w:rFonts w:ascii="Bookman Old Style" w:hAnsi="Bookman Old Style" w:cstheme="minorHAnsi"/>
          <w:i/>
          <w:iCs/>
          <w:sz w:val="28"/>
          <w:szCs w:val="28"/>
        </w:rPr>
        <w:t xml:space="preserve"> </w:t>
      </w:r>
      <w:r w:rsidRPr="00913662">
        <w:rPr>
          <w:rFonts w:ascii="Bookman Old Style" w:hAnsi="Bookman Old Style" w:cstheme="minorHAnsi"/>
          <w:i/>
          <w:iCs/>
          <w:sz w:val="28"/>
          <w:szCs w:val="28"/>
        </w:rPr>
        <w:t>its essential and pivotal role in administrative law, for it constitutes the indispensable moderating tool for avoiding or minimizing injustice</w:t>
      </w:r>
      <w:r w:rsidR="00CB151E" w:rsidRPr="00913662">
        <w:rPr>
          <w:rFonts w:ascii="Bookman Old Style" w:hAnsi="Bookman Old Style" w:cstheme="minorHAnsi"/>
          <w:i/>
          <w:iCs/>
          <w:sz w:val="28"/>
          <w:szCs w:val="28"/>
        </w:rPr>
        <w:t xml:space="preserve"> when legality and certainty collide. Each remedy thus has its separate application to its appropriate </w:t>
      </w:r>
      <w:proofErr w:type="gramStart"/>
      <w:r w:rsidR="00CB151E" w:rsidRPr="00913662">
        <w:rPr>
          <w:rFonts w:ascii="Bookman Old Style" w:hAnsi="Bookman Old Style" w:cstheme="minorHAnsi"/>
          <w:i/>
          <w:iCs/>
          <w:sz w:val="28"/>
          <w:szCs w:val="28"/>
        </w:rPr>
        <w:t>circumstances</w:t>
      </w:r>
      <w:proofErr w:type="gramEnd"/>
      <w:r w:rsidR="00CB151E" w:rsidRPr="00913662">
        <w:rPr>
          <w:rFonts w:ascii="Bookman Old Style" w:hAnsi="Bookman Old Style" w:cstheme="minorHAnsi"/>
          <w:i/>
          <w:iCs/>
          <w:sz w:val="28"/>
          <w:szCs w:val="28"/>
        </w:rPr>
        <w:t xml:space="preserve"> and they ought not to be seen as interchangeable manifestations of a single remedy that arises whenever an administrative </w:t>
      </w:r>
      <w:r w:rsidR="008A0D15" w:rsidRPr="00913662">
        <w:rPr>
          <w:rFonts w:ascii="Bookman Old Style" w:hAnsi="Bookman Old Style" w:cstheme="minorHAnsi"/>
          <w:i/>
          <w:iCs/>
          <w:sz w:val="28"/>
          <w:szCs w:val="28"/>
        </w:rPr>
        <w:t xml:space="preserve">act </w:t>
      </w:r>
      <w:r w:rsidR="00CB151E" w:rsidRPr="00913662">
        <w:rPr>
          <w:rFonts w:ascii="Bookman Old Style" w:hAnsi="Bookman Old Style" w:cstheme="minorHAnsi"/>
          <w:i/>
          <w:iCs/>
          <w:sz w:val="28"/>
          <w:szCs w:val="28"/>
        </w:rPr>
        <w:t>is invalid.’”</w:t>
      </w:r>
    </w:p>
    <w:p w14:paraId="3D20DC78" w14:textId="75BABDCD" w:rsidR="001B5D00"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[34]</w:t>
      </w:r>
      <w:r>
        <w:rPr>
          <w:rFonts w:ascii="Bookman Old Style" w:hAnsi="Bookman Old Style" w:cstheme="minorHAnsi"/>
          <w:sz w:val="28"/>
          <w:szCs w:val="28"/>
        </w:rPr>
        <w:tab/>
      </w:r>
      <w:r w:rsidR="00CB151E" w:rsidRPr="009E14A0">
        <w:rPr>
          <w:rFonts w:ascii="Bookman Old Style" w:hAnsi="Bookman Old Style" w:cstheme="minorHAnsi"/>
          <w:sz w:val="28"/>
          <w:szCs w:val="28"/>
        </w:rPr>
        <w:t>Counsel for the 1</w:t>
      </w:r>
      <w:r w:rsidR="00CB151E" w:rsidRPr="009E14A0">
        <w:rPr>
          <w:rFonts w:ascii="Bookman Old Style" w:hAnsi="Bookman Old Style" w:cstheme="minorHAnsi"/>
          <w:sz w:val="28"/>
          <w:szCs w:val="28"/>
          <w:vertAlign w:val="superscript"/>
        </w:rPr>
        <w:t>st</w:t>
      </w:r>
      <w:r w:rsidR="00CB151E" w:rsidRPr="009E14A0">
        <w:rPr>
          <w:rFonts w:ascii="Bookman Old Style" w:hAnsi="Bookman Old Style" w:cstheme="minorHAnsi"/>
          <w:sz w:val="28"/>
          <w:szCs w:val="28"/>
        </w:rPr>
        <w:t xml:space="preserve"> appellant</w:t>
      </w:r>
      <w:r w:rsidR="002C32CB" w:rsidRPr="009E14A0">
        <w:rPr>
          <w:rFonts w:ascii="Bookman Old Style" w:hAnsi="Bookman Old Style" w:cstheme="minorHAnsi"/>
          <w:sz w:val="28"/>
          <w:szCs w:val="28"/>
        </w:rPr>
        <w:t xml:space="preserve"> submitted that having </w:t>
      </w:r>
      <w:r w:rsidR="00550D27" w:rsidRPr="009E14A0">
        <w:rPr>
          <w:rFonts w:ascii="Bookman Old Style" w:hAnsi="Bookman Old Style" w:cstheme="minorHAnsi"/>
          <w:sz w:val="28"/>
          <w:szCs w:val="28"/>
        </w:rPr>
        <w:t>determined that the 1</w:t>
      </w:r>
      <w:r w:rsidR="00550D27" w:rsidRPr="009E14A0">
        <w:rPr>
          <w:rFonts w:ascii="Bookman Old Style" w:hAnsi="Bookman Old Style" w:cstheme="minorHAnsi"/>
          <w:sz w:val="28"/>
          <w:szCs w:val="28"/>
          <w:vertAlign w:val="superscript"/>
        </w:rPr>
        <w:t>st</w:t>
      </w:r>
      <w:r w:rsidR="00550D27" w:rsidRPr="009E14A0">
        <w:rPr>
          <w:rFonts w:ascii="Bookman Old Style" w:hAnsi="Bookman Old Style" w:cstheme="minorHAnsi"/>
          <w:sz w:val="28"/>
          <w:szCs w:val="28"/>
        </w:rPr>
        <w:t xml:space="preserve"> appellant disobeyed the interim court order</w:t>
      </w:r>
      <w:r w:rsidR="00AB2147" w:rsidRPr="009E14A0">
        <w:rPr>
          <w:rFonts w:ascii="Bookman Old Style" w:hAnsi="Bookman Old Style" w:cstheme="minorHAnsi"/>
          <w:sz w:val="28"/>
          <w:szCs w:val="28"/>
        </w:rPr>
        <w:t>, the court</w:t>
      </w:r>
      <w:r w:rsidR="00550D27" w:rsidRPr="009E14A0">
        <w:rPr>
          <w:rFonts w:ascii="Bookman Old Style" w:hAnsi="Bookman Old Style" w:cstheme="minorHAnsi"/>
          <w:sz w:val="28"/>
          <w:szCs w:val="28"/>
        </w:rPr>
        <w:t xml:space="preserve"> should nonetheless</w:t>
      </w:r>
      <w:r w:rsidR="00F147C7" w:rsidRPr="009E14A0">
        <w:rPr>
          <w:rFonts w:ascii="Bookman Old Style" w:hAnsi="Bookman Old Style" w:cstheme="minorHAnsi"/>
          <w:sz w:val="28"/>
          <w:szCs w:val="28"/>
        </w:rPr>
        <w:t>, in exercise of its discretion,</w:t>
      </w:r>
      <w:r w:rsidR="00550D27" w:rsidRPr="009E14A0">
        <w:rPr>
          <w:rFonts w:ascii="Bookman Old Style" w:hAnsi="Bookman Old Style" w:cstheme="minorHAnsi"/>
          <w:sz w:val="28"/>
          <w:szCs w:val="28"/>
        </w:rPr>
        <w:t xml:space="preserve"> have considered whether in the circumstances of this case</w:t>
      </w:r>
      <w:r w:rsidR="003A1CE9" w:rsidRPr="009E14A0">
        <w:rPr>
          <w:rFonts w:ascii="Bookman Old Style" w:hAnsi="Bookman Old Style" w:cstheme="minorHAnsi"/>
          <w:sz w:val="28"/>
          <w:szCs w:val="28"/>
        </w:rPr>
        <w:t>,</w:t>
      </w:r>
      <w:r w:rsidR="00550D27" w:rsidRPr="009E14A0">
        <w:rPr>
          <w:rFonts w:ascii="Bookman Old Style" w:hAnsi="Bookman Old Style" w:cstheme="minorHAnsi"/>
          <w:sz w:val="28"/>
          <w:szCs w:val="28"/>
        </w:rPr>
        <w:t xml:space="preserve"> it should or should not </w:t>
      </w:r>
      <w:r w:rsidR="00F147C7" w:rsidRPr="009E14A0">
        <w:rPr>
          <w:rFonts w:ascii="Bookman Old Style" w:hAnsi="Bookman Old Style" w:cstheme="minorHAnsi"/>
          <w:sz w:val="28"/>
          <w:szCs w:val="28"/>
        </w:rPr>
        <w:t xml:space="preserve">have </w:t>
      </w:r>
      <w:r w:rsidR="00550D27" w:rsidRPr="009E14A0">
        <w:rPr>
          <w:rFonts w:ascii="Bookman Old Style" w:hAnsi="Bookman Old Style" w:cstheme="minorHAnsi"/>
          <w:sz w:val="28"/>
          <w:szCs w:val="28"/>
        </w:rPr>
        <w:t>grant</w:t>
      </w:r>
      <w:r w:rsidR="00F147C7" w:rsidRPr="009E14A0">
        <w:rPr>
          <w:rFonts w:ascii="Bookman Old Style" w:hAnsi="Bookman Old Style" w:cstheme="minorHAnsi"/>
          <w:sz w:val="28"/>
          <w:szCs w:val="28"/>
        </w:rPr>
        <w:t>ed</w:t>
      </w:r>
      <w:r w:rsidR="00550D27" w:rsidRPr="009E14A0">
        <w:rPr>
          <w:rFonts w:ascii="Bookman Old Style" w:hAnsi="Bookman Old Style" w:cstheme="minorHAnsi"/>
          <w:sz w:val="28"/>
          <w:szCs w:val="28"/>
        </w:rPr>
        <w:t xml:space="preserve"> the relief sought.</w:t>
      </w:r>
      <w:r w:rsidR="00AD611F" w:rsidRPr="009E14A0">
        <w:rPr>
          <w:rFonts w:ascii="Bookman Old Style" w:hAnsi="Bookman Old Style" w:cstheme="minorHAnsi"/>
          <w:sz w:val="28"/>
          <w:szCs w:val="28"/>
        </w:rPr>
        <w:t xml:space="preserve"> This means that even if the court </w:t>
      </w:r>
      <w:r w:rsidR="00AD611F" w:rsidRPr="009E14A0">
        <w:rPr>
          <w:rFonts w:ascii="Bookman Old Style" w:hAnsi="Bookman Old Style" w:cstheme="minorHAnsi"/>
          <w:i/>
          <w:iCs/>
          <w:sz w:val="28"/>
          <w:szCs w:val="28"/>
        </w:rPr>
        <w:t>a quo</w:t>
      </w:r>
      <w:r w:rsidR="00AD611F" w:rsidRPr="009E14A0">
        <w:rPr>
          <w:rFonts w:ascii="Bookman Old Style" w:hAnsi="Bookman Old Style" w:cstheme="minorHAnsi"/>
          <w:sz w:val="28"/>
          <w:szCs w:val="28"/>
        </w:rPr>
        <w:t xml:space="preserve"> was right that the 1</w:t>
      </w:r>
      <w:r w:rsidR="00AD611F" w:rsidRPr="009E14A0">
        <w:rPr>
          <w:rFonts w:ascii="Bookman Old Style" w:hAnsi="Bookman Old Style" w:cstheme="minorHAnsi"/>
          <w:sz w:val="28"/>
          <w:szCs w:val="28"/>
          <w:vertAlign w:val="superscript"/>
        </w:rPr>
        <w:t>st</w:t>
      </w:r>
      <w:r w:rsidR="00AD611F" w:rsidRPr="009E14A0">
        <w:rPr>
          <w:rFonts w:ascii="Bookman Old Style" w:hAnsi="Bookman Old Style" w:cstheme="minorHAnsi"/>
          <w:sz w:val="28"/>
          <w:szCs w:val="28"/>
        </w:rPr>
        <w:t xml:space="preserve"> appellant had disobeyed the interim order it was still open to it</w:t>
      </w:r>
      <w:r w:rsidR="00416ED5" w:rsidRPr="009E14A0">
        <w:rPr>
          <w:rFonts w:ascii="Bookman Old Style" w:hAnsi="Bookman Old Style" w:cstheme="minorHAnsi"/>
          <w:sz w:val="28"/>
          <w:szCs w:val="28"/>
        </w:rPr>
        <w:t xml:space="preserve">, in exercise of its </w:t>
      </w:r>
      <w:r w:rsidR="00416ED5" w:rsidRPr="009E14A0">
        <w:rPr>
          <w:rFonts w:ascii="Bookman Old Style" w:hAnsi="Bookman Old Style" w:cstheme="minorHAnsi"/>
          <w:sz w:val="28"/>
          <w:szCs w:val="28"/>
        </w:rPr>
        <w:lastRenderedPageBreak/>
        <w:t>discretion,</w:t>
      </w:r>
      <w:r w:rsidR="00AD611F" w:rsidRPr="009E14A0">
        <w:rPr>
          <w:rFonts w:ascii="Bookman Old Style" w:hAnsi="Bookman Old Style" w:cstheme="minorHAnsi"/>
          <w:sz w:val="28"/>
          <w:szCs w:val="28"/>
        </w:rPr>
        <w:t xml:space="preserve"> to consider the surrounding </w:t>
      </w:r>
      <w:r w:rsidRPr="009E14A0">
        <w:rPr>
          <w:rFonts w:ascii="Bookman Old Style" w:hAnsi="Bookman Old Style" w:cstheme="minorHAnsi"/>
          <w:sz w:val="28"/>
          <w:szCs w:val="28"/>
        </w:rPr>
        <w:t>circumstances, and</w:t>
      </w:r>
      <w:r w:rsidR="00AD611F" w:rsidRPr="009E14A0">
        <w:rPr>
          <w:rFonts w:ascii="Bookman Old Style" w:hAnsi="Bookman Old Style" w:cstheme="minorHAnsi"/>
          <w:sz w:val="28"/>
          <w:szCs w:val="28"/>
        </w:rPr>
        <w:t xml:space="preserve"> </w:t>
      </w:r>
      <w:r w:rsidR="00416ED5" w:rsidRPr="009E14A0">
        <w:rPr>
          <w:rFonts w:ascii="Bookman Old Style" w:hAnsi="Bookman Old Style" w:cstheme="minorHAnsi"/>
          <w:sz w:val="28"/>
          <w:szCs w:val="28"/>
        </w:rPr>
        <w:t>having done so, to decide whether or not to grant the relief sought.</w:t>
      </w:r>
    </w:p>
    <w:p w14:paraId="51BD3C37" w14:textId="34AFCE03" w:rsidR="008F2CE2"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[35]</w:t>
      </w:r>
      <w:r>
        <w:rPr>
          <w:rFonts w:ascii="Bookman Old Style" w:hAnsi="Bookman Old Style" w:cstheme="minorHAnsi"/>
          <w:sz w:val="28"/>
          <w:szCs w:val="28"/>
        </w:rPr>
        <w:tab/>
      </w:r>
      <w:r w:rsidR="00E83EDF" w:rsidRPr="009E14A0">
        <w:rPr>
          <w:rFonts w:ascii="Bookman Old Style" w:hAnsi="Bookman Old Style" w:cstheme="minorHAnsi"/>
          <w:sz w:val="28"/>
          <w:szCs w:val="28"/>
        </w:rPr>
        <w:t xml:space="preserve">It is evident that the ground of review upon which the court </w:t>
      </w:r>
      <w:r w:rsidR="00E83EDF" w:rsidRPr="009E14A0">
        <w:rPr>
          <w:rFonts w:ascii="Bookman Old Style" w:hAnsi="Bookman Old Style" w:cstheme="minorHAnsi"/>
          <w:i/>
          <w:iCs/>
          <w:sz w:val="28"/>
          <w:szCs w:val="28"/>
        </w:rPr>
        <w:t>a quo</w:t>
      </w:r>
      <w:r w:rsidR="00E83EDF" w:rsidRPr="009E14A0">
        <w:rPr>
          <w:rFonts w:ascii="Bookman Old Style" w:hAnsi="Bookman Old Style" w:cstheme="minorHAnsi"/>
          <w:sz w:val="28"/>
          <w:szCs w:val="28"/>
        </w:rPr>
        <w:t xml:space="preserve"> found against the 1</w:t>
      </w:r>
      <w:r w:rsidR="00E83EDF" w:rsidRPr="009E14A0">
        <w:rPr>
          <w:rFonts w:ascii="Bookman Old Style" w:hAnsi="Bookman Old Style" w:cstheme="minorHAnsi"/>
          <w:sz w:val="28"/>
          <w:szCs w:val="28"/>
          <w:vertAlign w:val="superscript"/>
        </w:rPr>
        <w:t>st</w:t>
      </w:r>
      <w:r w:rsidR="00E83EDF" w:rsidRPr="009E14A0">
        <w:rPr>
          <w:rFonts w:ascii="Bookman Old Style" w:hAnsi="Bookman Old Style" w:cstheme="minorHAnsi"/>
          <w:sz w:val="28"/>
          <w:szCs w:val="28"/>
        </w:rPr>
        <w:t xml:space="preserve"> appellant is illegality or unlawfulness, in the sense that </w:t>
      </w:r>
      <w:r w:rsidR="001B5D00" w:rsidRPr="009E14A0">
        <w:rPr>
          <w:rFonts w:ascii="Bookman Old Style" w:hAnsi="Bookman Old Style" w:cstheme="minorHAnsi"/>
          <w:sz w:val="28"/>
          <w:szCs w:val="28"/>
        </w:rPr>
        <w:t>the 1</w:t>
      </w:r>
      <w:r w:rsidR="001B5D00" w:rsidRPr="009E14A0">
        <w:rPr>
          <w:rFonts w:ascii="Bookman Old Style" w:hAnsi="Bookman Old Style" w:cstheme="minorHAnsi"/>
          <w:sz w:val="28"/>
          <w:szCs w:val="28"/>
          <w:vertAlign w:val="superscript"/>
        </w:rPr>
        <w:t>st</w:t>
      </w:r>
      <w:r w:rsidR="001B5D00" w:rsidRPr="009E14A0">
        <w:rPr>
          <w:rFonts w:ascii="Bookman Old Style" w:hAnsi="Bookman Old Style" w:cstheme="minorHAnsi"/>
          <w:sz w:val="28"/>
          <w:szCs w:val="28"/>
        </w:rPr>
        <w:t xml:space="preserve"> appellant</w:t>
      </w:r>
      <w:r w:rsidR="00E83EDF" w:rsidRPr="009E14A0">
        <w:rPr>
          <w:rFonts w:ascii="Bookman Old Style" w:hAnsi="Bookman Old Style" w:cstheme="minorHAnsi"/>
          <w:sz w:val="28"/>
          <w:szCs w:val="28"/>
        </w:rPr>
        <w:t xml:space="preserve"> acted in defiance of a</w:t>
      </w:r>
      <w:r w:rsidR="0055516E" w:rsidRPr="009E14A0">
        <w:rPr>
          <w:rFonts w:ascii="Bookman Old Style" w:hAnsi="Bookman Old Style" w:cstheme="minorHAnsi"/>
          <w:sz w:val="28"/>
          <w:szCs w:val="28"/>
        </w:rPr>
        <w:t xml:space="preserve">n interim </w:t>
      </w:r>
      <w:r w:rsidR="00E83EDF" w:rsidRPr="009E14A0">
        <w:rPr>
          <w:rFonts w:ascii="Bookman Old Style" w:hAnsi="Bookman Old Style" w:cstheme="minorHAnsi"/>
          <w:sz w:val="28"/>
          <w:szCs w:val="28"/>
        </w:rPr>
        <w:t>court order. Counsel submitted that</w:t>
      </w:r>
      <w:r w:rsidR="001B5D00" w:rsidRPr="009E14A0">
        <w:rPr>
          <w:rFonts w:ascii="Bookman Old Style" w:hAnsi="Bookman Old Style" w:cstheme="minorHAnsi"/>
          <w:sz w:val="28"/>
          <w:szCs w:val="28"/>
        </w:rPr>
        <w:t xml:space="preserve"> the court should </w:t>
      </w:r>
      <w:r w:rsidR="00F147C7" w:rsidRPr="009E14A0">
        <w:rPr>
          <w:rFonts w:ascii="Bookman Old Style" w:hAnsi="Bookman Old Style" w:cstheme="minorHAnsi"/>
          <w:sz w:val="28"/>
          <w:szCs w:val="28"/>
        </w:rPr>
        <w:t>have</w:t>
      </w:r>
      <w:r w:rsidR="001B5D00" w:rsidRPr="009E14A0">
        <w:rPr>
          <w:rFonts w:ascii="Bookman Old Style" w:hAnsi="Bookman Old Style" w:cstheme="minorHAnsi"/>
          <w:sz w:val="28"/>
          <w:szCs w:val="28"/>
        </w:rPr>
        <w:t xml:space="preserve"> considered </w:t>
      </w:r>
      <w:r w:rsidR="00F147C7" w:rsidRPr="009E14A0">
        <w:rPr>
          <w:rFonts w:ascii="Bookman Old Style" w:hAnsi="Bookman Old Style" w:cstheme="minorHAnsi"/>
          <w:sz w:val="28"/>
          <w:szCs w:val="28"/>
        </w:rPr>
        <w:t>that the vetting report showed that respondents, on the face of it, belonged to a criminal gang; the 1</w:t>
      </w:r>
      <w:r w:rsidR="00F147C7" w:rsidRPr="009E14A0">
        <w:rPr>
          <w:rFonts w:ascii="Bookman Old Style" w:hAnsi="Bookman Old Style" w:cstheme="minorHAnsi"/>
          <w:sz w:val="28"/>
          <w:szCs w:val="28"/>
          <w:vertAlign w:val="superscript"/>
        </w:rPr>
        <w:t>st</w:t>
      </w:r>
      <w:r w:rsidR="00F147C7" w:rsidRPr="009E14A0">
        <w:rPr>
          <w:rFonts w:ascii="Bookman Old Style" w:hAnsi="Bookman Old Style" w:cstheme="minorHAnsi"/>
          <w:sz w:val="28"/>
          <w:szCs w:val="28"/>
        </w:rPr>
        <w:t xml:space="preserve"> appellant’s mandate of maintaining law and order in the country cannot be achieved </w:t>
      </w:r>
      <w:r w:rsidR="00416ED5" w:rsidRPr="009E14A0">
        <w:rPr>
          <w:rFonts w:ascii="Bookman Old Style" w:hAnsi="Bookman Old Style" w:cstheme="minorHAnsi"/>
          <w:sz w:val="28"/>
          <w:szCs w:val="28"/>
        </w:rPr>
        <w:t>through</w:t>
      </w:r>
      <w:r w:rsidR="00F147C7" w:rsidRPr="009E14A0">
        <w:rPr>
          <w:rFonts w:ascii="Bookman Old Style" w:hAnsi="Bookman Old Style" w:cstheme="minorHAnsi"/>
          <w:sz w:val="28"/>
          <w:szCs w:val="28"/>
        </w:rPr>
        <w:t xml:space="preserve"> persons of questionable character, such as the respondents</w:t>
      </w:r>
      <w:r w:rsidR="00416ED5" w:rsidRPr="009E14A0">
        <w:rPr>
          <w:rFonts w:ascii="Bookman Old Style" w:hAnsi="Bookman Old Style" w:cstheme="minorHAnsi"/>
          <w:sz w:val="28"/>
          <w:szCs w:val="28"/>
        </w:rPr>
        <w:t xml:space="preserve"> were suspected to be</w:t>
      </w:r>
      <w:r w:rsidR="00F147C7" w:rsidRPr="009E14A0">
        <w:rPr>
          <w:rFonts w:ascii="Bookman Old Style" w:hAnsi="Bookman Old Style" w:cstheme="minorHAnsi"/>
          <w:sz w:val="28"/>
          <w:szCs w:val="28"/>
        </w:rPr>
        <w:t>; there was a public outcry against brutality of police and its ineffectiveness in combating crime; the 1</w:t>
      </w:r>
      <w:r w:rsidR="00F147C7" w:rsidRPr="009E14A0">
        <w:rPr>
          <w:rFonts w:ascii="Bookman Old Style" w:hAnsi="Bookman Old Style" w:cstheme="minorHAnsi"/>
          <w:sz w:val="28"/>
          <w:szCs w:val="28"/>
          <w:vertAlign w:val="superscript"/>
        </w:rPr>
        <w:t>st</w:t>
      </w:r>
      <w:r w:rsidR="00F147C7" w:rsidRPr="009E14A0">
        <w:rPr>
          <w:rFonts w:ascii="Bookman Old Style" w:hAnsi="Bookman Old Style" w:cstheme="minorHAnsi"/>
          <w:sz w:val="28"/>
          <w:szCs w:val="28"/>
        </w:rPr>
        <w:t xml:space="preserve"> appellant’s decision was on a matter exclusively for his judgment as it was essentially one of assessing character and suitability to become a police officer;</w:t>
      </w:r>
      <w:r w:rsidR="00FD7C2D" w:rsidRPr="009E14A0">
        <w:rPr>
          <w:rFonts w:ascii="Bookman Old Style" w:hAnsi="Bookman Old Style" w:cstheme="minorHAnsi"/>
          <w:sz w:val="28"/>
          <w:szCs w:val="28"/>
        </w:rPr>
        <w:t xml:space="preserve"> no clear basis for interfering with the exercise of 1</w:t>
      </w:r>
      <w:r w:rsidR="00FD7C2D" w:rsidRPr="009E14A0">
        <w:rPr>
          <w:rFonts w:ascii="Bookman Old Style" w:hAnsi="Bookman Old Style" w:cstheme="minorHAnsi"/>
          <w:sz w:val="28"/>
          <w:szCs w:val="28"/>
          <w:vertAlign w:val="superscript"/>
        </w:rPr>
        <w:t>st</w:t>
      </w:r>
      <w:r w:rsidR="00FD7C2D" w:rsidRPr="009E14A0">
        <w:rPr>
          <w:rFonts w:ascii="Bookman Old Style" w:hAnsi="Bookman Old Style" w:cstheme="minorHAnsi"/>
          <w:sz w:val="28"/>
          <w:szCs w:val="28"/>
        </w:rPr>
        <w:t xml:space="preserve"> appellant’s discretion was set out; and that even if the court considered that the respondents had been wronged</w:t>
      </w:r>
      <w:r w:rsidR="00B522CE" w:rsidRPr="009E14A0">
        <w:rPr>
          <w:rFonts w:ascii="Bookman Old Style" w:hAnsi="Bookman Old Style" w:cstheme="minorHAnsi"/>
          <w:sz w:val="28"/>
          <w:szCs w:val="28"/>
        </w:rPr>
        <w:t>, rather than order reinstatement</w:t>
      </w:r>
      <w:r w:rsidR="0055516E" w:rsidRPr="009E14A0">
        <w:rPr>
          <w:rFonts w:ascii="Bookman Old Style" w:hAnsi="Bookman Old Style" w:cstheme="minorHAnsi"/>
          <w:sz w:val="28"/>
          <w:szCs w:val="28"/>
        </w:rPr>
        <w:t>,</w:t>
      </w:r>
      <w:r w:rsidR="00B522CE" w:rsidRPr="009E14A0">
        <w:rPr>
          <w:rFonts w:ascii="Bookman Old Style" w:hAnsi="Bookman Old Style" w:cstheme="minorHAnsi"/>
          <w:sz w:val="28"/>
          <w:szCs w:val="28"/>
        </w:rPr>
        <w:t xml:space="preserve"> it should have left the respondents to seek damages as may </w:t>
      </w:r>
      <w:r w:rsidR="0055516E" w:rsidRPr="009E14A0">
        <w:rPr>
          <w:rFonts w:ascii="Bookman Old Style" w:hAnsi="Bookman Old Style" w:cstheme="minorHAnsi"/>
          <w:sz w:val="28"/>
          <w:szCs w:val="28"/>
        </w:rPr>
        <w:t xml:space="preserve">have </w:t>
      </w:r>
      <w:r w:rsidR="00B522CE" w:rsidRPr="009E14A0">
        <w:rPr>
          <w:rFonts w:ascii="Bookman Old Style" w:hAnsi="Bookman Old Style" w:cstheme="minorHAnsi"/>
          <w:sz w:val="28"/>
          <w:szCs w:val="28"/>
        </w:rPr>
        <w:t>be</w:t>
      </w:r>
      <w:r w:rsidR="0055516E" w:rsidRPr="009E14A0">
        <w:rPr>
          <w:rFonts w:ascii="Bookman Old Style" w:hAnsi="Bookman Old Style" w:cstheme="minorHAnsi"/>
          <w:sz w:val="28"/>
          <w:szCs w:val="28"/>
        </w:rPr>
        <w:t>en</w:t>
      </w:r>
      <w:r w:rsidR="00B522CE" w:rsidRPr="009E14A0">
        <w:rPr>
          <w:rFonts w:ascii="Bookman Old Style" w:hAnsi="Bookman Old Style" w:cstheme="minorHAnsi"/>
          <w:sz w:val="28"/>
          <w:szCs w:val="28"/>
        </w:rPr>
        <w:t xml:space="preserve"> appropriate.</w:t>
      </w:r>
    </w:p>
    <w:p w14:paraId="1D812BE3" w14:textId="5700C2BA" w:rsidR="002C04BC"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[36]</w:t>
      </w:r>
      <w:r>
        <w:rPr>
          <w:rFonts w:ascii="Bookman Old Style" w:hAnsi="Bookman Old Style" w:cstheme="minorHAnsi"/>
          <w:sz w:val="28"/>
          <w:szCs w:val="28"/>
        </w:rPr>
        <w:tab/>
      </w:r>
      <w:r w:rsidR="00416ED5" w:rsidRPr="009E14A0">
        <w:rPr>
          <w:rFonts w:ascii="Bookman Old Style" w:hAnsi="Bookman Old Style" w:cstheme="minorHAnsi"/>
          <w:sz w:val="28"/>
          <w:szCs w:val="28"/>
        </w:rPr>
        <w:t>A</w:t>
      </w:r>
      <w:r w:rsidR="008F2CE2" w:rsidRPr="009E14A0">
        <w:rPr>
          <w:rFonts w:ascii="Bookman Old Style" w:hAnsi="Bookman Old Style" w:cstheme="minorHAnsi"/>
          <w:sz w:val="28"/>
          <w:szCs w:val="28"/>
        </w:rPr>
        <w:t xml:space="preserve">t the hearing of the appeal, </w:t>
      </w:r>
      <w:r w:rsidR="00416ED5" w:rsidRPr="009E14A0">
        <w:rPr>
          <w:rFonts w:ascii="Bookman Old Style" w:hAnsi="Bookman Old Style" w:cstheme="minorHAnsi"/>
          <w:sz w:val="28"/>
          <w:szCs w:val="28"/>
        </w:rPr>
        <w:t xml:space="preserve">it seemed to me that </w:t>
      </w:r>
      <w:r w:rsidR="008F2CE2" w:rsidRPr="009E14A0">
        <w:rPr>
          <w:rFonts w:ascii="Bookman Old Style" w:hAnsi="Bookman Old Style" w:cstheme="minorHAnsi"/>
          <w:sz w:val="28"/>
          <w:szCs w:val="28"/>
        </w:rPr>
        <w:t>counsel for the respondent</w:t>
      </w:r>
      <w:r w:rsidR="00657A7F" w:rsidRPr="009E14A0">
        <w:rPr>
          <w:rFonts w:ascii="Bookman Old Style" w:hAnsi="Bookman Old Style" w:cstheme="minorHAnsi"/>
          <w:sz w:val="28"/>
          <w:szCs w:val="28"/>
        </w:rPr>
        <w:t>s</w:t>
      </w:r>
      <w:r w:rsidR="008F2CE2" w:rsidRPr="009E14A0">
        <w:rPr>
          <w:rFonts w:ascii="Bookman Old Style" w:hAnsi="Bookman Old Style" w:cstheme="minorHAnsi"/>
          <w:sz w:val="28"/>
          <w:szCs w:val="28"/>
        </w:rPr>
        <w:t xml:space="preserve"> </w:t>
      </w:r>
      <w:r w:rsidR="002D50CB" w:rsidRPr="009E14A0">
        <w:rPr>
          <w:rFonts w:ascii="Bookman Old Style" w:hAnsi="Bookman Old Style" w:cstheme="minorHAnsi"/>
          <w:sz w:val="28"/>
          <w:szCs w:val="28"/>
        </w:rPr>
        <w:t>was caught flat-footed by the 1</w:t>
      </w:r>
      <w:r w:rsidR="002D50CB" w:rsidRPr="009E14A0">
        <w:rPr>
          <w:rFonts w:ascii="Bookman Old Style" w:hAnsi="Bookman Old Style" w:cstheme="minorHAnsi"/>
          <w:sz w:val="28"/>
          <w:szCs w:val="28"/>
          <w:vertAlign w:val="superscript"/>
        </w:rPr>
        <w:t>st</w:t>
      </w:r>
      <w:r w:rsidR="002D50CB" w:rsidRPr="009E14A0">
        <w:rPr>
          <w:rFonts w:ascii="Bookman Old Style" w:hAnsi="Bookman Old Style" w:cstheme="minorHAnsi"/>
          <w:sz w:val="28"/>
          <w:szCs w:val="28"/>
        </w:rPr>
        <w:t xml:space="preserve"> appellant’s abandonment of </w:t>
      </w:r>
      <w:r w:rsidR="005D4E6A" w:rsidRPr="009E14A0">
        <w:rPr>
          <w:rFonts w:ascii="Bookman Old Style" w:hAnsi="Bookman Old Style" w:cstheme="minorHAnsi"/>
          <w:sz w:val="28"/>
          <w:szCs w:val="28"/>
        </w:rPr>
        <w:t xml:space="preserve">most of </w:t>
      </w:r>
      <w:r w:rsidR="002D50CB" w:rsidRPr="009E14A0">
        <w:rPr>
          <w:rFonts w:ascii="Bookman Old Style" w:hAnsi="Bookman Old Style" w:cstheme="minorHAnsi"/>
          <w:sz w:val="28"/>
          <w:szCs w:val="28"/>
        </w:rPr>
        <w:t xml:space="preserve">the grounds of appeal except </w:t>
      </w:r>
      <w:r w:rsidR="00416ED5" w:rsidRPr="009E14A0">
        <w:rPr>
          <w:rFonts w:ascii="Bookman Old Style" w:hAnsi="Bookman Old Style" w:cstheme="minorHAnsi"/>
          <w:sz w:val="28"/>
          <w:szCs w:val="28"/>
        </w:rPr>
        <w:t xml:space="preserve">the </w:t>
      </w:r>
      <w:r w:rsidR="00630833" w:rsidRPr="009E14A0">
        <w:rPr>
          <w:rFonts w:ascii="Bookman Old Style" w:hAnsi="Bookman Old Style" w:cstheme="minorHAnsi"/>
          <w:sz w:val="28"/>
          <w:szCs w:val="28"/>
        </w:rPr>
        <w:t>one</w:t>
      </w:r>
      <w:r w:rsidR="002D50CB" w:rsidRPr="009E14A0">
        <w:rPr>
          <w:rFonts w:ascii="Bookman Old Style" w:hAnsi="Bookman Old Style" w:cstheme="minorHAnsi"/>
          <w:sz w:val="28"/>
          <w:szCs w:val="28"/>
        </w:rPr>
        <w:t>. He had prepared lengthy written submissions</w:t>
      </w:r>
      <w:r w:rsidR="005D4E6A" w:rsidRPr="009E14A0">
        <w:rPr>
          <w:rFonts w:ascii="Bookman Old Style" w:hAnsi="Bookman Old Style" w:cstheme="minorHAnsi"/>
          <w:sz w:val="28"/>
          <w:szCs w:val="28"/>
        </w:rPr>
        <w:t xml:space="preserve"> on the abandoned grounds of appeal</w:t>
      </w:r>
      <w:r w:rsidR="002D50CB" w:rsidRPr="009E14A0">
        <w:rPr>
          <w:rFonts w:ascii="Bookman Old Style" w:hAnsi="Bookman Old Style" w:cstheme="minorHAnsi"/>
          <w:sz w:val="28"/>
          <w:szCs w:val="28"/>
        </w:rPr>
        <w:t xml:space="preserve"> </w:t>
      </w:r>
      <w:r w:rsidR="005D4E6A" w:rsidRPr="009E14A0">
        <w:rPr>
          <w:rFonts w:ascii="Bookman Old Style" w:hAnsi="Bookman Old Style" w:cstheme="minorHAnsi"/>
          <w:sz w:val="28"/>
          <w:szCs w:val="28"/>
        </w:rPr>
        <w:t xml:space="preserve">and had not dealt </w:t>
      </w:r>
      <w:r w:rsidR="008A5914" w:rsidRPr="009E14A0">
        <w:rPr>
          <w:rFonts w:ascii="Bookman Old Style" w:hAnsi="Bookman Old Style" w:cstheme="minorHAnsi"/>
          <w:sz w:val="28"/>
          <w:szCs w:val="28"/>
        </w:rPr>
        <w:t>substantively with the unabandoned ground</w:t>
      </w:r>
      <w:r w:rsidR="00950B6F" w:rsidRPr="009E14A0">
        <w:rPr>
          <w:rFonts w:ascii="Bookman Old Style" w:hAnsi="Bookman Old Style" w:cstheme="minorHAnsi"/>
          <w:sz w:val="28"/>
          <w:szCs w:val="28"/>
        </w:rPr>
        <w:t>.</w:t>
      </w:r>
      <w:r w:rsidR="008A5914" w:rsidRPr="009E14A0">
        <w:rPr>
          <w:rFonts w:ascii="Bookman Old Style" w:hAnsi="Bookman Old Style" w:cstheme="minorHAnsi"/>
          <w:sz w:val="28"/>
          <w:szCs w:val="28"/>
        </w:rPr>
        <w:t xml:space="preserve"> In response to 1</w:t>
      </w:r>
      <w:r w:rsidR="008A5914" w:rsidRPr="009E14A0">
        <w:rPr>
          <w:rFonts w:ascii="Bookman Old Style" w:hAnsi="Bookman Old Style" w:cstheme="minorHAnsi"/>
          <w:sz w:val="28"/>
          <w:szCs w:val="28"/>
          <w:vertAlign w:val="superscript"/>
        </w:rPr>
        <w:t>st</w:t>
      </w:r>
      <w:r w:rsidR="008A5914" w:rsidRPr="009E14A0">
        <w:rPr>
          <w:rFonts w:ascii="Bookman Old Style" w:hAnsi="Bookman Old Style" w:cstheme="minorHAnsi"/>
          <w:sz w:val="28"/>
          <w:szCs w:val="28"/>
        </w:rPr>
        <w:t xml:space="preserve"> appellant’s submissions deriving from </w:t>
      </w:r>
      <w:proofErr w:type="spellStart"/>
      <w:r w:rsidR="008A5914" w:rsidRPr="009E14A0">
        <w:rPr>
          <w:rFonts w:ascii="Bookman Old Style" w:hAnsi="Bookman Old Style" w:cstheme="minorHAnsi"/>
          <w:i/>
          <w:iCs/>
          <w:sz w:val="28"/>
          <w:szCs w:val="28"/>
        </w:rPr>
        <w:t>Manyokole</w:t>
      </w:r>
      <w:r w:rsidR="008A5914" w:rsidRPr="009E14A0">
        <w:rPr>
          <w:rFonts w:ascii="Bookman Old Style" w:hAnsi="Bookman Old Style" w:cstheme="minorHAnsi"/>
          <w:sz w:val="28"/>
          <w:szCs w:val="28"/>
        </w:rPr>
        <w:t>’s</w:t>
      </w:r>
      <w:proofErr w:type="spellEnd"/>
      <w:r w:rsidR="008A5914" w:rsidRPr="009E14A0">
        <w:rPr>
          <w:rFonts w:ascii="Bookman Old Style" w:hAnsi="Bookman Old Style" w:cstheme="minorHAnsi"/>
          <w:sz w:val="28"/>
          <w:szCs w:val="28"/>
        </w:rPr>
        <w:t xml:space="preserve"> case, counsel baldly stated that </w:t>
      </w:r>
      <w:r w:rsidR="008A5914" w:rsidRPr="009E14A0">
        <w:rPr>
          <w:rFonts w:ascii="Bookman Old Style" w:hAnsi="Bookman Old Style" w:cstheme="minorHAnsi"/>
          <w:i/>
          <w:iCs/>
          <w:sz w:val="28"/>
          <w:szCs w:val="28"/>
        </w:rPr>
        <w:lastRenderedPageBreak/>
        <w:t>Manyokole</w:t>
      </w:r>
      <w:r w:rsidR="008A5914" w:rsidRPr="009E14A0">
        <w:rPr>
          <w:rFonts w:ascii="Bookman Old Style" w:hAnsi="Bookman Old Style" w:cstheme="minorHAnsi"/>
          <w:sz w:val="28"/>
          <w:szCs w:val="28"/>
        </w:rPr>
        <w:t xml:space="preserve"> is not applicable and that the High Court was correct</w:t>
      </w:r>
      <w:r w:rsidR="00950B6F" w:rsidRPr="009E14A0">
        <w:rPr>
          <w:rFonts w:ascii="Bookman Old Style" w:hAnsi="Bookman Old Style" w:cstheme="minorHAnsi"/>
          <w:sz w:val="28"/>
          <w:szCs w:val="28"/>
        </w:rPr>
        <w:t xml:space="preserve"> in its decision</w:t>
      </w:r>
      <w:r w:rsidR="008A5914" w:rsidRPr="009E14A0">
        <w:rPr>
          <w:rFonts w:ascii="Bookman Old Style" w:hAnsi="Bookman Old Style" w:cstheme="minorHAnsi"/>
          <w:sz w:val="28"/>
          <w:szCs w:val="28"/>
        </w:rPr>
        <w:t>.</w:t>
      </w:r>
    </w:p>
    <w:p w14:paraId="7B1AA4AC" w14:textId="20454BFF" w:rsidR="008A5914" w:rsidRPr="009E14A0" w:rsidRDefault="008A5914" w:rsidP="00913662">
      <w:pPr>
        <w:pStyle w:val="NormalWeb"/>
        <w:spacing w:line="360" w:lineRule="auto"/>
        <w:jc w:val="both"/>
        <w:rPr>
          <w:rFonts w:ascii="Bookman Old Style" w:hAnsi="Bookman Old Style" w:cstheme="minorHAnsi"/>
          <w:b/>
          <w:bCs/>
          <w:sz w:val="28"/>
          <w:szCs w:val="28"/>
        </w:rPr>
      </w:pPr>
      <w:r w:rsidRPr="009E14A0">
        <w:rPr>
          <w:rFonts w:ascii="Bookman Old Style" w:hAnsi="Bookman Old Style" w:cstheme="minorHAnsi"/>
          <w:b/>
          <w:bCs/>
          <w:sz w:val="28"/>
          <w:szCs w:val="28"/>
        </w:rPr>
        <w:t>Discussio</w:t>
      </w:r>
      <w:r w:rsidR="00950B6F" w:rsidRPr="009E14A0">
        <w:rPr>
          <w:rFonts w:ascii="Bookman Old Style" w:hAnsi="Bookman Old Style" w:cstheme="minorHAnsi"/>
          <w:b/>
          <w:bCs/>
          <w:sz w:val="28"/>
          <w:szCs w:val="28"/>
        </w:rPr>
        <w:t>n</w:t>
      </w:r>
    </w:p>
    <w:p w14:paraId="4BE58B79" w14:textId="0CA0C839" w:rsidR="00416ED5"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[37]</w:t>
      </w:r>
      <w:r>
        <w:rPr>
          <w:rFonts w:ascii="Bookman Old Style" w:hAnsi="Bookman Old Style" w:cstheme="minorHAnsi"/>
          <w:sz w:val="28"/>
          <w:szCs w:val="28"/>
        </w:rPr>
        <w:tab/>
      </w:r>
      <w:r w:rsidR="008A5914" w:rsidRPr="009E14A0">
        <w:rPr>
          <w:rFonts w:ascii="Bookman Old Style" w:hAnsi="Bookman Old Style" w:cstheme="minorHAnsi"/>
          <w:sz w:val="28"/>
          <w:szCs w:val="28"/>
        </w:rPr>
        <w:t xml:space="preserve">The position of the law as set out in </w:t>
      </w:r>
      <w:r w:rsidR="008A5914" w:rsidRPr="009E14A0">
        <w:rPr>
          <w:rFonts w:ascii="Bookman Old Style" w:hAnsi="Bookman Old Style" w:cstheme="minorHAnsi"/>
          <w:i/>
          <w:iCs/>
          <w:sz w:val="28"/>
          <w:szCs w:val="28"/>
        </w:rPr>
        <w:t>Manyokole</w:t>
      </w:r>
      <w:r w:rsidR="008A5914" w:rsidRPr="009E14A0">
        <w:rPr>
          <w:rFonts w:ascii="Bookman Old Style" w:hAnsi="Bookman Old Style" w:cstheme="minorHAnsi"/>
          <w:sz w:val="28"/>
          <w:szCs w:val="28"/>
        </w:rPr>
        <w:t xml:space="preserve"> and the authorities therein referred</w:t>
      </w:r>
      <w:r w:rsidR="00950B6F" w:rsidRPr="009E14A0">
        <w:rPr>
          <w:rFonts w:ascii="Bookman Old Style" w:hAnsi="Bookman Old Style" w:cstheme="minorHAnsi"/>
          <w:sz w:val="28"/>
          <w:szCs w:val="28"/>
        </w:rPr>
        <w:t xml:space="preserve"> is clear. This Court has no basis for departing from that view of the law. I now consider whether on the facts of this matter the High Court should have arrived at a different decision.</w:t>
      </w:r>
    </w:p>
    <w:p w14:paraId="2067C0A6" w14:textId="672D9521" w:rsidR="00AB07B0"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[38]</w:t>
      </w:r>
      <w:r>
        <w:rPr>
          <w:rFonts w:ascii="Bookman Old Style" w:hAnsi="Bookman Old Style" w:cstheme="minorHAnsi"/>
          <w:sz w:val="28"/>
          <w:szCs w:val="28"/>
        </w:rPr>
        <w:tab/>
      </w:r>
      <w:r w:rsidR="00293AE6" w:rsidRPr="009E14A0">
        <w:rPr>
          <w:rFonts w:ascii="Bookman Old Style" w:hAnsi="Bookman Old Style" w:cstheme="minorHAnsi"/>
          <w:sz w:val="28"/>
          <w:szCs w:val="28"/>
        </w:rPr>
        <w:t>The recruitment of police officer</w:t>
      </w:r>
      <w:r w:rsidR="00CA477F" w:rsidRPr="009E14A0">
        <w:rPr>
          <w:rFonts w:ascii="Bookman Old Style" w:hAnsi="Bookman Old Style" w:cstheme="minorHAnsi"/>
          <w:sz w:val="28"/>
          <w:szCs w:val="28"/>
        </w:rPr>
        <w:t>s</w:t>
      </w:r>
      <w:r w:rsidR="00293AE6" w:rsidRPr="009E14A0">
        <w:rPr>
          <w:rFonts w:ascii="Bookman Old Style" w:hAnsi="Bookman Old Style" w:cstheme="minorHAnsi"/>
          <w:sz w:val="28"/>
          <w:szCs w:val="28"/>
        </w:rPr>
        <w:t xml:space="preserve"> in any country is a matter of immense public interest. The general public reposes tremendous </w:t>
      </w:r>
      <w:r w:rsidR="00B858F9" w:rsidRPr="009E14A0">
        <w:rPr>
          <w:rFonts w:ascii="Bookman Old Style" w:hAnsi="Bookman Old Style" w:cstheme="minorHAnsi"/>
          <w:sz w:val="28"/>
          <w:szCs w:val="28"/>
        </w:rPr>
        <w:t>trust in the police force. As stated by the 1</w:t>
      </w:r>
      <w:r w:rsidR="00B858F9" w:rsidRPr="009E14A0">
        <w:rPr>
          <w:rFonts w:ascii="Bookman Old Style" w:hAnsi="Bookman Old Style" w:cstheme="minorHAnsi"/>
          <w:sz w:val="28"/>
          <w:szCs w:val="28"/>
          <w:vertAlign w:val="superscript"/>
        </w:rPr>
        <w:t>st</w:t>
      </w:r>
      <w:r w:rsidR="00B858F9" w:rsidRPr="009E14A0">
        <w:rPr>
          <w:rFonts w:ascii="Bookman Old Style" w:hAnsi="Bookman Old Style" w:cstheme="minorHAnsi"/>
          <w:sz w:val="28"/>
          <w:szCs w:val="28"/>
        </w:rPr>
        <w:t xml:space="preserve"> appellant, the police must recruit within its ranks men and women of impeccable character. Now</w:t>
      </w:r>
      <w:r w:rsidR="00416ED5" w:rsidRPr="009E14A0">
        <w:rPr>
          <w:rFonts w:ascii="Bookman Old Style" w:hAnsi="Bookman Old Style" w:cstheme="minorHAnsi"/>
          <w:sz w:val="28"/>
          <w:szCs w:val="28"/>
        </w:rPr>
        <w:t>,</w:t>
      </w:r>
      <w:r w:rsidR="00B858F9" w:rsidRPr="009E14A0">
        <w:rPr>
          <w:rFonts w:ascii="Bookman Old Style" w:hAnsi="Bookman Old Style" w:cstheme="minorHAnsi"/>
          <w:sz w:val="28"/>
          <w:szCs w:val="28"/>
        </w:rPr>
        <w:t xml:space="preserve"> in this case, the respondents bear tattoos of a criminal gang. Should the police recklessly admit into its </w:t>
      </w:r>
      <w:proofErr w:type="gramStart"/>
      <w:r w:rsidR="00B858F9" w:rsidRPr="009E14A0">
        <w:rPr>
          <w:rFonts w:ascii="Bookman Old Style" w:hAnsi="Bookman Old Style" w:cstheme="minorHAnsi"/>
          <w:sz w:val="28"/>
          <w:szCs w:val="28"/>
        </w:rPr>
        <w:t>ranks</w:t>
      </w:r>
      <w:proofErr w:type="gramEnd"/>
      <w:r w:rsidR="00B858F9" w:rsidRPr="009E14A0">
        <w:rPr>
          <w:rFonts w:ascii="Bookman Old Style" w:hAnsi="Bookman Old Style" w:cstheme="minorHAnsi"/>
          <w:sz w:val="28"/>
          <w:szCs w:val="28"/>
        </w:rPr>
        <w:t xml:space="preserve"> persons with indicia of an unlawful group of criminals. It must not be forgotten that</w:t>
      </w:r>
      <w:r w:rsidR="00416ED5" w:rsidRPr="009E14A0">
        <w:rPr>
          <w:rFonts w:ascii="Bookman Old Style" w:hAnsi="Bookman Old Style" w:cstheme="minorHAnsi"/>
          <w:sz w:val="28"/>
          <w:szCs w:val="28"/>
        </w:rPr>
        <w:t>,</w:t>
      </w:r>
      <w:r w:rsidR="00B858F9" w:rsidRPr="009E14A0">
        <w:rPr>
          <w:rFonts w:ascii="Bookman Old Style" w:hAnsi="Bookman Old Style" w:cstheme="minorHAnsi"/>
          <w:sz w:val="28"/>
          <w:szCs w:val="28"/>
        </w:rPr>
        <w:t xml:space="preserve"> apart from its mandate of keeping law and order, the Police service is also an intelligence and security organisation. It necessarily becomes aware of any untoward characters</w:t>
      </w:r>
      <w:r w:rsidR="00416ED5" w:rsidRPr="009E14A0">
        <w:rPr>
          <w:rFonts w:ascii="Bookman Old Style" w:hAnsi="Bookman Old Style" w:cstheme="minorHAnsi"/>
          <w:sz w:val="28"/>
          <w:szCs w:val="28"/>
        </w:rPr>
        <w:t>, especially those</w:t>
      </w:r>
      <w:r w:rsidR="00B858F9" w:rsidRPr="009E14A0">
        <w:rPr>
          <w:rFonts w:ascii="Bookman Old Style" w:hAnsi="Bookman Old Style" w:cstheme="minorHAnsi"/>
          <w:sz w:val="28"/>
          <w:szCs w:val="28"/>
        </w:rPr>
        <w:t xml:space="preserve"> associated with gangsterism. </w:t>
      </w:r>
    </w:p>
    <w:p w14:paraId="0CD8FAD0" w14:textId="6C26A89C" w:rsidR="008A5914"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[39]</w:t>
      </w:r>
      <w:r>
        <w:rPr>
          <w:rFonts w:ascii="Bookman Old Style" w:hAnsi="Bookman Old Style" w:cstheme="minorHAnsi"/>
          <w:sz w:val="28"/>
          <w:szCs w:val="28"/>
        </w:rPr>
        <w:tab/>
      </w:r>
      <w:r w:rsidR="00B858F9" w:rsidRPr="009E14A0">
        <w:rPr>
          <w:rFonts w:ascii="Bookman Old Style" w:hAnsi="Bookman Old Style" w:cstheme="minorHAnsi"/>
          <w:sz w:val="28"/>
          <w:szCs w:val="28"/>
        </w:rPr>
        <w:t xml:space="preserve">Upon becoming aware of the characteristics of the respondents and their association with the </w:t>
      </w:r>
      <w:proofErr w:type="spellStart"/>
      <w:r w:rsidR="00B858F9" w:rsidRPr="009E14A0">
        <w:rPr>
          <w:rFonts w:ascii="Bookman Old Style" w:hAnsi="Bookman Old Style" w:cstheme="minorHAnsi"/>
          <w:i/>
          <w:iCs/>
          <w:sz w:val="28"/>
          <w:szCs w:val="28"/>
        </w:rPr>
        <w:t>Manomoro</w:t>
      </w:r>
      <w:proofErr w:type="spellEnd"/>
      <w:r w:rsidR="00B858F9" w:rsidRPr="009E14A0">
        <w:rPr>
          <w:rFonts w:ascii="Bookman Old Style" w:hAnsi="Bookman Old Style" w:cstheme="minorHAnsi"/>
          <w:sz w:val="28"/>
          <w:szCs w:val="28"/>
        </w:rPr>
        <w:t xml:space="preserve"> gang, the Police advised the respondents that they had to explain their seeming association with the gang and acquit themselves of the accusation that they are members of the gang. They were given ample opportunity to do so. They sought certain further particulars and the vetting report. Th</w:t>
      </w:r>
      <w:r w:rsidR="0083189D" w:rsidRPr="009E14A0">
        <w:rPr>
          <w:rFonts w:ascii="Bookman Old Style" w:hAnsi="Bookman Old Style" w:cstheme="minorHAnsi"/>
          <w:sz w:val="28"/>
          <w:szCs w:val="28"/>
        </w:rPr>
        <w:t>ese</w:t>
      </w:r>
      <w:r w:rsidR="00B858F9" w:rsidRPr="009E14A0">
        <w:rPr>
          <w:rFonts w:ascii="Bookman Old Style" w:hAnsi="Bookman Old Style" w:cstheme="minorHAnsi"/>
          <w:sz w:val="28"/>
          <w:szCs w:val="28"/>
        </w:rPr>
        <w:t xml:space="preserve"> w</w:t>
      </w:r>
      <w:r w:rsidR="0083189D" w:rsidRPr="009E14A0">
        <w:rPr>
          <w:rFonts w:ascii="Bookman Old Style" w:hAnsi="Bookman Old Style" w:cstheme="minorHAnsi"/>
          <w:sz w:val="28"/>
          <w:szCs w:val="28"/>
        </w:rPr>
        <w:t>ere</w:t>
      </w:r>
      <w:r w:rsidR="00B858F9" w:rsidRPr="009E14A0">
        <w:rPr>
          <w:rFonts w:ascii="Bookman Old Style" w:hAnsi="Bookman Old Style" w:cstheme="minorHAnsi"/>
          <w:sz w:val="28"/>
          <w:szCs w:val="28"/>
        </w:rPr>
        <w:t xml:space="preserve"> denied to them. The </w:t>
      </w:r>
      <w:r w:rsidR="00B858F9" w:rsidRPr="009E14A0">
        <w:rPr>
          <w:rFonts w:ascii="Bookman Old Style" w:hAnsi="Bookman Old Style" w:cstheme="minorHAnsi"/>
          <w:sz w:val="28"/>
          <w:szCs w:val="28"/>
        </w:rPr>
        <w:lastRenderedPageBreak/>
        <w:t>vetting report is a security document</w:t>
      </w:r>
      <w:r w:rsidR="00AB07B0" w:rsidRPr="009E14A0">
        <w:rPr>
          <w:rFonts w:ascii="Bookman Old Style" w:hAnsi="Bookman Old Style" w:cstheme="minorHAnsi"/>
          <w:sz w:val="28"/>
          <w:szCs w:val="28"/>
        </w:rPr>
        <w:t>.</w:t>
      </w:r>
      <w:r w:rsidR="00B858F9" w:rsidRPr="009E14A0">
        <w:rPr>
          <w:rFonts w:ascii="Bookman Old Style" w:hAnsi="Bookman Old Style" w:cstheme="minorHAnsi"/>
          <w:sz w:val="28"/>
          <w:szCs w:val="28"/>
        </w:rPr>
        <w:t xml:space="preserve"> </w:t>
      </w:r>
      <w:r w:rsidR="00AB07B0" w:rsidRPr="009E14A0">
        <w:rPr>
          <w:rFonts w:ascii="Bookman Old Style" w:hAnsi="Bookman Old Style" w:cstheme="minorHAnsi"/>
          <w:sz w:val="28"/>
          <w:szCs w:val="28"/>
        </w:rPr>
        <w:t>In my view, t</w:t>
      </w:r>
      <w:r w:rsidR="00B858F9" w:rsidRPr="009E14A0">
        <w:rPr>
          <w:rFonts w:ascii="Bookman Old Style" w:hAnsi="Bookman Old Style" w:cstheme="minorHAnsi"/>
          <w:sz w:val="28"/>
          <w:szCs w:val="28"/>
        </w:rPr>
        <w:t>he further particulars were not necessary to enable the respondents to answer to the accusation that they faced.</w:t>
      </w:r>
      <w:r w:rsidR="00293AE6" w:rsidRPr="009E14A0">
        <w:rPr>
          <w:rFonts w:ascii="Bookman Old Style" w:hAnsi="Bookman Old Style" w:cstheme="minorHAnsi"/>
          <w:sz w:val="28"/>
          <w:szCs w:val="28"/>
        </w:rPr>
        <w:t xml:space="preserve"> </w:t>
      </w:r>
      <w:r w:rsidR="00950B6F" w:rsidRPr="009E14A0">
        <w:rPr>
          <w:rFonts w:ascii="Bookman Old Style" w:hAnsi="Bookman Old Style" w:cstheme="minorHAnsi"/>
          <w:sz w:val="28"/>
          <w:szCs w:val="28"/>
        </w:rPr>
        <w:t xml:space="preserve"> </w:t>
      </w:r>
      <w:r w:rsidR="0083189D" w:rsidRPr="009E14A0">
        <w:rPr>
          <w:rFonts w:ascii="Bookman Old Style" w:hAnsi="Bookman Old Style" w:cstheme="minorHAnsi"/>
          <w:sz w:val="28"/>
          <w:szCs w:val="28"/>
        </w:rPr>
        <w:t xml:space="preserve">Confronted with a not unreasonable denial of the vetting report and further particulars, the respondents approached the court for temporary orders in an urgent and </w:t>
      </w:r>
      <w:r w:rsidR="0083189D" w:rsidRPr="009E14A0">
        <w:rPr>
          <w:rFonts w:ascii="Bookman Old Style" w:hAnsi="Bookman Old Style" w:cstheme="minorHAnsi"/>
          <w:i/>
          <w:iCs/>
          <w:sz w:val="28"/>
          <w:szCs w:val="28"/>
        </w:rPr>
        <w:t>ex parte</w:t>
      </w:r>
      <w:r w:rsidR="0083189D" w:rsidRPr="009E14A0">
        <w:rPr>
          <w:rFonts w:ascii="Bookman Old Style" w:hAnsi="Bookman Old Style" w:cstheme="minorHAnsi"/>
          <w:sz w:val="28"/>
          <w:szCs w:val="28"/>
        </w:rPr>
        <w:t xml:space="preserve"> application, without providing a sufficient basis for the </w:t>
      </w:r>
      <w:r w:rsidR="0083189D" w:rsidRPr="009E14A0">
        <w:rPr>
          <w:rFonts w:ascii="Bookman Old Style" w:hAnsi="Bookman Old Style" w:cstheme="minorHAnsi"/>
          <w:i/>
          <w:iCs/>
          <w:sz w:val="28"/>
          <w:szCs w:val="28"/>
        </w:rPr>
        <w:t>ex parte</w:t>
      </w:r>
      <w:r w:rsidR="0083189D" w:rsidRPr="009E14A0">
        <w:rPr>
          <w:rFonts w:ascii="Bookman Old Style" w:hAnsi="Bookman Old Style" w:cstheme="minorHAnsi"/>
          <w:sz w:val="28"/>
          <w:szCs w:val="28"/>
        </w:rPr>
        <w:t xml:space="preserve"> procedure.</w:t>
      </w:r>
    </w:p>
    <w:p w14:paraId="4082B099" w14:textId="2147EF5C" w:rsidR="0083189D"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[40]</w:t>
      </w:r>
      <w:r>
        <w:rPr>
          <w:rFonts w:ascii="Bookman Old Style" w:hAnsi="Bookman Old Style" w:cstheme="minorHAnsi"/>
          <w:sz w:val="28"/>
          <w:szCs w:val="28"/>
        </w:rPr>
        <w:tab/>
      </w:r>
      <w:r w:rsidR="0083189D" w:rsidRPr="009E14A0">
        <w:rPr>
          <w:rFonts w:ascii="Bookman Old Style" w:hAnsi="Bookman Old Style" w:cstheme="minorHAnsi"/>
          <w:sz w:val="28"/>
          <w:szCs w:val="28"/>
        </w:rPr>
        <w:t>The accusation that the respondents faced was sufficiently clear to enable them to respond to it</w:t>
      </w:r>
      <w:r w:rsidR="0039145F" w:rsidRPr="009E14A0">
        <w:rPr>
          <w:rFonts w:ascii="Bookman Old Style" w:hAnsi="Bookman Old Style" w:cstheme="minorHAnsi"/>
          <w:sz w:val="28"/>
          <w:szCs w:val="28"/>
        </w:rPr>
        <w:t xml:space="preserve">: it was alleged they had on their </w:t>
      </w:r>
      <w:proofErr w:type="gramStart"/>
      <w:r w:rsidR="0039145F" w:rsidRPr="009E14A0">
        <w:rPr>
          <w:rFonts w:ascii="Bookman Old Style" w:hAnsi="Bookman Old Style" w:cstheme="minorHAnsi"/>
          <w:sz w:val="28"/>
          <w:szCs w:val="28"/>
        </w:rPr>
        <w:t>bodies</w:t>
      </w:r>
      <w:proofErr w:type="gramEnd"/>
      <w:r w:rsidR="0039145F" w:rsidRPr="009E14A0">
        <w:rPr>
          <w:rFonts w:ascii="Bookman Old Style" w:hAnsi="Bookman Old Style" w:cstheme="minorHAnsi"/>
          <w:sz w:val="28"/>
          <w:szCs w:val="28"/>
        </w:rPr>
        <w:t xml:space="preserve"> tattoos and markings characteristic of the </w:t>
      </w:r>
      <w:proofErr w:type="spellStart"/>
      <w:r w:rsidR="0039145F" w:rsidRPr="009E14A0">
        <w:rPr>
          <w:rFonts w:ascii="Bookman Old Style" w:hAnsi="Bookman Old Style" w:cstheme="minorHAnsi"/>
          <w:i/>
          <w:iCs/>
          <w:sz w:val="28"/>
          <w:szCs w:val="28"/>
        </w:rPr>
        <w:t>Manomoro</w:t>
      </w:r>
      <w:proofErr w:type="spellEnd"/>
      <w:r w:rsidR="0039145F" w:rsidRPr="009E14A0">
        <w:rPr>
          <w:rFonts w:ascii="Bookman Old Style" w:hAnsi="Bookman Old Style" w:cstheme="minorHAnsi"/>
          <w:sz w:val="28"/>
          <w:szCs w:val="28"/>
        </w:rPr>
        <w:t xml:space="preserve"> criminal group. Even </w:t>
      </w:r>
      <w:r w:rsidR="00AB07B0" w:rsidRPr="009E14A0">
        <w:rPr>
          <w:rFonts w:ascii="Bookman Old Style" w:hAnsi="Bookman Old Style" w:cstheme="minorHAnsi"/>
          <w:sz w:val="28"/>
          <w:szCs w:val="28"/>
        </w:rPr>
        <w:t>if</w:t>
      </w:r>
      <w:r w:rsidR="0039145F" w:rsidRPr="009E14A0">
        <w:rPr>
          <w:rFonts w:ascii="Bookman Old Style" w:hAnsi="Bookman Old Style" w:cstheme="minorHAnsi"/>
          <w:sz w:val="28"/>
          <w:szCs w:val="28"/>
        </w:rPr>
        <w:t xml:space="preserve"> they thought </w:t>
      </w:r>
      <w:r w:rsidR="00AB07B0" w:rsidRPr="009E14A0">
        <w:rPr>
          <w:rFonts w:ascii="Bookman Old Style" w:hAnsi="Bookman Old Style" w:cstheme="minorHAnsi"/>
          <w:sz w:val="28"/>
          <w:szCs w:val="28"/>
        </w:rPr>
        <w:t xml:space="preserve">they were </w:t>
      </w:r>
      <w:r w:rsidR="0039145F" w:rsidRPr="009E14A0">
        <w:rPr>
          <w:rFonts w:ascii="Bookman Old Style" w:hAnsi="Bookman Old Style" w:cstheme="minorHAnsi"/>
          <w:sz w:val="28"/>
          <w:szCs w:val="28"/>
        </w:rPr>
        <w:t>entitled to some further information, they should</w:t>
      </w:r>
      <w:r w:rsidR="00AB07B0" w:rsidRPr="009E14A0">
        <w:rPr>
          <w:rFonts w:ascii="Bookman Old Style" w:hAnsi="Bookman Old Style" w:cstheme="minorHAnsi"/>
          <w:sz w:val="28"/>
          <w:szCs w:val="28"/>
        </w:rPr>
        <w:t>,</w:t>
      </w:r>
      <w:r w:rsidR="0039145F" w:rsidRPr="009E14A0">
        <w:rPr>
          <w:rFonts w:ascii="Bookman Old Style" w:hAnsi="Bookman Old Style" w:cstheme="minorHAnsi"/>
          <w:sz w:val="28"/>
          <w:szCs w:val="28"/>
        </w:rPr>
        <w:t xml:space="preserve"> at least</w:t>
      </w:r>
      <w:r w:rsidR="00AB07B0" w:rsidRPr="009E14A0">
        <w:rPr>
          <w:rFonts w:ascii="Bookman Old Style" w:hAnsi="Bookman Old Style" w:cstheme="minorHAnsi"/>
          <w:sz w:val="28"/>
          <w:szCs w:val="28"/>
        </w:rPr>
        <w:t>, have</w:t>
      </w:r>
      <w:r w:rsidR="0039145F" w:rsidRPr="009E14A0">
        <w:rPr>
          <w:rFonts w:ascii="Bookman Old Style" w:hAnsi="Bookman Old Style" w:cstheme="minorHAnsi"/>
          <w:sz w:val="28"/>
          <w:szCs w:val="28"/>
        </w:rPr>
        <w:t xml:space="preserve"> responded in outline. In civil proceedings generally, it is not normally a sufficient ground for delaying a defence that the defendant has sought further and better particulars of the statement of claim. The scope of particulars is limited. They may not be sought to discover the evidence which the other side will call at the trial. </w:t>
      </w:r>
      <w:proofErr w:type="gramStart"/>
      <w:r w:rsidR="0039145F" w:rsidRPr="009E14A0">
        <w:rPr>
          <w:rFonts w:ascii="Bookman Old Style" w:hAnsi="Bookman Old Style" w:cstheme="minorHAnsi"/>
          <w:sz w:val="28"/>
          <w:szCs w:val="28"/>
        </w:rPr>
        <w:t>In reality, pleadings</w:t>
      </w:r>
      <w:proofErr w:type="gramEnd"/>
      <w:r w:rsidR="0039145F" w:rsidRPr="009E14A0">
        <w:rPr>
          <w:rFonts w:ascii="Bookman Old Style" w:hAnsi="Bookman Old Style" w:cstheme="minorHAnsi"/>
          <w:sz w:val="28"/>
          <w:szCs w:val="28"/>
        </w:rPr>
        <w:t xml:space="preserve"> tell little more than the very basic issues in dispute.</w:t>
      </w:r>
      <w:r w:rsidR="00CB1FD2" w:rsidRPr="009E14A0">
        <w:rPr>
          <w:rFonts w:ascii="Bookman Old Style" w:hAnsi="Bookman Old Style" w:cstheme="minorHAnsi"/>
          <w:sz w:val="28"/>
          <w:szCs w:val="28"/>
        </w:rPr>
        <w:t xml:space="preserve"> Similarly, when the respondents were called upon to explain the tattoos on their bodies they</w:t>
      </w:r>
      <w:r w:rsidR="00AB07B0" w:rsidRPr="009E14A0">
        <w:rPr>
          <w:rFonts w:ascii="Bookman Old Style" w:hAnsi="Bookman Old Style" w:cstheme="minorHAnsi"/>
          <w:sz w:val="28"/>
          <w:szCs w:val="28"/>
        </w:rPr>
        <w:t xml:space="preserve"> knew, without any basis for doubt, </w:t>
      </w:r>
      <w:r w:rsidR="00CB1FD2" w:rsidRPr="009E14A0">
        <w:rPr>
          <w:rFonts w:ascii="Bookman Old Style" w:hAnsi="Bookman Old Style" w:cstheme="minorHAnsi"/>
          <w:sz w:val="28"/>
          <w:szCs w:val="28"/>
        </w:rPr>
        <w:t xml:space="preserve">the issue they had to explain. The vetting report, it reasonably can be assumed, contained other information </w:t>
      </w:r>
      <w:proofErr w:type="gramStart"/>
      <w:r w:rsidR="00CB1FD2" w:rsidRPr="009E14A0">
        <w:rPr>
          <w:rFonts w:ascii="Bookman Old Style" w:hAnsi="Bookman Old Style" w:cstheme="minorHAnsi"/>
          <w:sz w:val="28"/>
          <w:szCs w:val="28"/>
        </w:rPr>
        <w:t>in the nature of evidence</w:t>
      </w:r>
      <w:proofErr w:type="gramEnd"/>
      <w:r w:rsidR="00CB1FD2" w:rsidRPr="009E14A0">
        <w:rPr>
          <w:rFonts w:ascii="Bookman Old Style" w:hAnsi="Bookman Old Style" w:cstheme="minorHAnsi"/>
          <w:sz w:val="28"/>
          <w:szCs w:val="28"/>
        </w:rPr>
        <w:t xml:space="preserve"> on which the 1</w:t>
      </w:r>
      <w:r w:rsidR="00CB1FD2" w:rsidRPr="009E14A0">
        <w:rPr>
          <w:rFonts w:ascii="Bookman Old Style" w:hAnsi="Bookman Old Style" w:cstheme="minorHAnsi"/>
          <w:sz w:val="28"/>
          <w:szCs w:val="28"/>
          <w:vertAlign w:val="superscript"/>
        </w:rPr>
        <w:t>st</w:t>
      </w:r>
      <w:r w:rsidR="00CB1FD2" w:rsidRPr="009E14A0">
        <w:rPr>
          <w:rFonts w:ascii="Bookman Old Style" w:hAnsi="Bookman Old Style" w:cstheme="minorHAnsi"/>
          <w:sz w:val="28"/>
          <w:szCs w:val="28"/>
        </w:rPr>
        <w:t xml:space="preserve"> appellant relied for proving the accusation. The further particulars sought were not, on any view of the matter, necessary to enable the respondents to answer the allegation against them.</w:t>
      </w:r>
    </w:p>
    <w:p w14:paraId="26B1BD4D" w14:textId="4E51B0CF" w:rsidR="00CB1FD2"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lastRenderedPageBreak/>
        <w:t>[41]</w:t>
      </w:r>
      <w:r>
        <w:rPr>
          <w:rFonts w:ascii="Bookman Old Style" w:hAnsi="Bookman Old Style" w:cstheme="minorHAnsi"/>
          <w:sz w:val="28"/>
          <w:szCs w:val="28"/>
        </w:rPr>
        <w:tab/>
      </w:r>
      <w:r w:rsidR="00CB1FD2" w:rsidRPr="009E14A0">
        <w:rPr>
          <w:rFonts w:ascii="Bookman Old Style" w:hAnsi="Bookman Old Style" w:cstheme="minorHAnsi"/>
          <w:sz w:val="28"/>
          <w:szCs w:val="28"/>
        </w:rPr>
        <w:t xml:space="preserve">The respondents rushed to court seeking the interim </w:t>
      </w:r>
      <w:r w:rsidR="00696E94" w:rsidRPr="009E14A0">
        <w:rPr>
          <w:rFonts w:ascii="Bookman Old Style" w:hAnsi="Bookman Old Style" w:cstheme="minorHAnsi"/>
          <w:sz w:val="28"/>
          <w:szCs w:val="28"/>
        </w:rPr>
        <w:t xml:space="preserve">and final </w:t>
      </w:r>
      <w:r w:rsidR="00CB1FD2" w:rsidRPr="009E14A0">
        <w:rPr>
          <w:rFonts w:ascii="Bookman Old Style" w:hAnsi="Bookman Old Style" w:cstheme="minorHAnsi"/>
          <w:sz w:val="28"/>
          <w:szCs w:val="28"/>
        </w:rPr>
        <w:t>relief set out</w:t>
      </w:r>
      <w:r w:rsidR="007656FB" w:rsidRPr="009E14A0">
        <w:rPr>
          <w:rFonts w:ascii="Bookman Old Style" w:hAnsi="Bookman Old Style" w:cstheme="minorHAnsi"/>
          <w:sz w:val="28"/>
          <w:szCs w:val="28"/>
        </w:rPr>
        <w:t xml:space="preserve"> in the interim court order</w:t>
      </w:r>
      <w:r w:rsidR="00696E94" w:rsidRPr="009E14A0">
        <w:rPr>
          <w:rFonts w:ascii="Bookman Old Style" w:hAnsi="Bookman Old Style" w:cstheme="minorHAnsi"/>
          <w:sz w:val="28"/>
          <w:szCs w:val="28"/>
        </w:rPr>
        <w:t>. The interim relief was granted by the court.</w:t>
      </w:r>
      <w:r w:rsidR="00696E94" w:rsidRPr="009E14A0">
        <w:rPr>
          <w:rStyle w:val="FootnoteReference"/>
          <w:rFonts w:ascii="Bookman Old Style" w:hAnsi="Bookman Old Style" w:cstheme="minorHAnsi"/>
          <w:sz w:val="28"/>
          <w:szCs w:val="28"/>
        </w:rPr>
        <w:footnoteReference w:id="4"/>
      </w:r>
      <w:r w:rsidR="00696E94" w:rsidRPr="009E14A0">
        <w:rPr>
          <w:rFonts w:ascii="Bookman Old Style" w:hAnsi="Bookman Old Style" w:cstheme="minorHAnsi"/>
          <w:sz w:val="28"/>
          <w:szCs w:val="28"/>
        </w:rPr>
        <w:t xml:space="preserve"> The </w:t>
      </w:r>
      <w:r w:rsidR="00546CCB" w:rsidRPr="009E14A0">
        <w:rPr>
          <w:rFonts w:ascii="Bookman Old Style" w:hAnsi="Bookman Old Style" w:cstheme="minorHAnsi"/>
          <w:sz w:val="28"/>
          <w:szCs w:val="28"/>
        </w:rPr>
        <w:t>final</w:t>
      </w:r>
      <w:r w:rsidR="00696E94" w:rsidRPr="009E14A0">
        <w:rPr>
          <w:rFonts w:ascii="Bookman Old Style" w:hAnsi="Bookman Old Style" w:cstheme="minorHAnsi"/>
          <w:sz w:val="28"/>
          <w:szCs w:val="28"/>
        </w:rPr>
        <w:t xml:space="preserve"> relief</w:t>
      </w:r>
      <w:r w:rsidR="00DB6F84" w:rsidRPr="009E14A0">
        <w:rPr>
          <w:rFonts w:ascii="Bookman Old Style" w:hAnsi="Bookman Old Style" w:cstheme="minorHAnsi"/>
          <w:sz w:val="28"/>
          <w:szCs w:val="28"/>
        </w:rPr>
        <w:t xml:space="preserve"> </w:t>
      </w:r>
      <w:r w:rsidR="00696E94" w:rsidRPr="009E14A0">
        <w:rPr>
          <w:rStyle w:val="FootnoteReference"/>
          <w:rFonts w:ascii="Bookman Old Style" w:hAnsi="Bookman Old Style" w:cstheme="minorHAnsi"/>
          <w:sz w:val="28"/>
          <w:szCs w:val="28"/>
        </w:rPr>
        <w:footnoteReference w:id="5"/>
      </w:r>
      <w:r w:rsidR="00546CCB" w:rsidRPr="009E14A0">
        <w:rPr>
          <w:rFonts w:ascii="Bookman Old Style" w:hAnsi="Bookman Old Style" w:cstheme="minorHAnsi"/>
          <w:sz w:val="28"/>
          <w:szCs w:val="28"/>
        </w:rPr>
        <w:t xml:space="preserve"> was not granted </w:t>
      </w:r>
      <w:r w:rsidR="00C466C5" w:rsidRPr="009E14A0">
        <w:rPr>
          <w:rFonts w:ascii="Bookman Old Style" w:hAnsi="Bookman Old Style" w:cstheme="minorHAnsi"/>
          <w:sz w:val="28"/>
          <w:szCs w:val="28"/>
        </w:rPr>
        <w:t>because</w:t>
      </w:r>
      <w:r w:rsidR="00546CCB" w:rsidRPr="009E14A0">
        <w:rPr>
          <w:rFonts w:ascii="Bookman Old Style" w:hAnsi="Bookman Old Style" w:cstheme="minorHAnsi"/>
          <w:sz w:val="28"/>
          <w:szCs w:val="28"/>
        </w:rPr>
        <w:t xml:space="preserve"> it was overtaken by the institution of proceedings </w:t>
      </w:r>
      <w:r w:rsidRPr="009E14A0">
        <w:rPr>
          <w:rFonts w:ascii="Bookman Old Style" w:hAnsi="Bookman Old Style" w:cstheme="minorHAnsi"/>
          <w:sz w:val="28"/>
          <w:szCs w:val="28"/>
        </w:rPr>
        <w:t>in Case</w:t>
      </w:r>
      <w:r w:rsidR="00546CCB" w:rsidRPr="009E14A0">
        <w:rPr>
          <w:rFonts w:ascii="Bookman Old Style" w:hAnsi="Bookman Old Style" w:cstheme="minorHAnsi"/>
          <w:sz w:val="28"/>
          <w:szCs w:val="28"/>
        </w:rPr>
        <w:t xml:space="preserve"> No. CIV/APN/0170/2022</w:t>
      </w:r>
      <w:r w:rsidR="007A22EA" w:rsidRPr="009E14A0">
        <w:rPr>
          <w:rFonts w:ascii="Bookman Old Style" w:hAnsi="Bookman Old Style" w:cstheme="minorHAnsi"/>
          <w:sz w:val="28"/>
          <w:szCs w:val="28"/>
        </w:rPr>
        <w:t>,</w:t>
      </w:r>
      <w:r w:rsidR="00C466C5" w:rsidRPr="009E14A0">
        <w:rPr>
          <w:rFonts w:ascii="Bookman Old Style" w:hAnsi="Bookman Old Style" w:cstheme="minorHAnsi"/>
          <w:sz w:val="28"/>
          <w:szCs w:val="28"/>
        </w:rPr>
        <w:t xml:space="preserve"> in which the respondents sought </w:t>
      </w:r>
      <w:r w:rsidR="00AB07B0" w:rsidRPr="009E14A0">
        <w:rPr>
          <w:rFonts w:ascii="Bookman Old Style" w:hAnsi="Bookman Old Style" w:cstheme="minorHAnsi"/>
          <w:sz w:val="28"/>
          <w:szCs w:val="28"/>
        </w:rPr>
        <w:t xml:space="preserve">substantially </w:t>
      </w:r>
      <w:r w:rsidR="00C466C5" w:rsidRPr="009E14A0">
        <w:rPr>
          <w:rFonts w:ascii="Bookman Old Style" w:hAnsi="Bookman Old Style" w:cstheme="minorHAnsi"/>
          <w:sz w:val="28"/>
          <w:szCs w:val="28"/>
        </w:rPr>
        <w:t xml:space="preserve">similar relief </w:t>
      </w:r>
      <w:r w:rsidR="00AB07B0" w:rsidRPr="009E14A0">
        <w:rPr>
          <w:rFonts w:ascii="Bookman Old Style" w:hAnsi="Bookman Old Style" w:cstheme="minorHAnsi"/>
          <w:sz w:val="28"/>
          <w:szCs w:val="28"/>
        </w:rPr>
        <w:t xml:space="preserve">as </w:t>
      </w:r>
      <w:r w:rsidR="00C466C5" w:rsidRPr="009E14A0">
        <w:rPr>
          <w:rFonts w:ascii="Bookman Old Style" w:hAnsi="Bookman Old Style" w:cstheme="minorHAnsi"/>
          <w:sz w:val="28"/>
          <w:szCs w:val="28"/>
        </w:rPr>
        <w:t>set out in the judgment</w:t>
      </w:r>
      <w:r w:rsidR="002D194D" w:rsidRPr="009E14A0">
        <w:rPr>
          <w:rFonts w:ascii="Bookman Old Style" w:hAnsi="Bookman Old Style" w:cstheme="minorHAnsi"/>
          <w:sz w:val="28"/>
          <w:szCs w:val="28"/>
        </w:rPr>
        <w:t xml:space="preserve"> of the court</w:t>
      </w:r>
      <w:r w:rsidR="00DD5ACA" w:rsidRPr="009E14A0">
        <w:rPr>
          <w:rStyle w:val="FootnoteReference"/>
          <w:rFonts w:ascii="Bookman Old Style" w:hAnsi="Bookman Old Style" w:cstheme="minorHAnsi"/>
          <w:sz w:val="28"/>
          <w:szCs w:val="28"/>
        </w:rPr>
        <w:footnoteReference w:id="6"/>
      </w:r>
      <w:r w:rsidR="00CB1FD2" w:rsidRPr="009E14A0">
        <w:rPr>
          <w:rFonts w:ascii="Bookman Old Style" w:hAnsi="Bookman Old Style" w:cstheme="minorHAnsi"/>
          <w:sz w:val="28"/>
          <w:szCs w:val="28"/>
        </w:rPr>
        <w:t>.</w:t>
      </w:r>
      <w:r w:rsidR="0099296A" w:rsidRPr="009E14A0">
        <w:rPr>
          <w:rFonts w:ascii="Bookman Old Style" w:hAnsi="Bookman Old Style" w:cstheme="minorHAnsi"/>
          <w:sz w:val="28"/>
          <w:szCs w:val="28"/>
        </w:rPr>
        <w:t xml:space="preserve"> The interim relief sought in CIV/APN/0170/2022 was granted on 31 May 2022 and the final order on </w:t>
      </w:r>
      <w:r w:rsidR="007A22EA" w:rsidRPr="009E14A0">
        <w:rPr>
          <w:rFonts w:ascii="Bookman Old Style" w:hAnsi="Bookman Old Style" w:cstheme="minorHAnsi"/>
          <w:sz w:val="28"/>
          <w:szCs w:val="28"/>
        </w:rPr>
        <w:t>29</w:t>
      </w:r>
      <w:r w:rsidR="0099296A" w:rsidRPr="009E14A0">
        <w:rPr>
          <w:rFonts w:ascii="Bookman Old Style" w:hAnsi="Bookman Old Style" w:cstheme="minorHAnsi"/>
          <w:sz w:val="28"/>
          <w:szCs w:val="28"/>
        </w:rPr>
        <w:t xml:space="preserve"> June 2022</w:t>
      </w:r>
      <w:r w:rsidR="007A22EA" w:rsidRPr="009E14A0">
        <w:rPr>
          <w:rFonts w:ascii="Bookman Old Style" w:hAnsi="Bookman Old Style" w:cstheme="minorHAnsi"/>
          <w:sz w:val="28"/>
          <w:szCs w:val="28"/>
        </w:rPr>
        <w:t xml:space="preserve">. The terms of the final </w:t>
      </w:r>
      <w:r w:rsidR="00AB07B0" w:rsidRPr="009E14A0">
        <w:rPr>
          <w:rFonts w:ascii="Bookman Old Style" w:hAnsi="Bookman Old Style" w:cstheme="minorHAnsi"/>
          <w:sz w:val="28"/>
          <w:szCs w:val="28"/>
        </w:rPr>
        <w:t xml:space="preserve">order </w:t>
      </w:r>
      <w:r w:rsidR="007A22EA" w:rsidRPr="009E14A0">
        <w:rPr>
          <w:rFonts w:ascii="Bookman Old Style" w:hAnsi="Bookman Old Style" w:cstheme="minorHAnsi"/>
          <w:sz w:val="28"/>
          <w:szCs w:val="28"/>
        </w:rPr>
        <w:t>were that the 1</w:t>
      </w:r>
      <w:r w:rsidR="007A22EA" w:rsidRPr="009E14A0">
        <w:rPr>
          <w:rFonts w:ascii="Bookman Old Style" w:hAnsi="Bookman Old Style" w:cstheme="minorHAnsi"/>
          <w:sz w:val="28"/>
          <w:szCs w:val="28"/>
          <w:vertAlign w:val="superscript"/>
        </w:rPr>
        <w:t>st</w:t>
      </w:r>
      <w:r w:rsidR="007A22EA" w:rsidRPr="009E14A0">
        <w:rPr>
          <w:rFonts w:ascii="Bookman Old Style" w:hAnsi="Bookman Old Style" w:cstheme="minorHAnsi"/>
          <w:sz w:val="28"/>
          <w:szCs w:val="28"/>
        </w:rPr>
        <w:t xml:space="preserve"> appellant’s decision removing or discharging the </w:t>
      </w:r>
      <w:r w:rsidRPr="009E14A0">
        <w:rPr>
          <w:rFonts w:ascii="Bookman Old Style" w:hAnsi="Bookman Old Style" w:cstheme="minorHAnsi"/>
          <w:sz w:val="28"/>
          <w:szCs w:val="28"/>
        </w:rPr>
        <w:t>respondents from</w:t>
      </w:r>
      <w:r w:rsidR="007A22EA" w:rsidRPr="009E14A0">
        <w:rPr>
          <w:rFonts w:ascii="Bookman Old Style" w:hAnsi="Bookman Old Style" w:cstheme="minorHAnsi"/>
          <w:sz w:val="28"/>
          <w:szCs w:val="28"/>
        </w:rPr>
        <w:t xml:space="preserve"> the police recruitment programme was set aside and that the respondents be reinstated into the training programme without any loss of benefits. </w:t>
      </w:r>
    </w:p>
    <w:p w14:paraId="51A4C3EE" w14:textId="08D9A389" w:rsidR="007A22EA" w:rsidRPr="00913662" w:rsidRDefault="00E239AD" w:rsidP="00913662">
      <w:pPr>
        <w:spacing w:line="360" w:lineRule="auto"/>
        <w:rPr>
          <w:rFonts w:ascii="Bookman Old Style" w:hAnsi="Bookman Old Style" w:cstheme="minorHAnsi"/>
          <w:b/>
          <w:bCs/>
          <w:sz w:val="28"/>
          <w:szCs w:val="28"/>
        </w:rPr>
      </w:pPr>
      <w:r w:rsidRPr="00913662">
        <w:rPr>
          <w:rFonts w:ascii="Bookman Old Style" w:hAnsi="Bookman Old Style" w:cstheme="minorHAnsi"/>
          <w:b/>
          <w:bCs/>
          <w:sz w:val="28"/>
          <w:szCs w:val="28"/>
        </w:rPr>
        <w:t>Critical issue for decision on appeal</w:t>
      </w:r>
    </w:p>
    <w:p w14:paraId="664D66EA" w14:textId="3F969AA0" w:rsidR="00463F1B"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[42]</w:t>
      </w:r>
      <w:r>
        <w:rPr>
          <w:rFonts w:ascii="Bookman Old Style" w:hAnsi="Bookman Old Style" w:cstheme="minorHAnsi"/>
          <w:sz w:val="28"/>
          <w:szCs w:val="28"/>
        </w:rPr>
        <w:tab/>
      </w:r>
      <w:r w:rsidR="007A22EA" w:rsidRPr="009E14A0">
        <w:rPr>
          <w:rFonts w:ascii="Bookman Old Style" w:hAnsi="Bookman Old Style" w:cstheme="minorHAnsi"/>
          <w:sz w:val="28"/>
          <w:szCs w:val="28"/>
        </w:rPr>
        <w:t xml:space="preserve">The critical issue </w:t>
      </w:r>
      <w:r w:rsidR="00E239AD" w:rsidRPr="009E14A0">
        <w:rPr>
          <w:rFonts w:ascii="Bookman Old Style" w:hAnsi="Bookman Old Style" w:cstheme="minorHAnsi"/>
          <w:sz w:val="28"/>
          <w:szCs w:val="28"/>
        </w:rPr>
        <w:t xml:space="preserve">for decision </w:t>
      </w:r>
      <w:r w:rsidR="007A22EA" w:rsidRPr="009E14A0">
        <w:rPr>
          <w:rFonts w:ascii="Bookman Old Style" w:hAnsi="Bookman Old Style" w:cstheme="minorHAnsi"/>
          <w:sz w:val="28"/>
          <w:szCs w:val="28"/>
        </w:rPr>
        <w:t xml:space="preserve">in this appeal is whether the court </w:t>
      </w:r>
      <w:r w:rsidR="007A22EA" w:rsidRPr="009E14A0">
        <w:rPr>
          <w:rFonts w:ascii="Bookman Old Style" w:hAnsi="Bookman Old Style" w:cstheme="minorHAnsi"/>
          <w:i/>
          <w:iCs/>
          <w:sz w:val="28"/>
          <w:szCs w:val="28"/>
        </w:rPr>
        <w:t>a quo</w:t>
      </w:r>
      <w:r w:rsidR="007A22EA" w:rsidRPr="009E14A0">
        <w:rPr>
          <w:rFonts w:ascii="Bookman Old Style" w:hAnsi="Bookman Old Style" w:cstheme="minorHAnsi"/>
          <w:sz w:val="28"/>
          <w:szCs w:val="28"/>
        </w:rPr>
        <w:t xml:space="preserve"> exercised its discretion judicially in all the circumstances</w:t>
      </w:r>
      <w:r w:rsidR="00AB07B0" w:rsidRPr="009E14A0">
        <w:rPr>
          <w:rFonts w:ascii="Bookman Old Style" w:hAnsi="Bookman Old Style" w:cstheme="minorHAnsi"/>
          <w:sz w:val="28"/>
          <w:szCs w:val="28"/>
        </w:rPr>
        <w:t xml:space="preserve"> of the case before it</w:t>
      </w:r>
      <w:r w:rsidR="007A22EA" w:rsidRPr="009E14A0">
        <w:rPr>
          <w:rFonts w:ascii="Bookman Old Style" w:hAnsi="Bookman Old Style" w:cstheme="minorHAnsi"/>
          <w:sz w:val="28"/>
          <w:szCs w:val="28"/>
        </w:rPr>
        <w:t xml:space="preserve">. </w:t>
      </w:r>
      <w:r w:rsidR="002C09D1" w:rsidRPr="009E14A0">
        <w:rPr>
          <w:rFonts w:ascii="Bookman Old Style" w:hAnsi="Bookman Old Style" w:cstheme="minorHAnsi"/>
          <w:sz w:val="28"/>
          <w:szCs w:val="28"/>
        </w:rPr>
        <w:t xml:space="preserve">And whether this is a proper </w:t>
      </w:r>
      <w:r w:rsidR="002C09D1" w:rsidRPr="009E14A0">
        <w:rPr>
          <w:rFonts w:ascii="Bookman Old Style" w:hAnsi="Bookman Old Style" w:cstheme="minorHAnsi"/>
          <w:sz w:val="28"/>
          <w:szCs w:val="28"/>
        </w:rPr>
        <w:lastRenderedPageBreak/>
        <w:t xml:space="preserve">case for this Court to interfere with the exercise of discretion by </w:t>
      </w:r>
      <w:r w:rsidR="00DD5ACA" w:rsidRPr="009E14A0">
        <w:rPr>
          <w:rFonts w:ascii="Bookman Old Style" w:hAnsi="Bookman Old Style" w:cstheme="minorHAnsi"/>
          <w:sz w:val="28"/>
          <w:szCs w:val="28"/>
        </w:rPr>
        <w:t>the</w:t>
      </w:r>
      <w:r w:rsidR="002C09D1" w:rsidRPr="009E14A0">
        <w:rPr>
          <w:rFonts w:ascii="Bookman Old Style" w:hAnsi="Bookman Old Style" w:cstheme="minorHAnsi"/>
          <w:sz w:val="28"/>
          <w:szCs w:val="28"/>
        </w:rPr>
        <w:t xml:space="preserve"> lower court.</w:t>
      </w:r>
      <w:r w:rsidR="00C87935" w:rsidRPr="009E14A0">
        <w:rPr>
          <w:rFonts w:ascii="Bookman Old Style" w:hAnsi="Bookman Old Style" w:cstheme="minorHAnsi"/>
          <w:sz w:val="28"/>
          <w:szCs w:val="28"/>
        </w:rPr>
        <w:t xml:space="preserve"> </w:t>
      </w:r>
    </w:p>
    <w:p w14:paraId="45F65EC9" w14:textId="33CE834D" w:rsidR="00067D76"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[43]</w:t>
      </w:r>
      <w:r>
        <w:rPr>
          <w:rFonts w:ascii="Bookman Old Style" w:hAnsi="Bookman Old Style" w:cstheme="minorHAnsi"/>
          <w:sz w:val="28"/>
          <w:szCs w:val="28"/>
        </w:rPr>
        <w:tab/>
      </w:r>
      <w:r w:rsidR="00463F1B" w:rsidRPr="009E14A0">
        <w:rPr>
          <w:rFonts w:ascii="Bookman Old Style" w:hAnsi="Bookman Old Style" w:cstheme="minorHAnsi"/>
          <w:sz w:val="28"/>
          <w:szCs w:val="28"/>
        </w:rPr>
        <w:t>I start with the second issue. This Court, being a court of appeal, should not interfere with the exercise of judicial discretion by a lower court except in limited circumstances</w:t>
      </w:r>
      <w:r w:rsidR="00067D76" w:rsidRPr="009E14A0">
        <w:rPr>
          <w:rFonts w:ascii="Bookman Old Style" w:hAnsi="Bookman Old Style" w:cstheme="minorHAnsi"/>
          <w:sz w:val="28"/>
          <w:szCs w:val="28"/>
        </w:rPr>
        <w:t xml:space="preserve">. </w:t>
      </w:r>
      <w:r w:rsidR="00C87935" w:rsidRPr="009E14A0">
        <w:rPr>
          <w:rFonts w:ascii="Bookman Old Style" w:hAnsi="Bookman Old Style" w:cstheme="minorHAnsi"/>
          <w:sz w:val="28"/>
          <w:szCs w:val="28"/>
        </w:rPr>
        <w:t xml:space="preserve">In answering this </w:t>
      </w:r>
      <w:r w:rsidR="00B257F8" w:rsidRPr="009E14A0">
        <w:rPr>
          <w:rFonts w:ascii="Bookman Old Style" w:hAnsi="Bookman Old Style" w:cstheme="minorHAnsi"/>
          <w:sz w:val="28"/>
          <w:szCs w:val="28"/>
        </w:rPr>
        <w:t xml:space="preserve">second </w:t>
      </w:r>
      <w:r w:rsidR="00C87935" w:rsidRPr="009E14A0">
        <w:rPr>
          <w:rFonts w:ascii="Bookman Old Style" w:hAnsi="Bookman Old Style" w:cstheme="minorHAnsi"/>
          <w:sz w:val="28"/>
          <w:szCs w:val="28"/>
        </w:rPr>
        <w:t>issue</w:t>
      </w:r>
      <w:r w:rsidR="00DD5ACA" w:rsidRPr="009E14A0">
        <w:rPr>
          <w:rFonts w:ascii="Bookman Old Style" w:hAnsi="Bookman Old Style" w:cstheme="minorHAnsi"/>
          <w:sz w:val="28"/>
          <w:szCs w:val="28"/>
        </w:rPr>
        <w:t>,</w:t>
      </w:r>
      <w:r w:rsidR="00C87935" w:rsidRPr="009E14A0">
        <w:rPr>
          <w:rFonts w:ascii="Bookman Old Style" w:hAnsi="Bookman Old Style" w:cstheme="minorHAnsi"/>
          <w:sz w:val="28"/>
          <w:szCs w:val="28"/>
        </w:rPr>
        <w:t xml:space="preserve"> it is necessary to identify the category of discretion which the court of first instance exercised. Stegman J in </w:t>
      </w:r>
      <w:proofErr w:type="spellStart"/>
      <w:r w:rsidR="00C87935" w:rsidRPr="009E14A0">
        <w:rPr>
          <w:rFonts w:ascii="Bookman Old Style" w:hAnsi="Bookman Old Style" w:cstheme="minorHAnsi"/>
          <w:i/>
          <w:iCs/>
          <w:sz w:val="28"/>
          <w:szCs w:val="28"/>
        </w:rPr>
        <w:t>Tjospomie</w:t>
      </w:r>
      <w:proofErr w:type="spellEnd"/>
      <w:r w:rsidR="00C87935" w:rsidRPr="009E14A0">
        <w:rPr>
          <w:rFonts w:ascii="Bookman Old Style" w:hAnsi="Bookman Old Style" w:cstheme="minorHAnsi"/>
          <w:i/>
          <w:iCs/>
          <w:sz w:val="28"/>
          <w:szCs w:val="28"/>
        </w:rPr>
        <w:t xml:space="preserve"> </w:t>
      </w:r>
      <w:proofErr w:type="spellStart"/>
      <w:r w:rsidR="00C87935" w:rsidRPr="009E14A0">
        <w:rPr>
          <w:rFonts w:ascii="Bookman Old Style" w:hAnsi="Bookman Old Style" w:cstheme="minorHAnsi"/>
          <w:i/>
          <w:iCs/>
          <w:sz w:val="28"/>
          <w:szCs w:val="28"/>
        </w:rPr>
        <w:t>Boerdery</w:t>
      </w:r>
      <w:proofErr w:type="spellEnd"/>
      <w:r w:rsidR="00C87935" w:rsidRPr="009E14A0">
        <w:rPr>
          <w:rFonts w:ascii="Bookman Old Style" w:hAnsi="Bookman Old Style" w:cstheme="minorHAnsi"/>
          <w:i/>
          <w:iCs/>
          <w:sz w:val="28"/>
          <w:szCs w:val="28"/>
        </w:rPr>
        <w:t xml:space="preserve"> (Pty) Ltd v Drakensberg </w:t>
      </w:r>
      <w:proofErr w:type="spellStart"/>
      <w:r w:rsidR="00C87935" w:rsidRPr="009E14A0">
        <w:rPr>
          <w:rFonts w:ascii="Bookman Old Style" w:hAnsi="Bookman Old Style" w:cstheme="minorHAnsi"/>
          <w:i/>
          <w:iCs/>
          <w:sz w:val="28"/>
          <w:szCs w:val="28"/>
        </w:rPr>
        <w:t>Botteliers</w:t>
      </w:r>
      <w:proofErr w:type="spellEnd"/>
      <w:r w:rsidR="00C87935" w:rsidRPr="009E14A0">
        <w:rPr>
          <w:rFonts w:ascii="Bookman Old Style" w:hAnsi="Bookman Old Style" w:cstheme="minorHAnsi"/>
          <w:i/>
          <w:iCs/>
          <w:sz w:val="28"/>
          <w:szCs w:val="28"/>
        </w:rPr>
        <w:t xml:space="preserve"> (Pty) Ltd</w:t>
      </w:r>
      <w:r w:rsidR="00C87935" w:rsidRPr="009E14A0">
        <w:rPr>
          <w:rStyle w:val="FootnoteReference"/>
          <w:rFonts w:ascii="Bookman Old Style" w:hAnsi="Bookman Old Style" w:cstheme="minorHAnsi"/>
          <w:sz w:val="28"/>
          <w:szCs w:val="28"/>
        </w:rPr>
        <w:footnoteReference w:id="7"/>
      </w:r>
      <w:r w:rsidR="00C87935" w:rsidRPr="009E14A0">
        <w:rPr>
          <w:rFonts w:ascii="Bookman Old Style" w:hAnsi="Bookman Old Style" w:cstheme="minorHAnsi"/>
          <w:sz w:val="28"/>
          <w:szCs w:val="28"/>
        </w:rPr>
        <w:t xml:space="preserve"> said: </w:t>
      </w:r>
    </w:p>
    <w:p w14:paraId="3C9E3B98" w14:textId="77777777" w:rsidR="00067D76" w:rsidRPr="00913662" w:rsidRDefault="00C87935" w:rsidP="00913662">
      <w:pPr>
        <w:pStyle w:val="NormalWeb"/>
        <w:ind w:left="1440"/>
        <w:jc w:val="both"/>
        <w:rPr>
          <w:rFonts w:ascii="Bookman Old Style" w:hAnsi="Bookman Old Style" w:cstheme="minorHAnsi"/>
          <w:i/>
          <w:iCs/>
          <w:sz w:val="28"/>
          <w:szCs w:val="28"/>
        </w:rPr>
      </w:pPr>
      <w:r w:rsidRPr="00913662">
        <w:rPr>
          <w:rFonts w:ascii="Bookman Old Style" w:hAnsi="Bookman Old Style" w:cstheme="minorHAnsi"/>
          <w:i/>
          <w:iCs/>
          <w:sz w:val="28"/>
          <w:szCs w:val="28"/>
        </w:rPr>
        <w:t>“… when the exercise of a discretionary power by a court of first instance is taken on appeal, the court of appeal is faced with at least two distinct tasks. The first task relates to the general characteri</w:t>
      </w:r>
      <w:r w:rsidR="00422350" w:rsidRPr="00913662">
        <w:rPr>
          <w:rFonts w:ascii="Bookman Old Style" w:hAnsi="Bookman Old Style" w:cstheme="minorHAnsi"/>
          <w:i/>
          <w:iCs/>
          <w:sz w:val="28"/>
          <w:szCs w:val="28"/>
        </w:rPr>
        <w:t>s</w:t>
      </w:r>
      <w:r w:rsidRPr="00913662">
        <w:rPr>
          <w:rFonts w:ascii="Bookman Old Style" w:hAnsi="Bookman Old Style" w:cstheme="minorHAnsi"/>
          <w:i/>
          <w:iCs/>
          <w:sz w:val="28"/>
          <w:szCs w:val="28"/>
        </w:rPr>
        <w:t>ation</w:t>
      </w:r>
      <w:r w:rsidR="00422350" w:rsidRPr="00913662">
        <w:rPr>
          <w:rFonts w:ascii="Bookman Old Style" w:hAnsi="Bookman Old Style" w:cstheme="minorHAnsi"/>
          <w:i/>
          <w:iCs/>
          <w:sz w:val="28"/>
          <w:szCs w:val="28"/>
        </w:rPr>
        <w:t xml:space="preserve"> of the discretionary power in question in the case. The purpose is to determine whether the function of the court of appeal is to re-examine any aspect which the parties may seek to re-argue on the existing record; or whether such court’s function is limited to an inquiry into the question whether the court below exercised its discretion judicially. When the task of characterisation has been performed, the second task (if it arises at all) relates to the examination</w:t>
      </w:r>
      <w:r w:rsidR="00067D76" w:rsidRPr="00913662">
        <w:rPr>
          <w:rFonts w:ascii="Bookman Old Style" w:hAnsi="Bookman Old Style" w:cstheme="minorHAnsi"/>
          <w:i/>
          <w:iCs/>
          <w:sz w:val="28"/>
          <w:szCs w:val="28"/>
        </w:rPr>
        <w:t xml:space="preserve"> </w:t>
      </w:r>
      <w:r w:rsidR="00422350" w:rsidRPr="00913662">
        <w:rPr>
          <w:rFonts w:ascii="Bookman Old Style" w:hAnsi="Bookman Old Style" w:cstheme="minorHAnsi"/>
          <w:i/>
          <w:iCs/>
          <w:sz w:val="28"/>
          <w:szCs w:val="28"/>
        </w:rPr>
        <w:t xml:space="preserve">of the </w:t>
      </w:r>
      <w:proofErr w:type="gramStart"/>
      <w:r w:rsidR="00422350" w:rsidRPr="00913662">
        <w:rPr>
          <w:rFonts w:ascii="Bookman Old Style" w:hAnsi="Bookman Old Style" w:cstheme="minorHAnsi"/>
          <w:i/>
          <w:iCs/>
          <w:sz w:val="28"/>
          <w:szCs w:val="28"/>
        </w:rPr>
        <w:t>particular exercise</w:t>
      </w:r>
      <w:proofErr w:type="gramEnd"/>
      <w:r w:rsidR="00422350" w:rsidRPr="00913662">
        <w:rPr>
          <w:rFonts w:ascii="Bookman Old Style" w:hAnsi="Bookman Old Style" w:cstheme="minorHAnsi"/>
          <w:i/>
          <w:iCs/>
          <w:sz w:val="28"/>
          <w:szCs w:val="28"/>
        </w:rPr>
        <w:t xml:space="preserve"> of the discretionary power by the court of first instance, and the decision whether or not to interfere with it. The nature of such a second task varies according to the characterisation of the discretionary power in terms of the first task. </w:t>
      </w:r>
    </w:p>
    <w:p w14:paraId="0D681C43" w14:textId="22757D1E" w:rsidR="00067D76" w:rsidRPr="00913662" w:rsidRDefault="00422350" w:rsidP="00913662">
      <w:pPr>
        <w:pStyle w:val="NormalWeb"/>
        <w:ind w:left="1440"/>
        <w:jc w:val="both"/>
        <w:rPr>
          <w:rFonts w:ascii="Bookman Old Style" w:hAnsi="Bookman Old Style" w:cstheme="minorHAnsi"/>
          <w:i/>
          <w:iCs/>
          <w:sz w:val="28"/>
          <w:szCs w:val="28"/>
        </w:rPr>
      </w:pPr>
      <w:r w:rsidRPr="00913662">
        <w:rPr>
          <w:rFonts w:ascii="Bookman Old Style" w:hAnsi="Bookman Old Style" w:cstheme="minorHAnsi"/>
          <w:i/>
          <w:iCs/>
          <w:sz w:val="28"/>
          <w:szCs w:val="28"/>
        </w:rPr>
        <w:t>There are at least two categories to one or other of which the discretionary powers exercised by the courts of first instance may be assigned. The first of such categories relates to matters having the character of being so essentially for determination by a court of first instance</w:t>
      </w:r>
      <w:r w:rsidR="005579E0" w:rsidRPr="00913662">
        <w:rPr>
          <w:rFonts w:ascii="Bookman Old Style" w:hAnsi="Bookman Old Style" w:cstheme="minorHAnsi"/>
          <w:i/>
          <w:iCs/>
          <w:sz w:val="28"/>
          <w:szCs w:val="28"/>
        </w:rPr>
        <w:t xml:space="preserve"> that it would ordinarily be inappropriate for a Court of Appeal to substitute its own discretionary power for the exercise thereof decided on by the court of first instance. The first matters identified as falling within this category </w:t>
      </w:r>
      <w:r w:rsidR="005579E0" w:rsidRPr="00913662">
        <w:rPr>
          <w:rFonts w:ascii="Bookman Old Style" w:hAnsi="Bookman Old Style" w:cstheme="minorHAnsi"/>
          <w:i/>
          <w:iCs/>
          <w:sz w:val="28"/>
          <w:szCs w:val="28"/>
        </w:rPr>
        <w:lastRenderedPageBreak/>
        <w:t>were those discretionary powers</w:t>
      </w:r>
      <w:r w:rsidR="00067D76" w:rsidRPr="00913662">
        <w:rPr>
          <w:rFonts w:ascii="Bookman Old Style" w:hAnsi="Bookman Old Style" w:cstheme="minorHAnsi"/>
          <w:i/>
          <w:iCs/>
          <w:sz w:val="28"/>
          <w:szCs w:val="28"/>
        </w:rPr>
        <w:t xml:space="preserve"> </w:t>
      </w:r>
      <w:r w:rsidR="005579E0" w:rsidRPr="00913662">
        <w:rPr>
          <w:rFonts w:ascii="Bookman Old Style" w:hAnsi="Bookman Old Style" w:cstheme="minorHAnsi"/>
          <w:i/>
          <w:iCs/>
          <w:sz w:val="28"/>
          <w:szCs w:val="28"/>
        </w:rPr>
        <w:t>that related to a judge’s control of the conduct of the business in his own court. Later the first category was broadened to include certain other discretionary powers.</w:t>
      </w:r>
    </w:p>
    <w:p w14:paraId="538BD944" w14:textId="77777777" w:rsidR="00067D76" w:rsidRPr="00913662" w:rsidRDefault="00067D76" w:rsidP="00913662">
      <w:pPr>
        <w:pStyle w:val="NormalWeb"/>
        <w:ind w:left="1440"/>
        <w:jc w:val="both"/>
        <w:rPr>
          <w:rFonts w:ascii="Bookman Old Style" w:hAnsi="Bookman Old Style" w:cstheme="minorHAnsi"/>
          <w:i/>
          <w:iCs/>
          <w:sz w:val="28"/>
          <w:szCs w:val="28"/>
        </w:rPr>
      </w:pPr>
      <w:r w:rsidRPr="00913662">
        <w:rPr>
          <w:rFonts w:ascii="Bookman Old Style" w:hAnsi="Bookman Old Style" w:cstheme="minorHAnsi"/>
          <w:i/>
          <w:iCs/>
          <w:sz w:val="28"/>
          <w:szCs w:val="28"/>
        </w:rPr>
        <w:t>T</w:t>
      </w:r>
      <w:r w:rsidR="005579E0" w:rsidRPr="00913662">
        <w:rPr>
          <w:rFonts w:ascii="Bookman Old Style" w:hAnsi="Bookman Old Style" w:cstheme="minorHAnsi"/>
          <w:i/>
          <w:iCs/>
          <w:sz w:val="28"/>
          <w:szCs w:val="28"/>
        </w:rPr>
        <w:t>he second category</w:t>
      </w:r>
      <w:r w:rsidRPr="00913662">
        <w:rPr>
          <w:rFonts w:ascii="Bookman Old Style" w:hAnsi="Bookman Old Style" w:cstheme="minorHAnsi"/>
          <w:i/>
          <w:iCs/>
          <w:sz w:val="28"/>
          <w:szCs w:val="28"/>
        </w:rPr>
        <w:t xml:space="preserve"> </w:t>
      </w:r>
      <w:r w:rsidR="005579E0" w:rsidRPr="00913662">
        <w:rPr>
          <w:rFonts w:ascii="Bookman Old Style" w:hAnsi="Bookman Old Style" w:cstheme="minorHAnsi"/>
          <w:i/>
          <w:iCs/>
          <w:sz w:val="28"/>
          <w:szCs w:val="28"/>
        </w:rPr>
        <w:t xml:space="preserve">relates to matters having the character of being equally appropriately determinable by the court of first instance and the court of appeal. </w:t>
      </w:r>
    </w:p>
    <w:p w14:paraId="1F462EEB" w14:textId="77777777" w:rsidR="00067D76" w:rsidRPr="00913662" w:rsidRDefault="005579E0" w:rsidP="00913662">
      <w:pPr>
        <w:pStyle w:val="NormalWeb"/>
        <w:ind w:left="1440"/>
        <w:jc w:val="both"/>
        <w:rPr>
          <w:rFonts w:ascii="Bookman Old Style" w:hAnsi="Bookman Old Style" w:cstheme="minorHAnsi"/>
          <w:i/>
          <w:iCs/>
          <w:sz w:val="28"/>
          <w:szCs w:val="28"/>
        </w:rPr>
      </w:pPr>
      <w:r w:rsidRPr="00913662">
        <w:rPr>
          <w:rFonts w:ascii="Bookman Old Style" w:hAnsi="Bookman Old Style" w:cstheme="minorHAnsi"/>
          <w:i/>
          <w:iCs/>
          <w:sz w:val="28"/>
          <w:szCs w:val="28"/>
        </w:rPr>
        <w:t>When a particular discretionary power has been found to be of the character which places it in the first category, the court of appeal has no jurisdiction to substitute its own exercise of discretionary power for that decided upon at first instance unless it has been made to appear that the exercise of the power at first instance was not judicial</w:t>
      </w:r>
      <w:r w:rsidR="00463F1B" w:rsidRPr="00913662">
        <w:rPr>
          <w:rFonts w:ascii="Bookman Old Style" w:hAnsi="Bookman Old Style" w:cstheme="minorHAnsi"/>
          <w:i/>
          <w:iCs/>
          <w:sz w:val="28"/>
          <w:szCs w:val="28"/>
        </w:rPr>
        <w:t xml:space="preserve">. That can be done by showing that the court of first instance exercised the power capriciously or upon a wrong principle or with bias or without substantial reasons. </w:t>
      </w:r>
    </w:p>
    <w:p w14:paraId="7A4F95AB" w14:textId="2E06DE5C" w:rsidR="002C09D1" w:rsidRPr="009E14A0" w:rsidRDefault="00463F1B" w:rsidP="00913662">
      <w:pPr>
        <w:pStyle w:val="NormalWeb"/>
        <w:ind w:left="1440"/>
        <w:jc w:val="both"/>
        <w:rPr>
          <w:rFonts w:ascii="Bookman Old Style" w:hAnsi="Bookman Old Style" w:cstheme="minorHAnsi"/>
          <w:sz w:val="28"/>
          <w:szCs w:val="28"/>
        </w:rPr>
      </w:pPr>
      <w:r w:rsidRPr="00913662">
        <w:rPr>
          <w:rFonts w:ascii="Bookman Old Style" w:hAnsi="Bookman Old Style" w:cstheme="minorHAnsi"/>
          <w:i/>
          <w:iCs/>
          <w:sz w:val="28"/>
          <w:szCs w:val="28"/>
        </w:rPr>
        <w:t>When a particular discretionary power has been found to be of the character which places it in the second category, the court of appeal has jurisdiction to substitute its own exercise of discretion for that decided upon at first instance without</w:t>
      </w:r>
      <w:r w:rsidR="00067D76" w:rsidRPr="00913662">
        <w:rPr>
          <w:rFonts w:ascii="Bookman Old Style" w:hAnsi="Bookman Old Style" w:cstheme="minorHAnsi"/>
          <w:i/>
          <w:iCs/>
          <w:sz w:val="28"/>
          <w:szCs w:val="28"/>
        </w:rPr>
        <w:t xml:space="preserve"> </w:t>
      </w:r>
      <w:r w:rsidR="00913662" w:rsidRPr="00913662">
        <w:rPr>
          <w:rFonts w:ascii="Bookman Old Style" w:hAnsi="Bookman Old Style" w:cstheme="minorHAnsi"/>
          <w:i/>
          <w:iCs/>
          <w:sz w:val="28"/>
          <w:szCs w:val="28"/>
        </w:rPr>
        <w:t>first having</w:t>
      </w:r>
      <w:r w:rsidRPr="00913662">
        <w:rPr>
          <w:rFonts w:ascii="Bookman Old Style" w:hAnsi="Bookman Old Style" w:cstheme="minorHAnsi"/>
          <w:i/>
          <w:iCs/>
          <w:sz w:val="28"/>
          <w:szCs w:val="28"/>
        </w:rPr>
        <w:t xml:space="preserve"> to find that the court of first instance did not act judicially. Sufficient reasons for the court of appeal to do so must be shown, but the reason need not reflect on </w:t>
      </w:r>
      <w:r w:rsidR="00067D76" w:rsidRPr="00913662">
        <w:rPr>
          <w:rFonts w:ascii="Bookman Old Style" w:hAnsi="Bookman Old Style" w:cstheme="minorHAnsi"/>
          <w:i/>
          <w:iCs/>
          <w:sz w:val="28"/>
          <w:szCs w:val="28"/>
        </w:rPr>
        <w:t xml:space="preserve">the </w:t>
      </w:r>
      <w:proofErr w:type="spellStart"/>
      <w:r w:rsidRPr="00913662">
        <w:rPr>
          <w:rFonts w:ascii="Bookman Old Style" w:hAnsi="Bookman Old Style" w:cstheme="minorHAnsi"/>
          <w:i/>
          <w:iCs/>
          <w:sz w:val="28"/>
          <w:szCs w:val="28"/>
        </w:rPr>
        <w:t>judiciality</w:t>
      </w:r>
      <w:proofErr w:type="spellEnd"/>
      <w:r w:rsidRPr="00913662">
        <w:rPr>
          <w:rFonts w:ascii="Bookman Old Style" w:hAnsi="Bookman Old Style" w:cstheme="minorHAnsi"/>
          <w:i/>
          <w:iCs/>
          <w:sz w:val="28"/>
          <w:szCs w:val="28"/>
        </w:rPr>
        <w:t xml:space="preserve"> of the decision at first instance. The court of appeal may interfere on the simple basis that it considers its own exercise of discretionary power to be wiser or more appropriate in the circumstances.”</w:t>
      </w:r>
    </w:p>
    <w:p w14:paraId="405C49E3" w14:textId="00FFAB8A" w:rsidR="00FE3594"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[44]</w:t>
      </w:r>
      <w:r>
        <w:rPr>
          <w:rFonts w:ascii="Bookman Old Style" w:hAnsi="Bookman Old Style" w:cstheme="minorHAnsi"/>
          <w:sz w:val="28"/>
          <w:szCs w:val="28"/>
        </w:rPr>
        <w:tab/>
      </w:r>
      <w:r w:rsidR="00BA1B79" w:rsidRPr="009E14A0">
        <w:rPr>
          <w:rFonts w:ascii="Bookman Old Style" w:hAnsi="Bookman Old Style" w:cstheme="minorHAnsi"/>
          <w:sz w:val="28"/>
          <w:szCs w:val="28"/>
        </w:rPr>
        <w:t xml:space="preserve">The position of the law has been expressed </w:t>
      </w:r>
      <w:r w:rsidR="00AB07B0" w:rsidRPr="009E14A0">
        <w:rPr>
          <w:rFonts w:ascii="Bookman Old Style" w:hAnsi="Bookman Old Style" w:cstheme="minorHAnsi"/>
          <w:sz w:val="28"/>
          <w:szCs w:val="28"/>
        </w:rPr>
        <w:t xml:space="preserve">similarly </w:t>
      </w:r>
      <w:r w:rsidR="00BA1B79" w:rsidRPr="009E14A0">
        <w:rPr>
          <w:rFonts w:ascii="Bookman Old Style" w:hAnsi="Bookman Old Style" w:cstheme="minorHAnsi"/>
          <w:sz w:val="28"/>
          <w:szCs w:val="28"/>
        </w:rPr>
        <w:t>in other authorities</w:t>
      </w:r>
      <w:r w:rsidR="00DD5ACA" w:rsidRPr="009E14A0">
        <w:rPr>
          <w:rFonts w:ascii="Bookman Old Style" w:hAnsi="Bookman Old Style" w:cstheme="minorHAnsi"/>
          <w:sz w:val="28"/>
          <w:szCs w:val="28"/>
        </w:rPr>
        <w:t>,</w:t>
      </w:r>
      <w:r w:rsidR="00BA1B79" w:rsidRPr="009E14A0">
        <w:rPr>
          <w:rFonts w:ascii="Bookman Old Style" w:hAnsi="Bookman Old Style" w:cstheme="minorHAnsi"/>
          <w:sz w:val="28"/>
          <w:szCs w:val="28"/>
        </w:rPr>
        <w:t xml:space="preserve"> </w:t>
      </w:r>
      <w:r w:rsidR="00DD5ACA" w:rsidRPr="009E14A0">
        <w:rPr>
          <w:rFonts w:ascii="Bookman Old Style" w:hAnsi="Bookman Old Style" w:cstheme="minorHAnsi"/>
          <w:sz w:val="28"/>
          <w:szCs w:val="28"/>
        </w:rPr>
        <w:t xml:space="preserve">which </w:t>
      </w:r>
      <w:r w:rsidR="00BA1B79" w:rsidRPr="009E14A0">
        <w:rPr>
          <w:rFonts w:ascii="Bookman Old Style" w:hAnsi="Bookman Old Style" w:cstheme="minorHAnsi"/>
          <w:sz w:val="28"/>
          <w:szCs w:val="28"/>
        </w:rPr>
        <w:t>stat</w:t>
      </w:r>
      <w:r w:rsidR="00DD5ACA" w:rsidRPr="009E14A0">
        <w:rPr>
          <w:rFonts w:ascii="Bookman Old Style" w:hAnsi="Bookman Old Style" w:cstheme="minorHAnsi"/>
          <w:sz w:val="28"/>
          <w:szCs w:val="28"/>
        </w:rPr>
        <w:t>e</w:t>
      </w:r>
      <w:r w:rsidR="00BA1B79" w:rsidRPr="009E14A0">
        <w:rPr>
          <w:rFonts w:ascii="Bookman Old Style" w:hAnsi="Bookman Old Style" w:cstheme="minorHAnsi"/>
          <w:sz w:val="28"/>
          <w:szCs w:val="28"/>
        </w:rPr>
        <w:t xml:space="preserve"> that it is not enough that the appellate court considers that if it had been in the position of the court of first instance, it would have taken a different course. The authorities show that it must appear that the court of first instance has committed some error in exercising the discretion. If such court acts upon a wrong principle or allows extraneous or </w:t>
      </w:r>
      <w:r w:rsidR="00BA1B79" w:rsidRPr="009E14A0">
        <w:rPr>
          <w:rFonts w:ascii="Bookman Old Style" w:hAnsi="Bookman Old Style" w:cstheme="minorHAnsi"/>
          <w:sz w:val="28"/>
          <w:szCs w:val="28"/>
        </w:rPr>
        <w:lastRenderedPageBreak/>
        <w:t>irrelevant matters to guide o</w:t>
      </w:r>
      <w:r w:rsidR="00DD5ACA" w:rsidRPr="009E14A0">
        <w:rPr>
          <w:rFonts w:ascii="Bookman Old Style" w:hAnsi="Bookman Old Style" w:cstheme="minorHAnsi"/>
          <w:sz w:val="28"/>
          <w:szCs w:val="28"/>
        </w:rPr>
        <w:t>r</w:t>
      </w:r>
      <w:r w:rsidR="00BA1B79" w:rsidRPr="009E14A0">
        <w:rPr>
          <w:rFonts w:ascii="Bookman Old Style" w:hAnsi="Bookman Old Style" w:cstheme="minorHAnsi"/>
          <w:sz w:val="28"/>
          <w:szCs w:val="28"/>
        </w:rPr>
        <w:t xml:space="preserve"> affect </w:t>
      </w:r>
      <w:r w:rsidRPr="009E14A0">
        <w:rPr>
          <w:rFonts w:ascii="Bookman Old Style" w:hAnsi="Bookman Old Style" w:cstheme="minorHAnsi"/>
          <w:sz w:val="28"/>
          <w:szCs w:val="28"/>
        </w:rPr>
        <w:t>it or</w:t>
      </w:r>
      <w:r w:rsidR="00BA1B79" w:rsidRPr="009E14A0">
        <w:rPr>
          <w:rFonts w:ascii="Bookman Old Style" w:hAnsi="Bookman Old Style" w:cstheme="minorHAnsi"/>
          <w:sz w:val="28"/>
          <w:szCs w:val="28"/>
        </w:rPr>
        <w:t xml:space="preserve"> mistakes the facts or d</w:t>
      </w:r>
      <w:r w:rsidR="00DD5ACA" w:rsidRPr="009E14A0">
        <w:rPr>
          <w:rFonts w:ascii="Bookman Old Style" w:hAnsi="Bookman Old Style" w:cstheme="minorHAnsi"/>
          <w:sz w:val="28"/>
          <w:szCs w:val="28"/>
        </w:rPr>
        <w:t>o</w:t>
      </w:r>
      <w:r w:rsidR="00BA1B79" w:rsidRPr="009E14A0">
        <w:rPr>
          <w:rFonts w:ascii="Bookman Old Style" w:hAnsi="Bookman Old Style" w:cstheme="minorHAnsi"/>
          <w:sz w:val="28"/>
          <w:szCs w:val="28"/>
        </w:rPr>
        <w:t>es not take into account relevant considerations, then its decision should be reviewed and the appellate court may exercise its own discretion in substitution, provided it has the mate</w:t>
      </w:r>
      <w:r w:rsidR="00FE3594" w:rsidRPr="009E14A0">
        <w:rPr>
          <w:rFonts w:ascii="Bookman Old Style" w:hAnsi="Bookman Old Style" w:cstheme="minorHAnsi"/>
          <w:sz w:val="28"/>
          <w:szCs w:val="28"/>
        </w:rPr>
        <w:t>r</w:t>
      </w:r>
      <w:r w:rsidR="00BA1B79" w:rsidRPr="009E14A0">
        <w:rPr>
          <w:rFonts w:ascii="Bookman Old Style" w:hAnsi="Bookman Old Style" w:cstheme="minorHAnsi"/>
          <w:sz w:val="28"/>
          <w:szCs w:val="28"/>
        </w:rPr>
        <w:t>ials for doing so.</w:t>
      </w:r>
      <w:r w:rsidR="00BA1B79" w:rsidRPr="009E14A0">
        <w:rPr>
          <w:rStyle w:val="FootnoteReference"/>
          <w:rFonts w:ascii="Bookman Old Style" w:hAnsi="Bookman Old Style" w:cstheme="minorHAnsi"/>
          <w:sz w:val="28"/>
          <w:szCs w:val="28"/>
        </w:rPr>
        <w:footnoteReference w:id="8"/>
      </w:r>
    </w:p>
    <w:p w14:paraId="0EEFE49E" w14:textId="31DBFD11" w:rsidR="00DB6F84"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[45]</w:t>
      </w:r>
      <w:r>
        <w:rPr>
          <w:rFonts w:ascii="Bookman Old Style" w:hAnsi="Bookman Old Style" w:cstheme="minorHAnsi"/>
          <w:sz w:val="28"/>
          <w:szCs w:val="28"/>
        </w:rPr>
        <w:tab/>
      </w:r>
      <w:r w:rsidR="00DB6F84" w:rsidRPr="009E14A0">
        <w:rPr>
          <w:rFonts w:ascii="Bookman Old Style" w:hAnsi="Bookman Old Style" w:cstheme="minorHAnsi"/>
          <w:sz w:val="28"/>
          <w:szCs w:val="28"/>
        </w:rPr>
        <w:t xml:space="preserve">The exercise of discretionary power by the court </w:t>
      </w:r>
      <w:r w:rsidR="00DB6F84" w:rsidRPr="009E14A0">
        <w:rPr>
          <w:rFonts w:ascii="Bookman Old Style" w:hAnsi="Bookman Old Style" w:cstheme="minorHAnsi"/>
          <w:i/>
          <w:iCs/>
          <w:sz w:val="28"/>
          <w:szCs w:val="28"/>
        </w:rPr>
        <w:t>a quo</w:t>
      </w:r>
      <w:r w:rsidR="00DB6F84" w:rsidRPr="009E14A0">
        <w:rPr>
          <w:rFonts w:ascii="Bookman Old Style" w:hAnsi="Bookman Old Style" w:cstheme="minorHAnsi"/>
          <w:sz w:val="28"/>
          <w:szCs w:val="28"/>
        </w:rPr>
        <w:t xml:space="preserve"> falls</w:t>
      </w:r>
      <w:r w:rsidR="00DD5ACA" w:rsidRPr="009E14A0">
        <w:rPr>
          <w:rFonts w:ascii="Bookman Old Style" w:hAnsi="Bookman Old Style" w:cstheme="minorHAnsi"/>
          <w:sz w:val="28"/>
          <w:szCs w:val="28"/>
        </w:rPr>
        <w:t>, in this case,</w:t>
      </w:r>
      <w:r w:rsidR="00DB6F84" w:rsidRPr="009E14A0">
        <w:rPr>
          <w:rFonts w:ascii="Bookman Old Style" w:hAnsi="Bookman Old Style" w:cstheme="minorHAnsi"/>
          <w:sz w:val="28"/>
          <w:szCs w:val="28"/>
        </w:rPr>
        <w:t xml:space="preserve"> in the second category because the issue is equally determinable by this </w:t>
      </w:r>
      <w:r w:rsidR="00011A10" w:rsidRPr="009E14A0">
        <w:rPr>
          <w:rFonts w:ascii="Bookman Old Style" w:hAnsi="Bookman Old Style" w:cstheme="minorHAnsi"/>
          <w:sz w:val="28"/>
          <w:szCs w:val="28"/>
        </w:rPr>
        <w:t>C</w:t>
      </w:r>
      <w:r w:rsidR="00DB6F84" w:rsidRPr="009E14A0">
        <w:rPr>
          <w:rFonts w:ascii="Bookman Old Style" w:hAnsi="Bookman Old Style" w:cstheme="minorHAnsi"/>
          <w:sz w:val="28"/>
          <w:szCs w:val="28"/>
        </w:rPr>
        <w:t>ourt.</w:t>
      </w:r>
    </w:p>
    <w:p w14:paraId="25FC06CF" w14:textId="674D508B" w:rsidR="00784EF4"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[46]</w:t>
      </w:r>
      <w:r>
        <w:rPr>
          <w:rFonts w:ascii="Bookman Old Style" w:hAnsi="Bookman Old Style" w:cstheme="minorHAnsi"/>
          <w:sz w:val="28"/>
          <w:szCs w:val="28"/>
        </w:rPr>
        <w:tab/>
      </w:r>
      <w:r w:rsidR="00DB6F84" w:rsidRPr="009E14A0">
        <w:rPr>
          <w:rFonts w:ascii="Bookman Old Style" w:hAnsi="Bookman Old Style" w:cstheme="minorHAnsi"/>
          <w:sz w:val="28"/>
          <w:szCs w:val="28"/>
        </w:rPr>
        <w:t xml:space="preserve">Coming back to the issue whether the court </w:t>
      </w:r>
      <w:r w:rsidR="00DB6F84" w:rsidRPr="009E14A0">
        <w:rPr>
          <w:rFonts w:ascii="Bookman Old Style" w:hAnsi="Bookman Old Style" w:cstheme="minorHAnsi"/>
          <w:i/>
          <w:iCs/>
          <w:sz w:val="28"/>
          <w:szCs w:val="28"/>
        </w:rPr>
        <w:t>a quo</w:t>
      </w:r>
      <w:r w:rsidR="00DB6F84" w:rsidRPr="009E14A0">
        <w:rPr>
          <w:rFonts w:ascii="Bookman Old Style" w:hAnsi="Bookman Old Style" w:cstheme="minorHAnsi"/>
          <w:sz w:val="28"/>
          <w:szCs w:val="28"/>
        </w:rPr>
        <w:t xml:space="preserve"> exercised its discretion </w:t>
      </w:r>
      <w:r w:rsidR="00784EF4" w:rsidRPr="009E14A0">
        <w:rPr>
          <w:rFonts w:ascii="Bookman Old Style" w:hAnsi="Bookman Old Style" w:cstheme="minorHAnsi"/>
          <w:sz w:val="28"/>
          <w:szCs w:val="28"/>
        </w:rPr>
        <w:t>proper</w:t>
      </w:r>
      <w:r w:rsidR="00DB6F84" w:rsidRPr="009E14A0">
        <w:rPr>
          <w:rFonts w:ascii="Bookman Old Style" w:hAnsi="Bookman Old Style" w:cstheme="minorHAnsi"/>
          <w:sz w:val="28"/>
          <w:szCs w:val="28"/>
        </w:rPr>
        <w:t xml:space="preserve">ly in the circumstances of the matter before it, I think it did not. </w:t>
      </w:r>
      <w:r w:rsidR="007A22EA" w:rsidRPr="009E14A0">
        <w:rPr>
          <w:rFonts w:ascii="Bookman Old Style" w:hAnsi="Bookman Old Style" w:cstheme="minorHAnsi"/>
          <w:sz w:val="28"/>
          <w:szCs w:val="28"/>
        </w:rPr>
        <w:t>The issue that gave rise to th</w:t>
      </w:r>
      <w:r w:rsidR="00E239AD" w:rsidRPr="009E14A0">
        <w:rPr>
          <w:rFonts w:ascii="Bookman Old Style" w:hAnsi="Bookman Old Style" w:cstheme="minorHAnsi"/>
          <w:sz w:val="28"/>
          <w:szCs w:val="28"/>
        </w:rPr>
        <w:t>is</w:t>
      </w:r>
      <w:r w:rsidR="007A22EA" w:rsidRPr="009E14A0">
        <w:rPr>
          <w:rFonts w:ascii="Bookman Old Style" w:hAnsi="Bookman Old Style" w:cstheme="minorHAnsi"/>
          <w:sz w:val="28"/>
          <w:szCs w:val="28"/>
        </w:rPr>
        <w:t xml:space="preserve"> litigation was the requirement by the 1</w:t>
      </w:r>
      <w:r w:rsidR="007A22EA" w:rsidRPr="009E14A0">
        <w:rPr>
          <w:rFonts w:ascii="Bookman Old Style" w:hAnsi="Bookman Old Style" w:cstheme="minorHAnsi"/>
          <w:sz w:val="28"/>
          <w:szCs w:val="28"/>
          <w:vertAlign w:val="superscript"/>
        </w:rPr>
        <w:t>st</w:t>
      </w:r>
      <w:r w:rsidR="007A22EA" w:rsidRPr="009E14A0">
        <w:rPr>
          <w:rFonts w:ascii="Bookman Old Style" w:hAnsi="Bookman Old Style" w:cstheme="minorHAnsi"/>
          <w:sz w:val="28"/>
          <w:szCs w:val="28"/>
        </w:rPr>
        <w:t xml:space="preserve"> appellant </w:t>
      </w:r>
      <w:r w:rsidR="00DB6F84" w:rsidRPr="009E14A0">
        <w:rPr>
          <w:rFonts w:ascii="Bookman Old Style" w:hAnsi="Bookman Old Style" w:cstheme="minorHAnsi"/>
          <w:sz w:val="28"/>
          <w:szCs w:val="28"/>
        </w:rPr>
        <w:t>that</w:t>
      </w:r>
      <w:r w:rsidR="007A22EA" w:rsidRPr="009E14A0">
        <w:rPr>
          <w:rFonts w:ascii="Bookman Old Style" w:hAnsi="Bookman Old Style" w:cstheme="minorHAnsi"/>
          <w:sz w:val="28"/>
          <w:szCs w:val="28"/>
        </w:rPr>
        <w:t xml:space="preserve"> respondents </w:t>
      </w:r>
      <w:r w:rsidR="00DB6F84" w:rsidRPr="009E14A0">
        <w:rPr>
          <w:rFonts w:ascii="Bookman Old Style" w:hAnsi="Bookman Old Style" w:cstheme="minorHAnsi"/>
          <w:sz w:val="28"/>
          <w:szCs w:val="28"/>
        </w:rPr>
        <w:t xml:space="preserve">should </w:t>
      </w:r>
      <w:r w:rsidR="007A22EA" w:rsidRPr="009E14A0">
        <w:rPr>
          <w:rFonts w:ascii="Bookman Old Style" w:hAnsi="Bookman Old Style" w:cstheme="minorHAnsi"/>
          <w:sz w:val="28"/>
          <w:szCs w:val="28"/>
        </w:rPr>
        <w:t>show</w:t>
      </w:r>
      <w:r w:rsidR="00AB07B0" w:rsidRPr="009E14A0">
        <w:rPr>
          <w:rFonts w:ascii="Bookman Old Style" w:hAnsi="Bookman Old Style" w:cstheme="minorHAnsi"/>
          <w:sz w:val="28"/>
          <w:szCs w:val="28"/>
        </w:rPr>
        <w:t xml:space="preserve"> </w:t>
      </w:r>
      <w:r w:rsidR="007A22EA" w:rsidRPr="009E14A0">
        <w:rPr>
          <w:rFonts w:ascii="Bookman Old Style" w:hAnsi="Bookman Old Style" w:cstheme="minorHAnsi"/>
          <w:sz w:val="28"/>
          <w:szCs w:val="28"/>
        </w:rPr>
        <w:t>cause why</w:t>
      </w:r>
      <w:r w:rsidR="00E239AD" w:rsidRPr="009E14A0">
        <w:rPr>
          <w:rFonts w:ascii="Bookman Old Style" w:hAnsi="Bookman Old Style" w:cstheme="minorHAnsi"/>
          <w:sz w:val="28"/>
          <w:szCs w:val="28"/>
        </w:rPr>
        <w:t xml:space="preserve"> they </w:t>
      </w:r>
      <w:r w:rsidR="00DB6F84" w:rsidRPr="009E14A0">
        <w:rPr>
          <w:rFonts w:ascii="Bookman Old Style" w:hAnsi="Bookman Old Style" w:cstheme="minorHAnsi"/>
          <w:sz w:val="28"/>
          <w:szCs w:val="28"/>
        </w:rPr>
        <w:t xml:space="preserve">were </w:t>
      </w:r>
      <w:r w:rsidR="00E239AD" w:rsidRPr="009E14A0">
        <w:rPr>
          <w:rFonts w:ascii="Bookman Old Style" w:hAnsi="Bookman Old Style" w:cstheme="minorHAnsi"/>
          <w:sz w:val="28"/>
          <w:szCs w:val="28"/>
        </w:rPr>
        <w:t xml:space="preserve">not </w:t>
      </w:r>
      <w:r w:rsidR="00D70BD5" w:rsidRPr="009E14A0">
        <w:rPr>
          <w:rFonts w:ascii="Bookman Old Style" w:hAnsi="Bookman Old Style" w:cstheme="minorHAnsi"/>
          <w:sz w:val="28"/>
          <w:szCs w:val="28"/>
        </w:rPr>
        <w:t xml:space="preserve">to </w:t>
      </w:r>
      <w:r w:rsidR="00E239AD" w:rsidRPr="009E14A0">
        <w:rPr>
          <w:rFonts w:ascii="Bookman Old Style" w:hAnsi="Bookman Old Style" w:cstheme="minorHAnsi"/>
          <w:sz w:val="28"/>
          <w:szCs w:val="28"/>
        </w:rPr>
        <w:t xml:space="preserve">be removed from the police recruits training programme. The reason for this requirement was that </w:t>
      </w:r>
      <w:r w:rsidR="0033406E" w:rsidRPr="009E14A0">
        <w:rPr>
          <w:rFonts w:ascii="Bookman Old Style" w:hAnsi="Bookman Old Style" w:cstheme="minorHAnsi"/>
          <w:sz w:val="28"/>
          <w:szCs w:val="28"/>
        </w:rPr>
        <w:t>respondents</w:t>
      </w:r>
      <w:r w:rsidR="00E239AD" w:rsidRPr="009E14A0">
        <w:rPr>
          <w:rFonts w:ascii="Bookman Old Style" w:hAnsi="Bookman Old Style" w:cstheme="minorHAnsi"/>
          <w:sz w:val="28"/>
          <w:szCs w:val="28"/>
        </w:rPr>
        <w:t xml:space="preserve"> had</w:t>
      </w:r>
      <w:r w:rsidR="00021347" w:rsidRPr="009E14A0">
        <w:rPr>
          <w:rFonts w:ascii="Bookman Old Style" w:hAnsi="Bookman Old Style" w:cstheme="minorHAnsi"/>
          <w:sz w:val="28"/>
          <w:szCs w:val="28"/>
        </w:rPr>
        <w:t xml:space="preserve">, </w:t>
      </w:r>
      <w:r w:rsidR="00E239AD" w:rsidRPr="009E14A0">
        <w:rPr>
          <w:rFonts w:ascii="Bookman Old Style" w:hAnsi="Bookman Old Style" w:cstheme="minorHAnsi"/>
          <w:sz w:val="28"/>
          <w:szCs w:val="28"/>
        </w:rPr>
        <w:t>on their bodies</w:t>
      </w:r>
      <w:r w:rsidR="00021347" w:rsidRPr="009E14A0">
        <w:rPr>
          <w:rFonts w:ascii="Bookman Old Style" w:hAnsi="Bookman Old Style" w:cstheme="minorHAnsi"/>
          <w:sz w:val="28"/>
          <w:szCs w:val="28"/>
        </w:rPr>
        <w:t>,</w:t>
      </w:r>
      <w:r w:rsidR="00E239AD" w:rsidRPr="009E14A0">
        <w:rPr>
          <w:rFonts w:ascii="Bookman Old Style" w:hAnsi="Bookman Old Style" w:cstheme="minorHAnsi"/>
          <w:sz w:val="28"/>
          <w:szCs w:val="28"/>
        </w:rPr>
        <w:t xml:space="preserve"> tattoos or markings depicting that they were members of a notorious criminal gang, </w:t>
      </w:r>
      <w:proofErr w:type="spellStart"/>
      <w:r w:rsidR="00E239AD" w:rsidRPr="009E14A0">
        <w:rPr>
          <w:rFonts w:ascii="Bookman Old Style" w:hAnsi="Bookman Old Style" w:cstheme="minorHAnsi"/>
          <w:i/>
          <w:iCs/>
          <w:sz w:val="28"/>
          <w:szCs w:val="28"/>
        </w:rPr>
        <w:t>Manomoro</w:t>
      </w:r>
      <w:proofErr w:type="spellEnd"/>
      <w:r w:rsidR="00AB07B0" w:rsidRPr="009E14A0">
        <w:rPr>
          <w:rFonts w:ascii="Bookman Old Style" w:hAnsi="Bookman Old Style" w:cstheme="minorHAnsi"/>
          <w:i/>
          <w:iCs/>
          <w:sz w:val="28"/>
          <w:szCs w:val="28"/>
        </w:rPr>
        <w:t>,</w:t>
      </w:r>
      <w:r w:rsidR="00E239AD" w:rsidRPr="009E14A0">
        <w:rPr>
          <w:rFonts w:ascii="Bookman Old Style" w:hAnsi="Bookman Old Style" w:cstheme="minorHAnsi"/>
          <w:i/>
          <w:iCs/>
          <w:sz w:val="28"/>
          <w:szCs w:val="28"/>
        </w:rPr>
        <w:t xml:space="preserve"> </w:t>
      </w:r>
      <w:r w:rsidR="00E239AD" w:rsidRPr="009E14A0">
        <w:rPr>
          <w:rFonts w:ascii="Bookman Old Style" w:hAnsi="Bookman Old Style" w:cstheme="minorHAnsi"/>
          <w:sz w:val="28"/>
          <w:szCs w:val="28"/>
        </w:rPr>
        <w:t xml:space="preserve">and it was </w:t>
      </w:r>
      <w:proofErr w:type="gramStart"/>
      <w:r w:rsidR="00E239AD" w:rsidRPr="009E14A0">
        <w:rPr>
          <w:rFonts w:ascii="Bookman Old Style" w:hAnsi="Bookman Old Style" w:cstheme="minorHAnsi"/>
          <w:sz w:val="28"/>
          <w:szCs w:val="28"/>
        </w:rPr>
        <w:t xml:space="preserve">absolutely </w:t>
      </w:r>
      <w:r w:rsidR="00011A10" w:rsidRPr="009E14A0">
        <w:rPr>
          <w:rFonts w:ascii="Bookman Old Style" w:hAnsi="Bookman Old Style" w:cstheme="minorHAnsi"/>
          <w:sz w:val="28"/>
          <w:szCs w:val="28"/>
        </w:rPr>
        <w:t>essential</w:t>
      </w:r>
      <w:proofErr w:type="gramEnd"/>
      <w:r w:rsidR="00E239AD" w:rsidRPr="009E14A0">
        <w:rPr>
          <w:rFonts w:ascii="Bookman Old Style" w:hAnsi="Bookman Old Style" w:cstheme="minorHAnsi"/>
          <w:sz w:val="28"/>
          <w:szCs w:val="28"/>
        </w:rPr>
        <w:t xml:space="preserve"> for the Police to be satisfied that they were not members of th</w:t>
      </w:r>
      <w:r w:rsidR="00011A10" w:rsidRPr="009E14A0">
        <w:rPr>
          <w:rFonts w:ascii="Bookman Old Style" w:hAnsi="Bookman Old Style" w:cstheme="minorHAnsi"/>
          <w:sz w:val="28"/>
          <w:szCs w:val="28"/>
        </w:rPr>
        <w:t>at</w:t>
      </w:r>
      <w:r w:rsidR="00E239AD" w:rsidRPr="009E14A0">
        <w:rPr>
          <w:rFonts w:ascii="Bookman Old Style" w:hAnsi="Bookman Old Style" w:cstheme="minorHAnsi"/>
          <w:sz w:val="28"/>
          <w:szCs w:val="28"/>
        </w:rPr>
        <w:t xml:space="preserve"> gang. The judgment </w:t>
      </w:r>
      <w:r w:rsidR="00011A10" w:rsidRPr="009E14A0">
        <w:rPr>
          <w:rFonts w:ascii="Bookman Old Style" w:hAnsi="Bookman Old Style" w:cstheme="minorHAnsi"/>
          <w:sz w:val="28"/>
          <w:szCs w:val="28"/>
        </w:rPr>
        <w:t xml:space="preserve">or assessment </w:t>
      </w:r>
      <w:r w:rsidR="00E239AD" w:rsidRPr="009E14A0">
        <w:rPr>
          <w:rFonts w:ascii="Bookman Old Style" w:hAnsi="Bookman Old Style" w:cstheme="minorHAnsi"/>
          <w:sz w:val="28"/>
          <w:szCs w:val="28"/>
        </w:rPr>
        <w:t>as to the persons or characters that the</w:t>
      </w:r>
      <w:r w:rsidR="00011A10" w:rsidRPr="009E14A0">
        <w:rPr>
          <w:rFonts w:ascii="Bookman Old Style" w:hAnsi="Bookman Old Style" w:cstheme="minorHAnsi"/>
          <w:sz w:val="28"/>
          <w:szCs w:val="28"/>
        </w:rPr>
        <w:t xml:space="preserve"> respondents</w:t>
      </w:r>
      <w:r w:rsidR="00E239AD" w:rsidRPr="009E14A0">
        <w:rPr>
          <w:rFonts w:ascii="Bookman Old Style" w:hAnsi="Bookman Old Style" w:cstheme="minorHAnsi"/>
          <w:sz w:val="28"/>
          <w:szCs w:val="28"/>
        </w:rPr>
        <w:t xml:space="preserve"> are</w:t>
      </w:r>
      <w:r w:rsidR="00784EF4" w:rsidRPr="009E14A0">
        <w:rPr>
          <w:rFonts w:ascii="Bookman Old Style" w:hAnsi="Bookman Old Style" w:cstheme="minorHAnsi"/>
          <w:sz w:val="28"/>
          <w:szCs w:val="28"/>
        </w:rPr>
        <w:t>,</w:t>
      </w:r>
      <w:r w:rsidR="00E239AD" w:rsidRPr="009E14A0">
        <w:rPr>
          <w:rFonts w:ascii="Bookman Old Style" w:hAnsi="Bookman Old Style" w:cstheme="minorHAnsi"/>
          <w:sz w:val="28"/>
          <w:szCs w:val="28"/>
        </w:rPr>
        <w:t xml:space="preserve"> is one pre-eminently for the Police Service to make</w:t>
      </w:r>
      <w:r w:rsidR="00784EF4" w:rsidRPr="009E14A0">
        <w:rPr>
          <w:rFonts w:ascii="Bookman Old Style" w:hAnsi="Bookman Old Style" w:cstheme="minorHAnsi"/>
          <w:sz w:val="28"/>
          <w:szCs w:val="28"/>
        </w:rPr>
        <w:t>,</w:t>
      </w:r>
      <w:r w:rsidR="00E239AD" w:rsidRPr="009E14A0">
        <w:rPr>
          <w:rFonts w:ascii="Bookman Old Style" w:hAnsi="Bookman Old Style" w:cstheme="minorHAnsi"/>
          <w:sz w:val="28"/>
          <w:szCs w:val="28"/>
        </w:rPr>
        <w:t xml:space="preserve"> based on the information before </w:t>
      </w:r>
      <w:r w:rsidR="00316F18" w:rsidRPr="009E14A0">
        <w:rPr>
          <w:rFonts w:ascii="Bookman Old Style" w:hAnsi="Bookman Old Style" w:cstheme="minorHAnsi"/>
          <w:sz w:val="28"/>
          <w:szCs w:val="28"/>
        </w:rPr>
        <w:t>it</w:t>
      </w:r>
      <w:r w:rsidR="00E239AD" w:rsidRPr="009E14A0">
        <w:rPr>
          <w:rFonts w:ascii="Bookman Old Style" w:hAnsi="Bookman Old Style" w:cstheme="minorHAnsi"/>
          <w:sz w:val="28"/>
          <w:szCs w:val="28"/>
        </w:rPr>
        <w:t xml:space="preserve">. The respondent did not make any representations </w:t>
      </w:r>
      <w:r w:rsidR="00AB07B0" w:rsidRPr="009E14A0">
        <w:rPr>
          <w:rFonts w:ascii="Bookman Old Style" w:hAnsi="Bookman Old Style" w:cstheme="minorHAnsi"/>
          <w:sz w:val="28"/>
          <w:szCs w:val="28"/>
        </w:rPr>
        <w:t>on</w:t>
      </w:r>
      <w:r w:rsidR="00E239AD" w:rsidRPr="009E14A0">
        <w:rPr>
          <w:rFonts w:ascii="Bookman Old Style" w:hAnsi="Bookman Old Style" w:cstheme="minorHAnsi"/>
          <w:sz w:val="28"/>
          <w:szCs w:val="28"/>
        </w:rPr>
        <w:t xml:space="preserve"> why they should not be discharged. The concern of the Police service has still not been addressed. </w:t>
      </w:r>
      <w:r w:rsidR="001D2FD6" w:rsidRPr="009E14A0">
        <w:rPr>
          <w:rFonts w:ascii="Bookman Old Style" w:hAnsi="Bookman Old Style" w:cstheme="minorHAnsi"/>
          <w:sz w:val="28"/>
          <w:szCs w:val="28"/>
        </w:rPr>
        <w:t>If it is allowed to stand, t</w:t>
      </w:r>
      <w:r w:rsidR="00E239AD" w:rsidRPr="009E14A0">
        <w:rPr>
          <w:rFonts w:ascii="Bookman Old Style" w:hAnsi="Bookman Old Style" w:cstheme="minorHAnsi"/>
          <w:sz w:val="28"/>
          <w:szCs w:val="28"/>
        </w:rPr>
        <w:t xml:space="preserve">he decision of the court </w:t>
      </w:r>
      <w:r w:rsidR="00011A10" w:rsidRPr="009E14A0">
        <w:rPr>
          <w:rFonts w:ascii="Bookman Old Style" w:hAnsi="Bookman Old Style" w:cstheme="minorHAnsi"/>
          <w:i/>
          <w:iCs/>
          <w:sz w:val="28"/>
          <w:szCs w:val="28"/>
        </w:rPr>
        <w:t xml:space="preserve">a quo </w:t>
      </w:r>
      <w:r w:rsidR="00316F18" w:rsidRPr="009E14A0">
        <w:rPr>
          <w:rFonts w:ascii="Bookman Old Style" w:hAnsi="Bookman Old Style" w:cstheme="minorHAnsi"/>
          <w:sz w:val="28"/>
          <w:szCs w:val="28"/>
        </w:rPr>
        <w:t xml:space="preserve">would </w:t>
      </w:r>
      <w:r w:rsidR="00E239AD" w:rsidRPr="009E14A0">
        <w:rPr>
          <w:rFonts w:ascii="Bookman Old Style" w:hAnsi="Bookman Old Style" w:cstheme="minorHAnsi"/>
          <w:sz w:val="28"/>
          <w:szCs w:val="28"/>
        </w:rPr>
        <w:t xml:space="preserve">put paid to any further efforts to </w:t>
      </w:r>
      <w:r w:rsidR="00440E65" w:rsidRPr="009E14A0">
        <w:rPr>
          <w:rFonts w:ascii="Bookman Old Style" w:hAnsi="Bookman Old Style" w:cstheme="minorHAnsi"/>
          <w:sz w:val="28"/>
          <w:szCs w:val="28"/>
        </w:rPr>
        <w:t>get to the bottom of the issue</w:t>
      </w:r>
      <w:r w:rsidR="00784EF4" w:rsidRPr="009E14A0">
        <w:rPr>
          <w:rFonts w:ascii="Bookman Old Style" w:hAnsi="Bookman Old Style" w:cstheme="minorHAnsi"/>
          <w:sz w:val="28"/>
          <w:szCs w:val="28"/>
        </w:rPr>
        <w:t>,</w:t>
      </w:r>
      <w:r w:rsidR="00011A10" w:rsidRPr="009E14A0">
        <w:rPr>
          <w:rFonts w:ascii="Bookman Old Style" w:hAnsi="Bookman Old Style" w:cstheme="minorHAnsi"/>
          <w:sz w:val="28"/>
          <w:szCs w:val="28"/>
        </w:rPr>
        <w:t xml:space="preserve"> </w:t>
      </w:r>
      <w:r w:rsidR="001D2FD6" w:rsidRPr="009E14A0">
        <w:rPr>
          <w:rFonts w:ascii="Bookman Old Style" w:hAnsi="Bookman Old Style" w:cstheme="minorHAnsi"/>
          <w:sz w:val="28"/>
          <w:szCs w:val="28"/>
        </w:rPr>
        <w:t>and</w:t>
      </w:r>
      <w:r w:rsidR="00011A10" w:rsidRPr="009E14A0">
        <w:rPr>
          <w:rFonts w:ascii="Bookman Old Style" w:hAnsi="Bookman Old Style" w:cstheme="minorHAnsi"/>
          <w:sz w:val="28"/>
          <w:szCs w:val="28"/>
        </w:rPr>
        <w:t xml:space="preserve"> the</w:t>
      </w:r>
      <w:r w:rsidR="00440E65" w:rsidRPr="009E14A0">
        <w:rPr>
          <w:rFonts w:ascii="Bookman Old Style" w:hAnsi="Bookman Old Style" w:cstheme="minorHAnsi"/>
          <w:sz w:val="28"/>
          <w:szCs w:val="28"/>
        </w:rPr>
        <w:t xml:space="preserve"> Police </w:t>
      </w:r>
      <w:r w:rsidR="001D2FD6" w:rsidRPr="009E14A0">
        <w:rPr>
          <w:rFonts w:ascii="Bookman Old Style" w:hAnsi="Bookman Old Style" w:cstheme="minorHAnsi"/>
          <w:sz w:val="28"/>
          <w:szCs w:val="28"/>
        </w:rPr>
        <w:lastRenderedPageBreak/>
        <w:t>S</w:t>
      </w:r>
      <w:r w:rsidR="00440E65" w:rsidRPr="009E14A0">
        <w:rPr>
          <w:rFonts w:ascii="Bookman Old Style" w:hAnsi="Bookman Old Style" w:cstheme="minorHAnsi"/>
          <w:sz w:val="28"/>
          <w:szCs w:val="28"/>
        </w:rPr>
        <w:t xml:space="preserve">ervice </w:t>
      </w:r>
      <w:r w:rsidR="001D2FD6" w:rsidRPr="009E14A0">
        <w:rPr>
          <w:rFonts w:ascii="Bookman Old Style" w:hAnsi="Bookman Old Style" w:cstheme="minorHAnsi"/>
          <w:sz w:val="28"/>
          <w:szCs w:val="28"/>
        </w:rPr>
        <w:t xml:space="preserve">would be </w:t>
      </w:r>
      <w:r w:rsidR="00440E65" w:rsidRPr="009E14A0">
        <w:rPr>
          <w:rFonts w:ascii="Bookman Old Style" w:hAnsi="Bookman Old Style" w:cstheme="minorHAnsi"/>
          <w:sz w:val="28"/>
          <w:szCs w:val="28"/>
        </w:rPr>
        <w:t xml:space="preserve">constrained to train </w:t>
      </w:r>
      <w:r w:rsidR="001D2FD6" w:rsidRPr="009E14A0">
        <w:rPr>
          <w:rFonts w:ascii="Bookman Old Style" w:hAnsi="Bookman Old Style" w:cstheme="minorHAnsi"/>
          <w:sz w:val="28"/>
          <w:szCs w:val="28"/>
        </w:rPr>
        <w:t xml:space="preserve">and admit into its ranks, </w:t>
      </w:r>
      <w:r w:rsidR="00440E65" w:rsidRPr="009E14A0">
        <w:rPr>
          <w:rFonts w:ascii="Bookman Old Style" w:hAnsi="Bookman Old Style" w:cstheme="minorHAnsi"/>
          <w:sz w:val="28"/>
          <w:szCs w:val="28"/>
        </w:rPr>
        <w:t xml:space="preserve">persons who they otherwise would not. At the very minimum the court </w:t>
      </w:r>
      <w:r w:rsidR="00440E65" w:rsidRPr="009E14A0">
        <w:rPr>
          <w:rFonts w:ascii="Bookman Old Style" w:hAnsi="Bookman Old Style" w:cstheme="minorHAnsi"/>
          <w:i/>
          <w:iCs/>
          <w:sz w:val="28"/>
          <w:szCs w:val="28"/>
        </w:rPr>
        <w:t>a quo</w:t>
      </w:r>
      <w:r w:rsidR="00440E65" w:rsidRPr="009E14A0">
        <w:rPr>
          <w:rFonts w:ascii="Bookman Old Style" w:hAnsi="Bookman Old Style" w:cstheme="minorHAnsi"/>
          <w:sz w:val="28"/>
          <w:szCs w:val="28"/>
        </w:rPr>
        <w:t xml:space="preserve"> should, rather than set aside the 1</w:t>
      </w:r>
      <w:r w:rsidR="00440E65" w:rsidRPr="009E14A0">
        <w:rPr>
          <w:rFonts w:ascii="Bookman Old Style" w:hAnsi="Bookman Old Style" w:cstheme="minorHAnsi"/>
          <w:sz w:val="28"/>
          <w:szCs w:val="28"/>
          <w:vertAlign w:val="superscript"/>
        </w:rPr>
        <w:t>st</w:t>
      </w:r>
      <w:r w:rsidR="00440E65" w:rsidRPr="009E14A0">
        <w:rPr>
          <w:rFonts w:ascii="Bookman Old Style" w:hAnsi="Bookman Old Style" w:cstheme="minorHAnsi"/>
          <w:sz w:val="28"/>
          <w:szCs w:val="28"/>
        </w:rPr>
        <w:t xml:space="preserve"> appellant’s decision and order the respondents’ re-instatement, have </w:t>
      </w:r>
      <w:r w:rsidR="00011A10" w:rsidRPr="009E14A0">
        <w:rPr>
          <w:rFonts w:ascii="Bookman Old Style" w:hAnsi="Bookman Old Style" w:cstheme="minorHAnsi"/>
          <w:sz w:val="28"/>
          <w:szCs w:val="28"/>
        </w:rPr>
        <w:t xml:space="preserve">directed as appropriate and as it saw fit, that either the 1st appellant avail the vetting report </w:t>
      </w:r>
      <w:r w:rsidR="00C70B22" w:rsidRPr="009E14A0">
        <w:rPr>
          <w:rFonts w:ascii="Bookman Old Style" w:hAnsi="Bookman Old Style" w:cstheme="minorHAnsi"/>
          <w:sz w:val="28"/>
          <w:szCs w:val="28"/>
        </w:rPr>
        <w:t>and furnish the further particulars</w:t>
      </w:r>
      <w:r w:rsidR="00784EF4" w:rsidRPr="009E14A0">
        <w:rPr>
          <w:rFonts w:ascii="Bookman Old Style" w:hAnsi="Bookman Old Style" w:cstheme="minorHAnsi"/>
          <w:sz w:val="28"/>
          <w:szCs w:val="28"/>
        </w:rPr>
        <w:t>,</w:t>
      </w:r>
      <w:r w:rsidR="00C70B22" w:rsidRPr="009E14A0">
        <w:rPr>
          <w:rFonts w:ascii="Bookman Old Style" w:hAnsi="Bookman Old Style" w:cstheme="minorHAnsi"/>
          <w:sz w:val="28"/>
          <w:szCs w:val="28"/>
        </w:rPr>
        <w:t xml:space="preserve"> or that the respondents respond to the show-cause letters. </w:t>
      </w:r>
    </w:p>
    <w:p w14:paraId="30DCD557" w14:textId="49C5E11B" w:rsidR="00F839D8"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[47]</w:t>
      </w:r>
      <w:r>
        <w:rPr>
          <w:rFonts w:ascii="Bookman Old Style" w:hAnsi="Bookman Old Style" w:cstheme="minorHAnsi"/>
          <w:sz w:val="28"/>
          <w:szCs w:val="28"/>
        </w:rPr>
        <w:tab/>
      </w:r>
      <w:r w:rsidR="00C70B22" w:rsidRPr="009E14A0">
        <w:rPr>
          <w:rFonts w:ascii="Bookman Old Style" w:hAnsi="Bookman Old Style" w:cstheme="minorHAnsi"/>
          <w:sz w:val="28"/>
          <w:szCs w:val="28"/>
        </w:rPr>
        <w:t xml:space="preserve">At issue </w:t>
      </w:r>
      <w:r w:rsidR="009F1D08" w:rsidRPr="009E14A0">
        <w:rPr>
          <w:rFonts w:ascii="Bookman Old Style" w:hAnsi="Bookman Old Style" w:cstheme="minorHAnsi"/>
          <w:sz w:val="28"/>
          <w:szCs w:val="28"/>
        </w:rPr>
        <w:t>on review i</w:t>
      </w:r>
      <w:r w:rsidR="00C70B22" w:rsidRPr="009E14A0">
        <w:rPr>
          <w:rFonts w:ascii="Bookman Old Style" w:hAnsi="Bookman Old Style" w:cstheme="minorHAnsi"/>
          <w:sz w:val="28"/>
          <w:szCs w:val="28"/>
        </w:rPr>
        <w:t xml:space="preserve">n </w:t>
      </w:r>
      <w:r w:rsidR="009F1D08" w:rsidRPr="009E14A0">
        <w:rPr>
          <w:rFonts w:ascii="Bookman Old Style" w:hAnsi="Bookman Old Style" w:cstheme="minorHAnsi"/>
          <w:sz w:val="28"/>
          <w:szCs w:val="28"/>
        </w:rPr>
        <w:t>Case No. CIV/APN/0170/2022 was whether the 1</w:t>
      </w:r>
      <w:r w:rsidR="009F1D08" w:rsidRPr="009E14A0">
        <w:rPr>
          <w:rFonts w:ascii="Bookman Old Style" w:hAnsi="Bookman Old Style" w:cstheme="minorHAnsi"/>
          <w:sz w:val="28"/>
          <w:szCs w:val="28"/>
          <w:vertAlign w:val="superscript"/>
        </w:rPr>
        <w:t>st</w:t>
      </w:r>
      <w:r w:rsidR="009F1D08" w:rsidRPr="009E14A0">
        <w:rPr>
          <w:rFonts w:ascii="Bookman Old Style" w:hAnsi="Bookman Old Style" w:cstheme="minorHAnsi"/>
          <w:sz w:val="28"/>
          <w:szCs w:val="28"/>
        </w:rPr>
        <w:t xml:space="preserve"> appellant’s decision should be set aside and, if so, whether the respondents should be re-instated without loss of benefits.</w:t>
      </w:r>
      <w:r w:rsidR="00784EF4" w:rsidRPr="009E14A0">
        <w:rPr>
          <w:rFonts w:ascii="Bookman Old Style" w:hAnsi="Bookman Old Style" w:cstheme="minorHAnsi"/>
          <w:sz w:val="28"/>
          <w:szCs w:val="28"/>
        </w:rPr>
        <w:t xml:space="preserve"> The 1</w:t>
      </w:r>
      <w:r w:rsidR="00784EF4" w:rsidRPr="009E14A0">
        <w:rPr>
          <w:rFonts w:ascii="Bookman Old Style" w:hAnsi="Bookman Old Style" w:cstheme="minorHAnsi"/>
          <w:sz w:val="28"/>
          <w:szCs w:val="28"/>
          <w:vertAlign w:val="superscript"/>
        </w:rPr>
        <w:t>st</w:t>
      </w:r>
      <w:r w:rsidR="00784EF4" w:rsidRPr="009E14A0">
        <w:rPr>
          <w:rFonts w:ascii="Bookman Old Style" w:hAnsi="Bookman Old Style" w:cstheme="minorHAnsi"/>
          <w:sz w:val="28"/>
          <w:szCs w:val="28"/>
        </w:rPr>
        <w:t xml:space="preserve"> appellant’s decision could not be set aside merely on the basis that it had been maintained in the face of an interim order that not only had been obtained </w:t>
      </w:r>
      <w:r w:rsidR="00784EF4" w:rsidRPr="009E14A0">
        <w:rPr>
          <w:rFonts w:ascii="Bookman Old Style" w:hAnsi="Bookman Old Style" w:cstheme="minorHAnsi"/>
          <w:i/>
          <w:iCs/>
          <w:sz w:val="28"/>
          <w:szCs w:val="28"/>
        </w:rPr>
        <w:t>ex parte</w:t>
      </w:r>
      <w:r w:rsidR="00784EF4" w:rsidRPr="009E14A0">
        <w:rPr>
          <w:rFonts w:ascii="Bookman Old Style" w:hAnsi="Bookman Old Style" w:cstheme="minorHAnsi"/>
          <w:sz w:val="28"/>
          <w:szCs w:val="28"/>
        </w:rPr>
        <w:t xml:space="preserve"> and had not been served before the decision was made, but also that </w:t>
      </w:r>
      <w:r w:rsidR="001D2FD6" w:rsidRPr="009E14A0">
        <w:rPr>
          <w:rFonts w:ascii="Bookman Old Style" w:hAnsi="Bookman Old Style" w:cstheme="minorHAnsi"/>
          <w:sz w:val="28"/>
          <w:szCs w:val="28"/>
        </w:rPr>
        <w:t xml:space="preserve">the </w:t>
      </w:r>
      <w:r w:rsidR="00784EF4" w:rsidRPr="009E14A0">
        <w:rPr>
          <w:rFonts w:ascii="Bookman Old Style" w:hAnsi="Bookman Old Style" w:cstheme="minorHAnsi"/>
          <w:sz w:val="28"/>
          <w:szCs w:val="28"/>
        </w:rPr>
        <w:t>decision was now before the court for determination. The decision of the 1</w:t>
      </w:r>
      <w:r w:rsidR="00784EF4" w:rsidRPr="009E14A0">
        <w:rPr>
          <w:rFonts w:ascii="Bookman Old Style" w:hAnsi="Bookman Old Style" w:cstheme="minorHAnsi"/>
          <w:sz w:val="28"/>
          <w:szCs w:val="28"/>
          <w:vertAlign w:val="superscript"/>
        </w:rPr>
        <w:t>st</w:t>
      </w:r>
      <w:r w:rsidR="00784EF4" w:rsidRPr="009E14A0">
        <w:rPr>
          <w:rFonts w:ascii="Bookman Old Style" w:hAnsi="Bookman Old Style" w:cstheme="minorHAnsi"/>
          <w:sz w:val="28"/>
          <w:szCs w:val="28"/>
        </w:rPr>
        <w:t xml:space="preserve"> appellant was on an issue entirely within its remit </w:t>
      </w:r>
      <w:r w:rsidR="00AE73F5" w:rsidRPr="009E14A0">
        <w:rPr>
          <w:rFonts w:ascii="Bookman Old Style" w:hAnsi="Bookman Old Style" w:cstheme="minorHAnsi"/>
          <w:sz w:val="28"/>
          <w:szCs w:val="28"/>
        </w:rPr>
        <w:t xml:space="preserve">because it is concerned with character assessment of persons to join the </w:t>
      </w:r>
      <w:r w:rsidR="001D2FD6" w:rsidRPr="009E14A0">
        <w:rPr>
          <w:rFonts w:ascii="Bookman Old Style" w:hAnsi="Bookman Old Style" w:cstheme="minorHAnsi"/>
          <w:sz w:val="28"/>
          <w:szCs w:val="28"/>
        </w:rPr>
        <w:t>P</w:t>
      </w:r>
      <w:r w:rsidR="00AE73F5" w:rsidRPr="009E14A0">
        <w:rPr>
          <w:rFonts w:ascii="Bookman Old Style" w:hAnsi="Bookman Old Style" w:cstheme="minorHAnsi"/>
          <w:sz w:val="28"/>
          <w:szCs w:val="28"/>
        </w:rPr>
        <w:t xml:space="preserve">olice </w:t>
      </w:r>
      <w:r w:rsidR="001D2FD6" w:rsidRPr="009E14A0">
        <w:rPr>
          <w:rFonts w:ascii="Bookman Old Style" w:hAnsi="Bookman Old Style" w:cstheme="minorHAnsi"/>
          <w:sz w:val="28"/>
          <w:szCs w:val="28"/>
        </w:rPr>
        <w:t>S</w:t>
      </w:r>
      <w:r w:rsidR="00AE73F5" w:rsidRPr="009E14A0">
        <w:rPr>
          <w:rFonts w:ascii="Bookman Old Style" w:hAnsi="Bookman Old Style" w:cstheme="minorHAnsi"/>
          <w:sz w:val="28"/>
          <w:szCs w:val="28"/>
        </w:rPr>
        <w:t xml:space="preserve">ervice. </w:t>
      </w:r>
      <w:r w:rsidR="001D2FD6" w:rsidRPr="009E14A0">
        <w:rPr>
          <w:rFonts w:ascii="Bookman Old Style" w:hAnsi="Bookman Old Style" w:cstheme="minorHAnsi"/>
          <w:sz w:val="28"/>
          <w:szCs w:val="28"/>
        </w:rPr>
        <w:t>It cannot be disputed that t</w:t>
      </w:r>
      <w:r w:rsidR="00AE73F5" w:rsidRPr="009E14A0">
        <w:rPr>
          <w:rFonts w:ascii="Bookman Old Style" w:hAnsi="Bookman Old Style" w:cstheme="minorHAnsi"/>
          <w:sz w:val="28"/>
          <w:szCs w:val="28"/>
        </w:rPr>
        <w:t>he 1</w:t>
      </w:r>
      <w:r w:rsidR="00AE73F5" w:rsidRPr="009E14A0">
        <w:rPr>
          <w:rFonts w:ascii="Bookman Old Style" w:hAnsi="Bookman Old Style" w:cstheme="minorHAnsi"/>
          <w:sz w:val="28"/>
          <w:szCs w:val="28"/>
          <w:vertAlign w:val="superscript"/>
        </w:rPr>
        <w:t>st</w:t>
      </w:r>
      <w:r w:rsidR="00AE73F5" w:rsidRPr="009E14A0">
        <w:rPr>
          <w:rFonts w:ascii="Bookman Old Style" w:hAnsi="Bookman Old Style" w:cstheme="minorHAnsi"/>
          <w:sz w:val="28"/>
          <w:szCs w:val="28"/>
        </w:rPr>
        <w:t xml:space="preserve"> appellant is the person with the expertise to make such an assessment.</w:t>
      </w:r>
      <w:r w:rsidR="00784EF4" w:rsidRPr="009E14A0">
        <w:rPr>
          <w:rFonts w:ascii="Bookman Old Style" w:hAnsi="Bookman Old Style" w:cstheme="minorHAnsi"/>
          <w:sz w:val="28"/>
          <w:szCs w:val="28"/>
        </w:rPr>
        <w:t xml:space="preserve"> </w:t>
      </w:r>
      <w:r w:rsidR="001D2FD6" w:rsidRPr="009E14A0">
        <w:rPr>
          <w:rFonts w:ascii="Bookman Old Style" w:hAnsi="Bookman Old Style" w:cstheme="minorHAnsi"/>
          <w:sz w:val="28"/>
          <w:szCs w:val="28"/>
        </w:rPr>
        <w:t>He must be permitted to perform this function to its logical end.</w:t>
      </w:r>
      <w:r w:rsidR="00582729" w:rsidRPr="009E14A0">
        <w:rPr>
          <w:rFonts w:ascii="Bookman Old Style" w:hAnsi="Bookman Old Style" w:cstheme="minorHAnsi"/>
          <w:sz w:val="28"/>
          <w:szCs w:val="28"/>
        </w:rPr>
        <w:t xml:space="preserve"> </w:t>
      </w:r>
    </w:p>
    <w:p w14:paraId="199A0098" w14:textId="77777777" w:rsidR="00F839D8" w:rsidRPr="009E14A0" w:rsidRDefault="00F839D8" w:rsidP="009E14A0">
      <w:pPr>
        <w:pStyle w:val="NormalWeb"/>
        <w:spacing w:line="360" w:lineRule="auto"/>
        <w:jc w:val="both"/>
        <w:rPr>
          <w:rFonts w:ascii="Bookman Old Style" w:hAnsi="Bookman Old Style" w:cstheme="minorHAnsi"/>
          <w:sz w:val="28"/>
          <w:szCs w:val="28"/>
        </w:rPr>
      </w:pPr>
    </w:p>
    <w:p w14:paraId="6858A0A4" w14:textId="232D1E7C" w:rsidR="003564DB"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[48]</w:t>
      </w:r>
      <w:r>
        <w:rPr>
          <w:rFonts w:ascii="Bookman Old Style" w:hAnsi="Bookman Old Style" w:cstheme="minorHAnsi"/>
          <w:sz w:val="28"/>
          <w:szCs w:val="28"/>
        </w:rPr>
        <w:tab/>
      </w:r>
      <w:r w:rsidR="00582729" w:rsidRPr="009E14A0">
        <w:rPr>
          <w:rFonts w:ascii="Bookman Old Style" w:hAnsi="Bookman Old Style" w:cstheme="minorHAnsi"/>
          <w:sz w:val="28"/>
          <w:szCs w:val="28"/>
        </w:rPr>
        <w:t xml:space="preserve">Pre-eminent </w:t>
      </w:r>
      <w:r w:rsidR="00477684" w:rsidRPr="009E14A0">
        <w:rPr>
          <w:rFonts w:ascii="Bookman Old Style" w:hAnsi="Bookman Old Style" w:cstheme="minorHAnsi"/>
          <w:sz w:val="28"/>
          <w:szCs w:val="28"/>
        </w:rPr>
        <w:t>in the inquiry whether the court should have exercised the discretion not to grant the discretionary relief (as contended for by 1</w:t>
      </w:r>
      <w:r w:rsidR="00477684" w:rsidRPr="009E14A0">
        <w:rPr>
          <w:rFonts w:ascii="Bookman Old Style" w:hAnsi="Bookman Old Style" w:cstheme="minorHAnsi"/>
          <w:sz w:val="28"/>
          <w:szCs w:val="28"/>
          <w:vertAlign w:val="superscript"/>
        </w:rPr>
        <w:t>st</w:t>
      </w:r>
      <w:r w:rsidR="00477684" w:rsidRPr="009E14A0">
        <w:rPr>
          <w:rFonts w:ascii="Bookman Old Style" w:hAnsi="Bookman Old Style" w:cstheme="minorHAnsi"/>
          <w:sz w:val="28"/>
          <w:szCs w:val="28"/>
        </w:rPr>
        <w:t xml:space="preserve"> appellant’s counsel) is the trite consideration that a decision maker’s choice of action should be validated if it falls within a range of reasonable alternatives open to the decision </w:t>
      </w:r>
      <w:r w:rsidR="00477684" w:rsidRPr="009E14A0">
        <w:rPr>
          <w:rFonts w:ascii="Bookman Old Style" w:hAnsi="Bookman Old Style" w:cstheme="minorHAnsi"/>
          <w:sz w:val="28"/>
          <w:szCs w:val="28"/>
        </w:rPr>
        <w:lastRenderedPageBreak/>
        <w:t xml:space="preserve">maker. As I pointed out earlier, the Police Force </w:t>
      </w:r>
      <w:r w:rsidR="002003FC" w:rsidRPr="009E14A0">
        <w:rPr>
          <w:rFonts w:ascii="Bookman Old Style" w:hAnsi="Bookman Old Style" w:cstheme="minorHAnsi"/>
          <w:sz w:val="28"/>
          <w:szCs w:val="28"/>
        </w:rPr>
        <w:t xml:space="preserve">is the agency of the state whose mandate it is to prevent and investigate crime. In pursuit of that </w:t>
      </w:r>
      <w:r w:rsidRPr="009E14A0">
        <w:rPr>
          <w:rFonts w:ascii="Bookman Old Style" w:hAnsi="Bookman Old Style" w:cstheme="minorHAnsi"/>
          <w:sz w:val="28"/>
          <w:szCs w:val="28"/>
        </w:rPr>
        <w:t>mandate,</w:t>
      </w:r>
      <w:r w:rsidR="002003FC" w:rsidRPr="009E14A0">
        <w:rPr>
          <w:rFonts w:ascii="Bookman Old Style" w:hAnsi="Bookman Old Style" w:cstheme="minorHAnsi"/>
          <w:sz w:val="28"/>
          <w:szCs w:val="28"/>
        </w:rPr>
        <w:t xml:space="preserve"> it is possessed of information that is not available to the judicial branch. What is remarkable in the present case is the choice made by the respondents – faced with an allegation of membership of an organisation whose </w:t>
      </w:r>
      <w:r w:rsidR="002003FC" w:rsidRPr="009E14A0">
        <w:rPr>
          <w:rFonts w:ascii="Bookman Old Style" w:hAnsi="Bookman Old Style" w:cstheme="minorHAnsi"/>
          <w:i/>
          <w:iCs/>
          <w:sz w:val="28"/>
          <w:szCs w:val="28"/>
        </w:rPr>
        <w:t xml:space="preserve">raison </w:t>
      </w:r>
      <w:proofErr w:type="spellStart"/>
      <w:r w:rsidR="002003FC" w:rsidRPr="009E14A0">
        <w:rPr>
          <w:rFonts w:ascii="Bookman Old Style" w:hAnsi="Bookman Old Style" w:cstheme="minorHAnsi"/>
          <w:i/>
          <w:iCs/>
          <w:sz w:val="28"/>
          <w:szCs w:val="28"/>
        </w:rPr>
        <w:t>de</w:t>
      </w:r>
      <w:r w:rsidR="00231F01" w:rsidRPr="009E14A0">
        <w:rPr>
          <w:rFonts w:ascii="Bookman Old Style" w:hAnsi="Bookman Old Style" w:cstheme="minorHAnsi"/>
          <w:i/>
          <w:iCs/>
          <w:sz w:val="28"/>
          <w:szCs w:val="28"/>
        </w:rPr>
        <w:t>’</w:t>
      </w:r>
      <w:r w:rsidR="002003FC" w:rsidRPr="009E14A0">
        <w:rPr>
          <w:rFonts w:ascii="Bookman Old Style" w:hAnsi="Bookman Old Style" w:cstheme="minorHAnsi"/>
          <w:i/>
          <w:iCs/>
          <w:sz w:val="28"/>
          <w:szCs w:val="28"/>
        </w:rPr>
        <w:t>etre</w:t>
      </w:r>
      <w:proofErr w:type="spellEnd"/>
      <w:r w:rsidR="002003FC" w:rsidRPr="009E14A0">
        <w:rPr>
          <w:rFonts w:ascii="Bookman Old Style" w:hAnsi="Bookman Old Style" w:cstheme="minorHAnsi"/>
          <w:sz w:val="28"/>
          <w:szCs w:val="28"/>
        </w:rPr>
        <w:t xml:space="preserve"> is the very antithesis of what the Police Force</w:t>
      </w:r>
      <w:r w:rsidR="00BA5440" w:rsidRPr="009E14A0">
        <w:rPr>
          <w:rFonts w:ascii="Bookman Old Style" w:hAnsi="Bookman Old Style" w:cstheme="minorHAnsi"/>
          <w:sz w:val="28"/>
          <w:szCs w:val="28"/>
        </w:rPr>
        <w:t xml:space="preserve">’s mission is – to raise technical defences such as how the investigation was conducted instead of making an unequivocal denial of membership of a criminal gang. </w:t>
      </w:r>
    </w:p>
    <w:p w14:paraId="47786FE8" w14:textId="58780D7E" w:rsidR="003564DB" w:rsidRPr="009E14A0" w:rsidRDefault="009E14A0" w:rsidP="009E14A0">
      <w:pPr>
        <w:pStyle w:val="NormalWeb"/>
        <w:spacing w:line="360" w:lineRule="auto"/>
        <w:jc w:val="both"/>
        <w:rPr>
          <w:rFonts w:ascii="Bookman Old Style" w:hAnsi="Bookman Old Style" w:cstheme="minorHAnsi"/>
          <w:b/>
          <w:bCs/>
          <w:sz w:val="28"/>
          <w:szCs w:val="28"/>
        </w:rPr>
      </w:pPr>
      <w:r w:rsidRPr="009E14A0">
        <w:rPr>
          <w:rFonts w:ascii="Bookman Old Style" w:hAnsi="Bookman Old Style" w:cstheme="minorHAnsi"/>
          <w:b/>
          <w:bCs/>
          <w:sz w:val="28"/>
          <w:szCs w:val="28"/>
        </w:rPr>
        <w:t>DISPOSITION</w:t>
      </w:r>
    </w:p>
    <w:p w14:paraId="09670E85" w14:textId="6AA0D243" w:rsidR="007A22EA"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[49]</w:t>
      </w:r>
      <w:r>
        <w:rPr>
          <w:rFonts w:ascii="Bookman Old Style" w:hAnsi="Bookman Old Style" w:cstheme="minorHAnsi"/>
          <w:sz w:val="28"/>
          <w:szCs w:val="28"/>
        </w:rPr>
        <w:tab/>
      </w:r>
      <w:r w:rsidR="00BA5440" w:rsidRPr="009E14A0">
        <w:rPr>
          <w:rFonts w:ascii="Bookman Old Style" w:hAnsi="Bookman Old Style" w:cstheme="minorHAnsi"/>
          <w:sz w:val="28"/>
          <w:szCs w:val="28"/>
        </w:rPr>
        <w:t xml:space="preserve">Two things are indisputable in this case: </w:t>
      </w:r>
      <w:r w:rsidRPr="009E14A0">
        <w:rPr>
          <w:rFonts w:ascii="Bookman Old Style" w:hAnsi="Bookman Old Style" w:cstheme="minorHAnsi"/>
          <w:sz w:val="28"/>
          <w:szCs w:val="28"/>
        </w:rPr>
        <w:t>The</w:t>
      </w:r>
      <w:r w:rsidR="00BA5440" w:rsidRPr="009E14A0">
        <w:rPr>
          <w:rFonts w:ascii="Bookman Old Style" w:hAnsi="Bookman Old Style" w:cstheme="minorHAnsi"/>
          <w:sz w:val="28"/>
          <w:szCs w:val="28"/>
        </w:rPr>
        <w:t xml:space="preserve"> Police’s assertion that </w:t>
      </w:r>
      <w:proofErr w:type="spellStart"/>
      <w:r w:rsidR="009E14A0">
        <w:rPr>
          <w:rFonts w:ascii="Bookman Old Style" w:hAnsi="Bookman Old Style" w:cstheme="minorHAnsi"/>
          <w:i/>
          <w:sz w:val="28"/>
          <w:szCs w:val="28"/>
        </w:rPr>
        <w:t>Manomoro</w:t>
      </w:r>
      <w:proofErr w:type="spellEnd"/>
      <w:r w:rsidR="00BA5440" w:rsidRPr="009E14A0">
        <w:rPr>
          <w:rFonts w:ascii="Bookman Old Style" w:hAnsi="Bookman Old Style" w:cstheme="minorHAnsi"/>
          <w:sz w:val="28"/>
          <w:szCs w:val="28"/>
        </w:rPr>
        <w:t xml:space="preserve"> is a criminal gang and that it has unique markings. What is a further relevant consideration that should have gone in the scale is the fact that the identified individuals had similar tattoos </w:t>
      </w:r>
      <w:r w:rsidR="00F839D8" w:rsidRPr="009E14A0">
        <w:rPr>
          <w:rFonts w:ascii="Bookman Old Style" w:hAnsi="Bookman Old Style" w:cstheme="minorHAnsi"/>
          <w:sz w:val="28"/>
          <w:szCs w:val="28"/>
        </w:rPr>
        <w:t xml:space="preserve">(a fact also not denied) and that they happened to seek entry </w:t>
      </w:r>
      <w:r w:rsidR="003564DB" w:rsidRPr="009E14A0">
        <w:rPr>
          <w:rFonts w:ascii="Bookman Old Style" w:hAnsi="Bookman Old Style" w:cstheme="minorHAnsi"/>
          <w:sz w:val="28"/>
          <w:szCs w:val="28"/>
        </w:rPr>
        <w:t>in</w:t>
      </w:r>
      <w:r w:rsidR="00F839D8" w:rsidRPr="009E14A0">
        <w:rPr>
          <w:rFonts w:ascii="Bookman Old Style" w:hAnsi="Bookman Old Style" w:cstheme="minorHAnsi"/>
          <w:sz w:val="28"/>
          <w:szCs w:val="28"/>
        </w:rPr>
        <w:t xml:space="preserve">to the Police Force (one doubts coincidentally) at the same </w:t>
      </w:r>
      <w:proofErr w:type="gramStart"/>
      <w:r w:rsidR="00F839D8" w:rsidRPr="009E14A0">
        <w:rPr>
          <w:rFonts w:ascii="Bookman Old Style" w:hAnsi="Bookman Old Style" w:cstheme="minorHAnsi"/>
          <w:sz w:val="28"/>
          <w:szCs w:val="28"/>
        </w:rPr>
        <w:t>time.</w:t>
      </w:r>
      <w:proofErr w:type="gramEnd"/>
    </w:p>
    <w:p w14:paraId="4366B231" w14:textId="01B6DF41" w:rsidR="001D2FD6"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[50]</w:t>
      </w:r>
      <w:r>
        <w:rPr>
          <w:rFonts w:ascii="Bookman Old Style" w:hAnsi="Bookman Old Style" w:cstheme="minorHAnsi"/>
          <w:sz w:val="28"/>
          <w:szCs w:val="28"/>
        </w:rPr>
        <w:tab/>
      </w:r>
      <w:r w:rsidR="001D2FD6" w:rsidRPr="009E14A0">
        <w:rPr>
          <w:rFonts w:ascii="Bookman Old Style" w:hAnsi="Bookman Old Style" w:cstheme="minorHAnsi"/>
          <w:sz w:val="28"/>
          <w:szCs w:val="28"/>
        </w:rPr>
        <w:t xml:space="preserve">The appeal should therefore succeed. In the matter of costs, I consider the fact that the Police Service did not play ball when it came to service of the interim order and that contributed to the </w:t>
      </w:r>
      <w:proofErr w:type="gramStart"/>
      <w:r w:rsidR="001D2FD6" w:rsidRPr="009E14A0">
        <w:rPr>
          <w:rFonts w:ascii="Bookman Old Style" w:hAnsi="Bookman Old Style" w:cstheme="minorHAnsi"/>
          <w:sz w:val="28"/>
          <w:szCs w:val="28"/>
        </w:rPr>
        <w:t>manner in which</w:t>
      </w:r>
      <w:proofErr w:type="gramEnd"/>
      <w:r w:rsidR="001D2FD6" w:rsidRPr="009E14A0">
        <w:rPr>
          <w:rFonts w:ascii="Bookman Old Style" w:hAnsi="Bookman Old Style" w:cstheme="minorHAnsi"/>
          <w:sz w:val="28"/>
          <w:szCs w:val="28"/>
        </w:rPr>
        <w:t xml:space="preserve"> this case unfolded. Each party must bear its on costs in the High Court and on appeal.</w:t>
      </w:r>
    </w:p>
    <w:p w14:paraId="7257CC10" w14:textId="5B734A9E" w:rsidR="00D86DD5" w:rsidRPr="00913662" w:rsidRDefault="009E14A0" w:rsidP="00913662">
      <w:pPr>
        <w:spacing w:line="360" w:lineRule="auto"/>
        <w:rPr>
          <w:rFonts w:ascii="Bookman Old Style" w:hAnsi="Bookman Old Style" w:cstheme="minorHAnsi"/>
          <w:b/>
          <w:bCs/>
          <w:sz w:val="28"/>
          <w:szCs w:val="28"/>
        </w:rPr>
      </w:pPr>
      <w:r w:rsidRPr="00913662">
        <w:rPr>
          <w:rFonts w:ascii="Bookman Old Style" w:hAnsi="Bookman Old Style" w:cstheme="minorHAnsi"/>
          <w:b/>
          <w:bCs/>
          <w:sz w:val="28"/>
          <w:szCs w:val="28"/>
        </w:rPr>
        <w:t>Order</w:t>
      </w:r>
    </w:p>
    <w:p w14:paraId="4AEA284F" w14:textId="2C9AFDD0" w:rsidR="00D86DD5" w:rsidRPr="009E14A0" w:rsidRDefault="00913662" w:rsidP="00913662">
      <w:pPr>
        <w:pStyle w:val="NormalWeb"/>
        <w:spacing w:line="360" w:lineRule="auto"/>
        <w:jc w:val="both"/>
        <w:rPr>
          <w:rFonts w:ascii="Bookman Old Style" w:hAnsi="Bookman Old Style" w:cstheme="minorHAnsi"/>
          <w:sz w:val="28"/>
          <w:szCs w:val="28"/>
        </w:rPr>
      </w:pPr>
      <w:r>
        <w:rPr>
          <w:rFonts w:ascii="Bookman Old Style" w:hAnsi="Bookman Old Style" w:cstheme="minorHAnsi"/>
          <w:sz w:val="28"/>
          <w:szCs w:val="28"/>
        </w:rPr>
        <w:t>[51]</w:t>
      </w:r>
      <w:r>
        <w:rPr>
          <w:rFonts w:ascii="Bookman Old Style" w:hAnsi="Bookman Old Style" w:cstheme="minorHAnsi"/>
          <w:sz w:val="28"/>
          <w:szCs w:val="28"/>
        </w:rPr>
        <w:tab/>
      </w:r>
      <w:r w:rsidR="00D86DD5" w:rsidRPr="009E14A0">
        <w:rPr>
          <w:rFonts w:ascii="Bookman Old Style" w:hAnsi="Bookman Old Style" w:cstheme="minorHAnsi"/>
          <w:sz w:val="28"/>
          <w:szCs w:val="28"/>
        </w:rPr>
        <w:t xml:space="preserve">It is ordered that- </w:t>
      </w:r>
    </w:p>
    <w:p w14:paraId="14193C10" w14:textId="77777777" w:rsidR="00D86DD5" w:rsidRPr="009E14A0" w:rsidRDefault="00D86DD5" w:rsidP="009E14A0">
      <w:pPr>
        <w:pStyle w:val="ListParagraph"/>
        <w:spacing w:line="360" w:lineRule="auto"/>
        <w:rPr>
          <w:rFonts w:ascii="Bookman Old Style" w:hAnsi="Bookman Old Style" w:cstheme="minorHAnsi"/>
          <w:sz w:val="28"/>
          <w:szCs w:val="28"/>
        </w:rPr>
      </w:pPr>
    </w:p>
    <w:p w14:paraId="2C7287B5" w14:textId="2A131D52" w:rsidR="00D86DD5" w:rsidRPr="009E14A0" w:rsidRDefault="00D86DD5" w:rsidP="009E14A0">
      <w:pPr>
        <w:pStyle w:val="NormalWeb"/>
        <w:spacing w:line="360" w:lineRule="auto"/>
        <w:ind w:left="720"/>
        <w:jc w:val="both"/>
        <w:rPr>
          <w:rFonts w:ascii="Bookman Old Style" w:hAnsi="Bookman Old Style" w:cstheme="minorHAnsi"/>
          <w:sz w:val="28"/>
          <w:szCs w:val="28"/>
        </w:rPr>
      </w:pPr>
      <w:r w:rsidRPr="009E14A0">
        <w:rPr>
          <w:rFonts w:ascii="Bookman Old Style" w:hAnsi="Bookman Old Style" w:cstheme="minorHAnsi"/>
          <w:sz w:val="28"/>
          <w:szCs w:val="28"/>
        </w:rPr>
        <w:t>1. The appeal succeeds</w:t>
      </w:r>
      <w:r w:rsidR="00B257F8" w:rsidRPr="009E14A0">
        <w:rPr>
          <w:rFonts w:ascii="Bookman Old Style" w:hAnsi="Bookman Old Style" w:cstheme="minorHAnsi"/>
          <w:sz w:val="28"/>
          <w:szCs w:val="28"/>
        </w:rPr>
        <w:t>.</w:t>
      </w:r>
      <w:r w:rsidRPr="009E14A0">
        <w:rPr>
          <w:rFonts w:ascii="Bookman Old Style" w:hAnsi="Bookman Old Style" w:cstheme="minorHAnsi"/>
          <w:sz w:val="28"/>
          <w:szCs w:val="28"/>
        </w:rPr>
        <w:t xml:space="preserve"> </w:t>
      </w:r>
      <w:r w:rsidR="00B257F8" w:rsidRPr="009E14A0">
        <w:rPr>
          <w:rFonts w:ascii="Bookman Old Style" w:hAnsi="Bookman Old Style" w:cstheme="minorHAnsi"/>
          <w:sz w:val="28"/>
          <w:szCs w:val="28"/>
        </w:rPr>
        <w:t>T</w:t>
      </w:r>
      <w:r w:rsidRPr="009E14A0">
        <w:rPr>
          <w:rFonts w:ascii="Bookman Old Style" w:hAnsi="Bookman Old Style" w:cstheme="minorHAnsi"/>
          <w:sz w:val="28"/>
          <w:szCs w:val="28"/>
        </w:rPr>
        <w:t xml:space="preserve">he decision of the court </w:t>
      </w:r>
      <w:r w:rsidRPr="009E14A0">
        <w:rPr>
          <w:rFonts w:ascii="Bookman Old Style" w:hAnsi="Bookman Old Style" w:cstheme="minorHAnsi"/>
          <w:i/>
          <w:iCs/>
          <w:sz w:val="28"/>
          <w:szCs w:val="28"/>
        </w:rPr>
        <w:t>a quo</w:t>
      </w:r>
      <w:r w:rsidRPr="009E14A0">
        <w:rPr>
          <w:rFonts w:ascii="Bookman Old Style" w:hAnsi="Bookman Old Style" w:cstheme="minorHAnsi"/>
          <w:sz w:val="28"/>
          <w:szCs w:val="28"/>
        </w:rPr>
        <w:t xml:space="preserve"> is set aside. </w:t>
      </w:r>
    </w:p>
    <w:p w14:paraId="51FD028D" w14:textId="221ADA6D" w:rsidR="00D86DD5" w:rsidRDefault="00D86DD5" w:rsidP="009E14A0">
      <w:pPr>
        <w:pStyle w:val="NormalWeb"/>
        <w:spacing w:line="360" w:lineRule="auto"/>
        <w:ind w:left="720"/>
        <w:jc w:val="both"/>
        <w:rPr>
          <w:rFonts w:ascii="Bookman Old Style" w:hAnsi="Bookman Old Style" w:cstheme="minorHAnsi"/>
          <w:sz w:val="28"/>
          <w:szCs w:val="28"/>
        </w:rPr>
      </w:pPr>
      <w:r w:rsidRPr="009E14A0">
        <w:rPr>
          <w:rFonts w:ascii="Bookman Old Style" w:hAnsi="Bookman Old Style" w:cstheme="minorHAnsi"/>
          <w:sz w:val="28"/>
          <w:szCs w:val="28"/>
        </w:rPr>
        <w:t>2. Each party to bear its own costs in the High Court and in this Court.</w:t>
      </w:r>
    </w:p>
    <w:p w14:paraId="7B3A3E11" w14:textId="6E87A3F2" w:rsidR="00913662" w:rsidRDefault="00913662" w:rsidP="009523E8">
      <w:pPr>
        <w:pStyle w:val="NormalWeb"/>
        <w:ind w:left="720"/>
        <w:jc w:val="center"/>
        <w:rPr>
          <w:rFonts w:ascii="Bookman Old Style" w:hAnsi="Bookman Old Style" w:cstheme="minorHAnsi"/>
          <w:sz w:val="28"/>
          <w:szCs w:val="28"/>
        </w:rPr>
      </w:pPr>
      <w:r>
        <w:rPr>
          <w:noProof/>
        </w:rPr>
        <w:drawing>
          <wp:inline distT="0" distB="0" distL="0" distR="0" wp14:anchorId="4231A8C0" wp14:editId="24EECD51">
            <wp:extent cx="14668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p>
    <w:p w14:paraId="23F392E4" w14:textId="58FCDC8B" w:rsidR="00D86DD5" w:rsidRPr="009E14A0" w:rsidRDefault="009E14A0" w:rsidP="009523E8">
      <w:pPr>
        <w:pStyle w:val="ListParagraph"/>
        <w:jc w:val="center"/>
        <w:rPr>
          <w:rFonts w:ascii="Bookman Old Style" w:hAnsi="Bookman Old Style"/>
          <w:sz w:val="28"/>
          <w:szCs w:val="28"/>
        </w:rPr>
      </w:pPr>
      <w:r>
        <w:rPr>
          <w:rFonts w:ascii="Bookman Old Style" w:hAnsi="Bookman Old Style"/>
          <w:sz w:val="28"/>
          <w:szCs w:val="28"/>
        </w:rPr>
        <w:t>__________________________</w:t>
      </w:r>
    </w:p>
    <w:p w14:paraId="7B766273" w14:textId="1972FE99" w:rsidR="007E67A5" w:rsidRPr="00913662" w:rsidRDefault="00B257F8" w:rsidP="009523E8">
      <w:pPr>
        <w:pStyle w:val="ListParagraph"/>
        <w:tabs>
          <w:tab w:val="center" w:pos="4873"/>
          <w:tab w:val="left" w:pos="7017"/>
        </w:tabs>
        <w:rPr>
          <w:rFonts w:ascii="Bookman Old Style" w:hAnsi="Bookman Old Style"/>
          <w:b/>
          <w:bCs/>
          <w:sz w:val="28"/>
          <w:szCs w:val="28"/>
        </w:rPr>
      </w:pPr>
      <w:r w:rsidRPr="009E14A0">
        <w:rPr>
          <w:rFonts w:ascii="Bookman Old Style" w:hAnsi="Bookman Old Style"/>
          <w:sz w:val="28"/>
          <w:szCs w:val="28"/>
        </w:rPr>
        <w:tab/>
      </w:r>
      <w:r w:rsidR="007E67A5" w:rsidRPr="00913662">
        <w:rPr>
          <w:rFonts w:ascii="Bookman Old Style" w:hAnsi="Bookman Old Style"/>
          <w:b/>
          <w:bCs/>
          <w:sz w:val="28"/>
          <w:szCs w:val="28"/>
        </w:rPr>
        <w:t>M</w:t>
      </w:r>
      <w:r w:rsidR="00913662" w:rsidRPr="00913662">
        <w:rPr>
          <w:rFonts w:ascii="Bookman Old Style" w:hAnsi="Bookman Old Style"/>
          <w:b/>
          <w:bCs/>
          <w:sz w:val="28"/>
          <w:szCs w:val="28"/>
        </w:rPr>
        <w:t xml:space="preserve"> H CHINHENGO</w:t>
      </w:r>
      <w:r w:rsidRPr="00913662">
        <w:rPr>
          <w:rFonts w:ascii="Bookman Old Style" w:hAnsi="Bookman Old Style"/>
          <w:b/>
          <w:bCs/>
          <w:sz w:val="28"/>
          <w:szCs w:val="28"/>
        </w:rPr>
        <w:tab/>
      </w:r>
    </w:p>
    <w:p w14:paraId="07ABD562" w14:textId="5D73A8C1" w:rsidR="007E67A5" w:rsidRPr="00913662" w:rsidRDefault="007E67A5" w:rsidP="009523E8">
      <w:pPr>
        <w:pStyle w:val="ListParagraph"/>
        <w:jc w:val="center"/>
        <w:rPr>
          <w:rFonts w:ascii="Bookman Old Style" w:hAnsi="Bookman Old Style"/>
          <w:b/>
          <w:bCs/>
          <w:sz w:val="28"/>
          <w:szCs w:val="28"/>
        </w:rPr>
      </w:pPr>
      <w:r w:rsidRPr="00913662">
        <w:rPr>
          <w:rFonts w:ascii="Bookman Old Style" w:hAnsi="Bookman Old Style"/>
          <w:b/>
          <w:bCs/>
          <w:sz w:val="28"/>
          <w:szCs w:val="28"/>
        </w:rPr>
        <w:t>ACTING JUSTICE OF APPEAL</w:t>
      </w:r>
    </w:p>
    <w:p w14:paraId="6625D0F7" w14:textId="77777777" w:rsidR="007E67A5" w:rsidRPr="009E14A0" w:rsidRDefault="007E67A5" w:rsidP="009523E8">
      <w:pPr>
        <w:pStyle w:val="ListParagraph"/>
        <w:jc w:val="both"/>
        <w:rPr>
          <w:rFonts w:ascii="Bookman Old Style" w:hAnsi="Bookman Old Style"/>
          <w:sz w:val="28"/>
          <w:szCs w:val="28"/>
        </w:rPr>
      </w:pPr>
    </w:p>
    <w:p w14:paraId="53CE6EB1" w14:textId="77777777" w:rsidR="007E67A5" w:rsidRPr="009E14A0" w:rsidRDefault="007E67A5" w:rsidP="009523E8">
      <w:pPr>
        <w:pStyle w:val="ListParagraph"/>
        <w:jc w:val="both"/>
        <w:rPr>
          <w:rFonts w:ascii="Bookman Old Style" w:hAnsi="Bookman Old Style"/>
          <w:sz w:val="28"/>
          <w:szCs w:val="28"/>
        </w:rPr>
      </w:pPr>
      <w:r w:rsidRPr="009E14A0">
        <w:rPr>
          <w:rFonts w:ascii="Bookman Old Style" w:hAnsi="Bookman Old Style"/>
          <w:sz w:val="28"/>
          <w:szCs w:val="28"/>
        </w:rPr>
        <w:t>I agree</w:t>
      </w:r>
    </w:p>
    <w:p w14:paraId="20456AB1" w14:textId="06D93EA6" w:rsidR="00913662" w:rsidRDefault="00913662" w:rsidP="009523E8">
      <w:pPr>
        <w:pStyle w:val="ListParagraph"/>
        <w:jc w:val="center"/>
        <w:rPr>
          <w:rFonts w:ascii="Bookman Old Style" w:hAnsi="Bookman Old Style"/>
          <w:b/>
          <w:bCs/>
          <w:sz w:val="28"/>
          <w:szCs w:val="28"/>
        </w:rPr>
      </w:pPr>
    </w:p>
    <w:p w14:paraId="5745264B" w14:textId="35858BE8" w:rsidR="009523E8" w:rsidRDefault="009523E8" w:rsidP="009523E8">
      <w:pPr>
        <w:pStyle w:val="ListParagraph"/>
        <w:jc w:val="center"/>
        <w:rPr>
          <w:rFonts w:ascii="Bookman Old Style" w:hAnsi="Bookman Old Style"/>
          <w:b/>
          <w:bCs/>
          <w:sz w:val="28"/>
          <w:szCs w:val="28"/>
        </w:rPr>
      </w:pPr>
      <w:r>
        <w:rPr>
          <w:noProof/>
        </w:rPr>
        <w:drawing>
          <wp:inline distT="0" distB="0" distL="0" distR="0" wp14:anchorId="5D0A51AD" wp14:editId="632184B5">
            <wp:extent cx="12668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p>
    <w:p w14:paraId="264B1E61" w14:textId="24C4783C" w:rsidR="00913662" w:rsidRDefault="00913662" w:rsidP="009523E8">
      <w:pPr>
        <w:pStyle w:val="ListParagraph"/>
        <w:jc w:val="center"/>
        <w:rPr>
          <w:rFonts w:ascii="Bookman Old Style" w:hAnsi="Bookman Old Style"/>
          <w:b/>
          <w:bCs/>
          <w:sz w:val="28"/>
          <w:szCs w:val="28"/>
        </w:rPr>
      </w:pPr>
      <w:r>
        <w:rPr>
          <w:rFonts w:ascii="Bookman Old Style" w:hAnsi="Bookman Old Style"/>
          <w:b/>
          <w:bCs/>
          <w:sz w:val="28"/>
          <w:szCs w:val="28"/>
        </w:rPr>
        <w:t>____________________________</w:t>
      </w:r>
    </w:p>
    <w:p w14:paraId="179E227F" w14:textId="6B9DF84A" w:rsidR="007E67A5" w:rsidRPr="00913662" w:rsidRDefault="007E67A5" w:rsidP="009523E8">
      <w:pPr>
        <w:pStyle w:val="ListParagraph"/>
        <w:jc w:val="center"/>
        <w:rPr>
          <w:rFonts w:ascii="Bookman Old Style" w:hAnsi="Bookman Old Style"/>
          <w:b/>
          <w:bCs/>
          <w:sz w:val="28"/>
          <w:szCs w:val="28"/>
        </w:rPr>
      </w:pPr>
      <w:r w:rsidRPr="00913662">
        <w:rPr>
          <w:rFonts w:ascii="Bookman Old Style" w:hAnsi="Bookman Old Style"/>
          <w:b/>
          <w:bCs/>
          <w:sz w:val="28"/>
          <w:szCs w:val="28"/>
        </w:rPr>
        <w:t>PT DAMASEB</w:t>
      </w:r>
    </w:p>
    <w:p w14:paraId="289E1F6E" w14:textId="7525DD13" w:rsidR="007E67A5" w:rsidRPr="00913662" w:rsidRDefault="007E67A5" w:rsidP="009523E8">
      <w:pPr>
        <w:pStyle w:val="ListParagraph"/>
        <w:jc w:val="center"/>
        <w:rPr>
          <w:rFonts w:ascii="Bookman Old Style" w:hAnsi="Bookman Old Style"/>
          <w:b/>
          <w:bCs/>
          <w:sz w:val="28"/>
          <w:szCs w:val="28"/>
        </w:rPr>
      </w:pPr>
      <w:r w:rsidRPr="00913662">
        <w:rPr>
          <w:rFonts w:ascii="Bookman Old Style" w:hAnsi="Bookman Old Style"/>
          <w:b/>
          <w:bCs/>
          <w:sz w:val="28"/>
          <w:szCs w:val="28"/>
        </w:rPr>
        <w:t>ACTING JUSTICE OF APPEAL</w:t>
      </w:r>
    </w:p>
    <w:p w14:paraId="552888C4" w14:textId="77777777" w:rsidR="007E67A5" w:rsidRPr="009E14A0" w:rsidRDefault="007E67A5" w:rsidP="009523E8">
      <w:pPr>
        <w:pStyle w:val="ListParagraph"/>
        <w:jc w:val="both"/>
        <w:rPr>
          <w:rFonts w:ascii="Bookman Old Style" w:hAnsi="Bookman Old Style"/>
          <w:sz w:val="28"/>
          <w:szCs w:val="28"/>
        </w:rPr>
      </w:pPr>
    </w:p>
    <w:p w14:paraId="0F139DD3" w14:textId="13C6605D" w:rsidR="007E67A5" w:rsidRDefault="007E67A5" w:rsidP="009523E8">
      <w:pPr>
        <w:pStyle w:val="ListParagraph"/>
        <w:jc w:val="both"/>
        <w:rPr>
          <w:rFonts w:ascii="Bookman Old Style" w:hAnsi="Bookman Old Style"/>
          <w:sz w:val="28"/>
          <w:szCs w:val="28"/>
        </w:rPr>
      </w:pPr>
      <w:r w:rsidRPr="009E14A0">
        <w:rPr>
          <w:rFonts w:ascii="Bookman Old Style" w:hAnsi="Bookman Old Style"/>
          <w:sz w:val="28"/>
          <w:szCs w:val="28"/>
        </w:rPr>
        <w:t>I agree</w:t>
      </w:r>
    </w:p>
    <w:p w14:paraId="3C6B9731" w14:textId="6AEA35B3" w:rsidR="00913662" w:rsidRPr="009E14A0" w:rsidRDefault="00913662" w:rsidP="009523E8">
      <w:pPr>
        <w:pStyle w:val="ListParagraph"/>
        <w:jc w:val="center"/>
        <w:rPr>
          <w:rFonts w:ascii="Bookman Old Style" w:hAnsi="Bookman Old Style"/>
          <w:sz w:val="28"/>
          <w:szCs w:val="28"/>
        </w:rPr>
      </w:pPr>
      <w:r w:rsidRPr="00DE3882">
        <w:rPr>
          <w:noProof/>
          <w:sz w:val="28"/>
          <w:szCs w:val="28"/>
        </w:rPr>
        <w:drawing>
          <wp:inline distT="0" distB="0" distL="0" distR="0" wp14:anchorId="361AF2E3" wp14:editId="2E483FCD">
            <wp:extent cx="158115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314325"/>
                    </a:xfrm>
                    <a:prstGeom prst="rect">
                      <a:avLst/>
                    </a:prstGeom>
                    <a:noFill/>
                    <a:ln>
                      <a:noFill/>
                    </a:ln>
                  </pic:spPr>
                </pic:pic>
              </a:graphicData>
            </a:graphic>
          </wp:inline>
        </w:drawing>
      </w:r>
    </w:p>
    <w:p w14:paraId="7E9A5A3A" w14:textId="22B2E310" w:rsidR="007E67A5" w:rsidRPr="009E14A0" w:rsidRDefault="009E14A0" w:rsidP="009523E8">
      <w:pPr>
        <w:pStyle w:val="ListParagraph"/>
        <w:jc w:val="center"/>
        <w:rPr>
          <w:rFonts w:ascii="Bookman Old Style" w:hAnsi="Bookman Old Style"/>
          <w:sz w:val="28"/>
          <w:szCs w:val="28"/>
        </w:rPr>
      </w:pPr>
      <w:r>
        <w:rPr>
          <w:rFonts w:ascii="Bookman Old Style" w:hAnsi="Bookman Old Style"/>
          <w:sz w:val="28"/>
          <w:szCs w:val="28"/>
        </w:rPr>
        <w:t>_____________________________</w:t>
      </w:r>
    </w:p>
    <w:p w14:paraId="02845437" w14:textId="4913A88F" w:rsidR="007E67A5" w:rsidRPr="00913662" w:rsidRDefault="007E67A5" w:rsidP="009523E8">
      <w:pPr>
        <w:pStyle w:val="ListParagraph"/>
        <w:jc w:val="center"/>
        <w:rPr>
          <w:rFonts w:ascii="Bookman Old Style" w:hAnsi="Bookman Old Style"/>
          <w:b/>
          <w:bCs/>
          <w:sz w:val="28"/>
          <w:szCs w:val="28"/>
        </w:rPr>
      </w:pPr>
      <w:r w:rsidRPr="00913662">
        <w:rPr>
          <w:rFonts w:ascii="Bookman Old Style" w:hAnsi="Bookman Old Style"/>
          <w:b/>
          <w:bCs/>
          <w:sz w:val="28"/>
          <w:szCs w:val="28"/>
        </w:rPr>
        <w:t>P MUSONDA</w:t>
      </w:r>
    </w:p>
    <w:p w14:paraId="299F803F" w14:textId="4AFE4EC4" w:rsidR="007E67A5" w:rsidRPr="00913662" w:rsidRDefault="007E67A5" w:rsidP="009523E8">
      <w:pPr>
        <w:pStyle w:val="ListParagraph"/>
        <w:jc w:val="center"/>
        <w:rPr>
          <w:rFonts w:ascii="Bookman Old Style" w:hAnsi="Bookman Old Style"/>
          <w:b/>
          <w:bCs/>
          <w:sz w:val="28"/>
          <w:szCs w:val="28"/>
        </w:rPr>
      </w:pPr>
      <w:r w:rsidRPr="00913662">
        <w:rPr>
          <w:rFonts w:ascii="Bookman Old Style" w:hAnsi="Bookman Old Style"/>
          <w:b/>
          <w:bCs/>
          <w:sz w:val="28"/>
          <w:szCs w:val="28"/>
        </w:rPr>
        <w:t>ACTING JUSTICE OF APPEAL</w:t>
      </w:r>
    </w:p>
    <w:p w14:paraId="722473AB" w14:textId="77777777" w:rsidR="007E67A5" w:rsidRPr="009E14A0" w:rsidRDefault="007E67A5" w:rsidP="009523E8">
      <w:pPr>
        <w:pStyle w:val="NormalWeb"/>
        <w:ind w:left="720"/>
        <w:jc w:val="both"/>
        <w:rPr>
          <w:rFonts w:ascii="Bookman Old Style" w:hAnsi="Bookman Old Style" w:cstheme="minorHAnsi"/>
          <w:sz w:val="28"/>
          <w:szCs w:val="28"/>
        </w:rPr>
      </w:pPr>
    </w:p>
    <w:p w14:paraId="444FE930" w14:textId="1231A98F" w:rsidR="007E67A5" w:rsidRPr="009523E8" w:rsidRDefault="009523E8" w:rsidP="009523E8">
      <w:pPr>
        <w:pStyle w:val="NormalWeb"/>
        <w:jc w:val="both"/>
        <w:rPr>
          <w:rFonts w:ascii="Bookman Old Style" w:hAnsi="Bookman Old Style" w:cstheme="minorHAnsi"/>
          <w:b/>
          <w:bCs/>
          <w:sz w:val="28"/>
          <w:szCs w:val="28"/>
        </w:rPr>
      </w:pPr>
      <w:r w:rsidRPr="009523E8">
        <w:rPr>
          <w:rFonts w:ascii="Bookman Old Style" w:hAnsi="Bookman Old Style" w:cstheme="minorHAnsi"/>
          <w:b/>
          <w:bCs/>
          <w:sz w:val="28"/>
          <w:szCs w:val="28"/>
        </w:rPr>
        <w:t>FOR APPELLANTS:</w:t>
      </w:r>
      <w:r w:rsidR="005824B2">
        <w:rPr>
          <w:rFonts w:ascii="Bookman Old Style" w:hAnsi="Bookman Old Style" w:cstheme="minorHAnsi"/>
          <w:b/>
          <w:bCs/>
          <w:sz w:val="28"/>
          <w:szCs w:val="28"/>
        </w:rPr>
        <w:tab/>
      </w:r>
      <w:r w:rsidR="005824B2">
        <w:rPr>
          <w:rFonts w:ascii="Bookman Old Style" w:hAnsi="Bookman Old Style" w:cstheme="minorHAnsi"/>
          <w:b/>
          <w:bCs/>
          <w:sz w:val="28"/>
          <w:szCs w:val="28"/>
        </w:rPr>
        <w:tab/>
      </w:r>
      <w:r w:rsidR="005824B2">
        <w:rPr>
          <w:rFonts w:ascii="Bookman Old Style" w:hAnsi="Bookman Old Style" w:cstheme="minorHAnsi"/>
          <w:b/>
          <w:bCs/>
          <w:sz w:val="28"/>
          <w:szCs w:val="28"/>
        </w:rPr>
        <w:tab/>
      </w:r>
      <w:r w:rsidR="005824B2" w:rsidRPr="005824B2">
        <w:rPr>
          <w:rFonts w:ascii="Bookman Old Style" w:hAnsi="Bookman Old Style" w:cstheme="minorHAnsi"/>
          <w:sz w:val="28"/>
          <w:szCs w:val="28"/>
        </w:rPr>
        <w:t>ADV S T MAQAKACHANE</w:t>
      </w:r>
    </w:p>
    <w:p w14:paraId="163155C1" w14:textId="7B322F4F" w:rsidR="009523E8" w:rsidRPr="009523E8" w:rsidRDefault="009523E8" w:rsidP="009523E8">
      <w:pPr>
        <w:pStyle w:val="NormalWeb"/>
        <w:jc w:val="both"/>
        <w:rPr>
          <w:rFonts w:ascii="Bookman Old Style" w:hAnsi="Bookman Old Style" w:cstheme="minorHAnsi"/>
          <w:b/>
          <w:bCs/>
          <w:sz w:val="28"/>
          <w:szCs w:val="28"/>
        </w:rPr>
      </w:pPr>
      <w:r w:rsidRPr="009523E8">
        <w:rPr>
          <w:rFonts w:ascii="Bookman Old Style" w:hAnsi="Bookman Old Style" w:cstheme="minorHAnsi"/>
          <w:b/>
          <w:bCs/>
          <w:sz w:val="28"/>
          <w:szCs w:val="28"/>
        </w:rPr>
        <w:t>FOR RESPONDENTS:</w:t>
      </w:r>
      <w:r w:rsidRPr="009523E8">
        <w:rPr>
          <w:rFonts w:ascii="Bookman Old Style" w:hAnsi="Bookman Old Style" w:cstheme="minorHAnsi"/>
          <w:b/>
          <w:bCs/>
          <w:sz w:val="28"/>
          <w:szCs w:val="28"/>
        </w:rPr>
        <w:tab/>
      </w:r>
      <w:r w:rsidR="005824B2">
        <w:rPr>
          <w:rFonts w:ascii="Bookman Old Style" w:hAnsi="Bookman Old Style" w:cstheme="minorHAnsi"/>
          <w:b/>
          <w:bCs/>
          <w:sz w:val="28"/>
          <w:szCs w:val="28"/>
        </w:rPr>
        <w:tab/>
      </w:r>
      <w:r w:rsidR="005824B2" w:rsidRPr="005824B2">
        <w:rPr>
          <w:rFonts w:ascii="Bookman Old Style" w:hAnsi="Bookman Old Style" w:cstheme="minorHAnsi"/>
          <w:sz w:val="28"/>
          <w:szCs w:val="28"/>
        </w:rPr>
        <w:t>ADV R SETLOJOANE</w:t>
      </w:r>
    </w:p>
    <w:sectPr w:rsidR="009523E8" w:rsidRPr="009523E8">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6462" w14:textId="77777777" w:rsidR="00FF5DD2" w:rsidRDefault="00FF5DD2" w:rsidP="00064570">
      <w:r>
        <w:separator/>
      </w:r>
    </w:p>
  </w:endnote>
  <w:endnote w:type="continuationSeparator" w:id="0">
    <w:p w14:paraId="48873B92" w14:textId="77777777" w:rsidR="00FF5DD2" w:rsidRDefault="00FF5DD2" w:rsidP="0006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218262"/>
      <w:docPartObj>
        <w:docPartGallery w:val="Page Numbers (Bottom of Page)"/>
        <w:docPartUnique/>
      </w:docPartObj>
    </w:sdtPr>
    <w:sdtEndPr>
      <w:rPr>
        <w:rStyle w:val="PageNumber"/>
      </w:rPr>
    </w:sdtEndPr>
    <w:sdtContent>
      <w:p w14:paraId="78EB1B3C" w14:textId="1DCAEB1D" w:rsidR="00064570" w:rsidRDefault="00064570" w:rsidP="00E146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DC27E" w14:textId="77777777" w:rsidR="00064570" w:rsidRDefault="00064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6085315"/>
      <w:docPartObj>
        <w:docPartGallery w:val="Page Numbers (Bottom of Page)"/>
        <w:docPartUnique/>
      </w:docPartObj>
    </w:sdtPr>
    <w:sdtEndPr>
      <w:rPr>
        <w:rStyle w:val="PageNumber"/>
      </w:rPr>
    </w:sdtEndPr>
    <w:sdtContent>
      <w:p w14:paraId="509093ED" w14:textId="64E92774" w:rsidR="00064570" w:rsidRDefault="00064570" w:rsidP="00E146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564DB">
          <w:rPr>
            <w:rStyle w:val="PageNumber"/>
            <w:noProof/>
          </w:rPr>
          <w:t>16</w:t>
        </w:r>
        <w:r>
          <w:rPr>
            <w:rStyle w:val="PageNumber"/>
          </w:rPr>
          <w:fldChar w:fldCharType="end"/>
        </w:r>
      </w:p>
    </w:sdtContent>
  </w:sdt>
  <w:p w14:paraId="04BC8D97" w14:textId="77777777" w:rsidR="00064570" w:rsidRDefault="0006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2EEC7" w14:textId="77777777" w:rsidR="00FF5DD2" w:rsidRDefault="00FF5DD2" w:rsidP="00064570">
      <w:r>
        <w:separator/>
      </w:r>
    </w:p>
  </w:footnote>
  <w:footnote w:type="continuationSeparator" w:id="0">
    <w:p w14:paraId="161A23D7" w14:textId="77777777" w:rsidR="00FF5DD2" w:rsidRDefault="00FF5DD2" w:rsidP="00064570">
      <w:r>
        <w:continuationSeparator/>
      </w:r>
    </w:p>
  </w:footnote>
  <w:footnote w:id="1">
    <w:p w14:paraId="421D143D" w14:textId="5DB4809F" w:rsidR="00F15493" w:rsidRPr="00AB2147" w:rsidRDefault="00F15493" w:rsidP="00AB2147">
      <w:pPr>
        <w:pStyle w:val="FootnoteText"/>
        <w:ind w:firstLine="720"/>
        <w:rPr>
          <w:rFonts w:asciiTheme="minorHAnsi" w:hAnsiTheme="minorHAnsi" w:cstheme="minorHAnsi"/>
          <w:lang w:val="en-GB"/>
        </w:rPr>
      </w:pPr>
      <w:r w:rsidRPr="00AB2147">
        <w:rPr>
          <w:rStyle w:val="FootnoteReference"/>
          <w:rFonts w:asciiTheme="minorHAnsi" w:hAnsiTheme="minorHAnsi" w:cstheme="minorHAnsi"/>
        </w:rPr>
        <w:footnoteRef/>
      </w:r>
      <w:r w:rsidRPr="00AB2147">
        <w:rPr>
          <w:rFonts w:asciiTheme="minorHAnsi" w:hAnsiTheme="minorHAnsi" w:cstheme="minorHAnsi"/>
        </w:rPr>
        <w:t xml:space="preserve"> </w:t>
      </w:r>
      <w:r w:rsidRPr="00AB2147">
        <w:rPr>
          <w:rFonts w:asciiTheme="minorHAnsi" w:hAnsiTheme="minorHAnsi" w:cstheme="minorHAnsi"/>
          <w:lang w:val="en-GB"/>
        </w:rPr>
        <w:t>Para 6.2 of founding affidavit</w:t>
      </w:r>
    </w:p>
  </w:footnote>
  <w:footnote w:id="2">
    <w:p w14:paraId="07B9B38E" w14:textId="242D6BCB" w:rsidR="00FB765B" w:rsidRPr="00AB2147" w:rsidRDefault="00FB765B" w:rsidP="00AB2147">
      <w:pPr>
        <w:pStyle w:val="FootnoteText"/>
        <w:ind w:firstLine="720"/>
        <w:rPr>
          <w:rFonts w:asciiTheme="minorHAnsi" w:hAnsiTheme="minorHAnsi" w:cstheme="minorHAnsi"/>
          <w:lang w:val="en-GB"/>
        </w:rPr>
      </w:pPr>
      <w:r w:rsidRPr="00AB2147">
        <w:rPr>
          <w:rStyle w:val="FootnoteReference"/>
          <w:rFonts w:asciiTheme="minorHAnsi" w:hAnsiTheme="minorHAnsi" w:cstheme="minorHAnsi"/>
        </w:rPr>
        <w:footnoteRef/>
      </w:r>
      <w:r w:rsidRPr="00AB2147">
        <w:rPr>
          <w:rFonts w:asciiTheme="minorHAnsi" w:hAnsiTheme="minorHAnsi" w:cstheme="minorHAnsi"/>
        </w:rPr>
        <w:t xml:space="preserve"> </w:t>
      </w:r>
      <w:r w:rsidR="00DF54E5" w:rsidRPr="00AB2147">
        <w:rPr>
          <w:rFonts w:asciiTheme="minorHAnsi" w:hAnsiTheme="minorHAnsi" w:cstheme="minorHAnsi"/>
        </w:rPr>
        <w:t>See p 5-6 of appellant heads of argument</w:t>
      </w:r>
      <w:r w:rsidR="001346A7">
        <w:rPr>
          <w:rFonts w:asciiTheme="minorHAnsi" w:hAnsiTheme="minorHAnsi" w:cstheme="minorHAnsi"/>
        </w:rPr>
        <w:t>.</w:t>
      </w:r>
    </w:p>
  </w:footnote>
  <w:footnote w:id="3">
    <w:p w14:paraId="541B2F69" w14:textId="6D4BEE55" w:rsidR="00CC2636" w:rsidRPr="00AB2147" w:rsidRDefault="00CC2636" w:rsidP="00AB2147">
      <w:pPr>
        <w:pStyle w:val="FootnoteText"/>
        <w:ind w:firstLine="720"/>
        <w:rPr>
          <w:rFonts w:asciiTheme="minorHAnsi" w:hAnsiTheme="minorHAnsi" w:cstheme="minorHAnsi"/>
          <w:lang w:val="en-GB"/>
        </w:rPr>
      </w:pPr>
      <w:r w:rsidRPr="00E2100B">
        <w:rPr>
          <w:rStyle w:val="FootnoteReference"/>
        </w:rPr>
        <w:footnoteRef/>
      </w:r>
      <w:r w:rsidRPr="00E2100B">
        <w:t xml:space="preserve"> </w:t>
      </w:r>
      <w:r w:rsidRPr="00AB2147">
        <w:rPr>
          <w:rFonts w:asciiTheme="minorHAnsi" w:hAnsiTheme="minorHAnsi" w:cstheme="minorHAnsi"/>
        </w:rPr>
        <w:t>(</w:t>
      </w:r>
      <w:r w:rsidRPr="00AB2147">
        <w:rPr>
          <w:rFonts w:asciiTheme="minorHAnsi" w:hAnsiTheme="minorHAnsi" w:cstheme="minorHAnsi"/>
          <w:lang w:val="en-GB"/>
        </w:rPr>
        <w:t>C of A (CIV) 15/2021) [2021] LSCA 9 (14 May 2021)</w:t>
      </w:r>
      <w:r w:rsidR="001346A7">
        <w:rPr>
          <w:rFonts w:asciiTheme="minorHAnsi" w:hAnsiTheme="minorHAnsi" w:cstheme="minorHAnsi"/>
          <w:lang w:val="en-GB"/>
        </w:rPr>
        <w:t>.</w:t>
      </w:r>
    </w:p>
  </w:footnote>
  <w:footnote w:id="4">
    <w:p w14:paraId="7182174A" w14:textId="11BB8F38" w:rsidR="00696E94" w:rsidRDefault="00696E94" w:rsidP="007A22EA">
      <w:pPr>
        <w:pStyle w:val="FootnoteText"/>
        <w:ind w:left="720"/>
        <w:jc w:val="both"/>
        <w:rPr>
          <w:lang w:val="en-GB"/>
        </w:rPr>
      </w:pPr>
      <w:r>
        <w:rPr>
          <w:rStyle w:val="FootnoteReference"/>
        </w:rPr>
        <w:footnoteRef/>
      </w:r>
      <w:r>
        <w:t xml:space="preserve"> </w:t>
      </w:r>
      <w:r>
        <w:rPr>
          <w:lang w:val="en-GB"/>
        </w:rPr>
        <w:t>(a) that the 1</w:t>
      </w:r>
      <w:r w:rsidRPr="007656FB">
        <w:rPr>
          <w:vertAlign w:val="superscript"/>
          <w:lang w:val="en-GB"/>
        </w:rPr>
        <w:t>st</w:t>
      </w:r>
      <w:r>
        <w:rPr>
          <w:lang w:val="en-GB"/>
        </w:rPr>
        <w:t xml:space="preserve"> appellant be restrained from discharging the respondents as contemplated in the show-cause letters; (b) that the 1</w:t>
      </w:r>
      <w:r w:rsidRPr="007656FB">
        <w:rPr>
          <w:vertAlign w:val="superscript"/>
          <w:lang w:val="en-GB"/>
        </w:rPr>
        <w:t>st</w:t>
      </w:r>
      <w:r>
        <w:rPr>
          <w:lang w:val="en-GB"/>
        </w:rPr>
        <w:t xml:space="preserve"> appellant allows the respondents to continue with the training pending finalisation of the application; (c) that the show-cause letters be held in abeyance pending the finalisation of the application; (d) that the 1</w:t>
      </w:r>
      <w:r w:rsidRPr="007656FB">
        <w:rPr>
          <w:vertAlign w:val="superscript"/>
          <w:lang w:val="en-GB"/>
        </w:rPr>
        <w:t>st</w:t>
      </w:r>
      <w:r>
        <w:rPr>
          <w:lang w:val="en-GB"/>
        </w:rPr>
        <w:t xml:space="preserve"> appellant produces the record of proceedings leading to the refusal to furnish further particulars sought by the respondents</w:t>
      </w:r>
    </w:p>
    <w:p w14:paraId="6372203F" w14:textId="77777777" w:rsidR="007A22EA" w:rsidRPr="007656FB" w:rsidRDefault="007A22EA" w:rsidP="007A22EA">
      <w:pPr>
        <w:pStyle w:val="FootnoteText"/>
        <w:ind w:left="720"/>
        <w:jc w:val="both"/>
        <w:rPr>
          <w:lang w:val="en-GB"/>
        </w:rPr>
      </w:pPr>
    </w:p>
  </w:footnote>
  <w:footnote w:id="5">
    <w:p w14:paraId="25B88375" w14:textId="46903E1D" w:rsidR="00696E94" w:rsidRDefault="00DB6F84" w:rsidP="00DB6F84">
      <w:pPr>
        <w:pStyle w:val="FootnoteText"/>
        <w:ind w:left="720"/>
        <w:jc w:val="both"/>
        <w:rPr>
          <w:lang w:val="en-GB"/>
        </w:rPr>
      </w:pPr>
      <w:r>
        <w:rPr>
          <w:rStyle w:val="FootnoteReference"/>
          <w:rFonts w:asciiTheme="minorHAnsi" w:hAnsiTheme="minorHAnsi" w:cstheme="minorHAnsi"/>
        </w:rPr>
        <w:footnoteRef/>
      </w:r>
      <w:r>
        <w:rPr>
          <w:rFonts w:asciiTheme="minorHAnsi" w:hAnsiTheme="minorHAnsi" w:cstheme="minorHAnsi"/>
        </w:rPr>
        <w:t xml:space="preserve"> </w:t>
      </w:r>
      <w:r w:rsidR="00546CCB">
        <w:rPr>
          <w:lang w:val="en-GB"/>
        </w:rPr>
        <w:t>(a) that the decision refusing further and better particulars be set aside; (b) that the 1</w:t>
      </w:r>
      <w:r w:rsidR="00546CCB" w:rsidRPr="00546CCB">
        <w:rPr>
          <w:vertAlign w:val="superscript"/>
          <w:lang w:val="en-GB"/>
        </w:rPr>
        <w:t>st</w:t>
      </w:r>
      <w:r w:rsidR="00546CCB">
        <w:rPr>
          <w:lang w:val="en-GB"/>
        </w:rPr>
        <w:t xml:space="preserve"> appellant provide further particulars within 10 days of the order; (c) that the respondents be availed the vetting report disclosing that they are members of a notorious criminal gang; (d) that the processes ensuing from a refusal to provide further particulars be set aside; and (e) that the decision discharging the respondents from the training programme be set aside and that respondents be reinstated.</w:t>
      </w:r>
    </w:p>
    <w:p w14:paraId="52331BB1" w14:textId="77777777" w:rsidR="007A22EA" w:rsidRPr="00696E94" w:rsidRDefault="007A22EA" w:rsidP="007A22EA">
      <w:pPr>
        <w:pStyle w:val="FootnoteText"/>
        <w:ind w:left="720" w:firstLine="120"/>
        <w:jc w:val="both"/>
        <w:rPr>
          <w:lang w:val="en-GB"/>
        </w:rPr>
      </w:pPr>
    </w:p>
  </w:footnote>
  <w:footnote w:id="6">
    <w:p w14:paraId="02E178E7" w14:textId="77777777" w:rsidR="00DD5ACA" w:rsidRPr="002D194D" w:rsidRDefault="00DD5ACA" w:rsidP="00DD5ACA">
      <w:pPr>
        <w:pStyle w:val="FootnoteText"/>
        <w:ind w:left="720"/>
        <w:jc w:val="both"/>
        <w:rPr>
          <w:lang w:val="en-GB"/>
        </w:rPr>
      </w:pPr>
      <w:r>
        <w:rPr>
          <w:lang w:val="en-GB"/>
        </w:rPr>
        <w:t>Para[1] of judgment to wit, that (a) the 1</w:t>
      </w:r>
      <w:r w:rsidRPr="00ED0197">
        <w:rPr>
          <w:vertAlign w:val="superscript"/>
          <w:lang w:val="en-GB"/>
        </w:rPr>
        <w:t>st</w:t>
      </w:r>
      <w:r>
        <w:rPr>
          <w:lang w:val="en-GB"/>
        </w:rPr>
        <w:t xml:space="preserve"> appellant produce the record of proceedings resulting in the decision to remove the respondents from the training programme; (b)  the decision taken by the [1</w:t>
      </w:r>
      <w:r w:rsidRPr="00ED0197">
        <w:rPr>
          <w:vertAlign w:val="superscript"/>
          <w:lang w:val="en-GB"/>
        </w:rPr>
        <w:t>st</w:t>
      </w:r>
      <w:r>
        <w:rPr>
          <w:lang w:val="en-GB"/>
        </w:rPr>
        <w:t xml:space="preserve"> appellant] to discharge the [respondents] from the recruitment programme be held in abeyance until the application was finalised; (c) the decision to discharge the respondents from the programme be set aside as irregular and null and void; (d) the 1</w:t>
      </w:r>
      <w:r w:rsidRPr="00ED0197">
        <w:rPr>
          <w:vertAlign w:val="superscript"/>
          <w:lang w:val="en-GB"/>
        </w:rPr>
        <w:t>st</w:t>
      </w:r>
      <w:r>
        <w:rPr>
          <w:lang w:val="en-GB"/>
        </w:rPr>
        <w:t xml:space="preserve"> appellant reinstate the respondents into the recruitment programme.</w:t>
      </w:r>
    </w:p>
  </w:footnote>
  <w:footnote w:id="7">
    <w:p w14:paraId="21F06F8D" w14:textId="2C543D79" w:rsidR="00C87935" w:rsidRPr="00C87935" w:rsidRDefault="00C87935" w:rsidP="00DD5ACA">
      <w:pPr>
        <w:pStyle w:val="FootnoteText"/>
        <w:ind w:firstLine="720"/>
        <w:rPr>
          <w:lang w:val="en-GB"/>
        </w:rPr>
      </w:pPr>
      <w:r>
        <w:rPr>
          <w:rStyle w:val="FootnoteReference"/>
        </w:rPr>
        <w:footnoteRef/>
      </w:r>
      <w:r>
        <w:t xml:space="preserve"> </w:t>
      </w:r>
      <w:r>
        <w:rPr>
          <w:lang w:val="en-GB"/>
        </w:rPr>
        <w:t>1989(4) SA 31(T) at 35I – 36H</w:t>
      </w:r>
    </w:p>
  </w:footnote>
  <w:footnote w:id="8">
    <w:p w14:paraId="63853C5D" w14:textId="406E1406" w:rsidR="00BA1B79" w:rsidRPr="00BA1B79" w:rsidRDefault="00BA1B79">
      <w:pPr>
        <w:pStyle w:val="FootnoteText"/>
        <w:rPr>
          <w:lang w:val="en-GB"/>
        </w:rPr>
      </w:pPr>
      <w:r>
        <w:rPr>
          <w:rStyle w:val="FootnoteReference"/>
        </w:rPr>
        <w:footnoteRef/>
      </w:r>
      <w:r>
        <w:t xml:space="preserve"> </w:t>
      </w:r>
      <w:r>
        <w:rPr>
          <w:lang w:val="en-GB"/>
        </w:rPr>
        <w:t xml:space="preserve">Cf </w:t>
      </w:r>
      <w:r w:rsidR="00FE3594" w:rsidRPr="00FE3594">
        <w:rPr>
          <w:i/>
          <w:iCs/>
          <w:lang w:val="en-GB"/>
        </w:rPr>
        <w:t>Barros &amp; Anor v Chimponda</w:t>
      </w:r>
      <w:r w:rsidR="00FE3594">
        <w:rPr>
          <w:lang w:val="en-GB"/>
        </w:rPr>
        <w:t xml:space="preserve"> 1999 (1) ZLR 58 (S) at 62F-63A, per Gubbay CJ, and </w:t>
      </w:r>
      <w:r w:rsidR="00FE3594" w:rsidRPr="00FE3594">
        <w:rPr>
          <w:i/>
          <w:iCs/>
          <w:lang w:val="en-GB"/>
        </w:rPr>
        <w:t xml:space="preserve">Farmers’ Co-operative Society (Reg) v Berry </w:t>
      </w:r>
      <w:r w:rsidR="00FE3594">
        <w:rPr>
          <w:lang w:val="en-GB"/>
        </w:rPr>
        <w:t>1912 AD 343 at 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6AB"/>
    <w:multiLevelType w:val="hybridMultilevel"/>
    <w:tmpl w:val="C7909692"/>
    <w:lvl w:ilvl="0" w:tplc="07909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511A9"/>
    <w:multiLevelType w:val="hybridMultilevel"/>
    <w:tmpl w:val="51A0D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6E"/>
    <w:rsid w:val="00011A10"/>
    <w:rsid w:val="00021347"/>
    <w:rsid w:val="00041CF8"/>
    <w:rsid w:val="0005096E"/>
    <w:rsid w:val="00064570"/>
    <w:rsid w:val="00067D76"/>
    <w:rsid w:val="00090F1E"/>
    <w:rsid w:val="000A2022"/>
    <w:rsid w:val="000E750E"/>
    <w:rsid w:val="00130B8E"/>
    <w:rsid w:val="00130BAC"/>
    <w:rsid w:val="001346A7"/>
    <w:rsid w:val="00143043"/>
    <w:rsid w:val="001466C0"/>
    <w:rsid w:val="001504CD"/>
    <w:rsid w:val="0015672C"/>
    <w:rsid w:val="0019512F"/>
    <w:rsid w:val="001B5D00"/>
    <w:rsid w:val="001C00DF"/>
    <w:rsid w:val="001D2FD6"/>
    <w:rsid w:val="001E7BC1"/>
    <w:rsid w:val="002003FC"/>
    <w:rsid w:val="00227EC8"/>
    <w:rsid w:val="00231F01"/>
    <w:rsid w:val="00241B80"/>
    <w:rsid w:val="00253EB3"/>
    <w:rsid w:val="00264BA7"/>
    <w:rsid w:val="002837FA"/>
    <w:rsid w:val="0029285F"/>
    <w:rsid w:val="00293AE6"/>
    <w:rsid w:val="00297E31"/>
    <w:rsid w:val="002C04BC"/>
    <w:rsid w:val="002C09D1"/>
    <w:rsid w:val="002C32CB"/>
    <w:rsid w:val="002D194D"/>
    <w:rsid w:val="002D50CB"/>
    <w:rsid w:val="002E48A7"/>
    <w:rsid w:val="002E4986"/>
    <w:rsid w:val="00303FE9"/>
    <w:rsid w:val="003044E0"/>
    <w:rsid w:val="00316F18"/>
    <w:rsid w:val="00330FD9"/>
    <w:rsid w:val="00332A1C"/>
    <w:rsid w:val="0033406E"/>
    <w:rsid w:val="003564DB"/>
    <w:rsid w:val="00370587"/>
    <w:rsid w:val="00372ACC"/>
    <w:rsid w:val="0037368E"/>
    <w:rsid w:val="003807E6"/>
    <w:rsid w:val="0039145F"/>
    <w:rsid w:val="003A164E"/>
    <w:rsid w:val="003A1CAA"/>
    <w:rsid w:val="003A1CE9"/>
    <w:rsid w:val="003A3577"/>
    <w:rsid w:val="003B032E"/>
    <w:rsid w:val="003F38A5"/>
    <w:rsid w:val="00416ED5"/>
    <w:rsid w:val="00422350"/>
    <w:rsid w:val="00425072"/>
    <w:rsid w:val="00440E65"/>
    <w:rsid w:val="0045319F"/>
    <w:rsid w:val="00462AB1"/>
    <w:rsid w:val="00463F1B"/>
    <w:rsid w:val="004658AE"/>
    <w:rsid w:val="00467EE5"/>
    <w:rsid w:val="004764A8"/>
    <w:rsid w:val="00477684"/>
    <w:rsid w:val="0048609B"/>
    <w:rsid w:val="004B722A"/>
    <w:rsid w:val="004C5706"/>
    <w:rsid w:val="004E287A"/>
    <w:rsid w:val="004F27B8"/>
    <w:rsid w:val="004F6273"/>
    <w:rsid w:val="00516975"/>
    <w:rsid w:val="0053311C"/>
    <w:rsid w:val="005452C9"/>
    <w:rsid w:val="00546CCB"/>
    <w:rsid w:val="00550D27"/>
    <w:rsid w:val="0055516E"/>
    <w:rsid w:val="0055606E"/>
    <w:rsid w:val="005579E0"/>
    <w:rsid w:val="005670A6"/>
    <w:rsid w:val="005824B2"/>
    <w:rsid w:val="00582729"/>
    <w:rsid w:val="00592994"/>
    <w:rsid w:val="00596C69"/>
    <w:rsid w:val="005A4680"/>
    <w:rsid w:val="005D4E6A"/>
    <w:rsid w:val="005F5EDA"/>
    <w:rsid w:val="00606D9A"/>
    <w:rsid w:val="00617A06"/>
    <w:rsid w:val="006244A4"/>
    <w:rsid w:val="0062537F"/>
    <w:rsid w:val="00630833"/>
    <w:rsid w:val="00654642"/>
    <w:rsid w:val="0065734F"/>
    <w:rsid w:val="00657A7F"/>
    <w:rsid w:val="00661B0E"/>
    <w:rsid w:val="00680ED8"/>
    <w:rsid w:val="00696E94"/>
    <w:rsid w:val="00697C7D"/>
    <w:rsid w:val="006A6DBB"/>
    <w:rsid w:val="006B6337"/>
    <w:rsid w:val="006C5073"/>
    <w:rsid w:val="006E1B26"/>
    <w:rsid w:val="007034FA"/>
    <w:rsid w:val="007656FB"/>
    <w:rsid w:val="00772883"/>
    <w:rsid w:val="00784EF4"/>
    <w:rsid w:val="007924CE"/>
    <w:rsid w:val="007953A0"/>
    <w:rsid w:val="007A22EA"/>
    <w:rsid w:val="007B236E"/>
    <w:rsid w:val="007C3E6C"/>
    <w:rsid w:val="007E67A5"/>
    <w:rsid w:val="0083189D"/>
    <w:rsid w:val="008634F3"/>
    <w:rsid w:val="008A063E"/>
    <w:rsid w:val="008A0D15"/>
    <w:rsid w:val="008A5914"/>
    <w:rsid w:val="008D7E17"/>
    <w:rsid w:val="008E7F19"/>
    <w:rsid w:val="008F1C32"/>
    <w:rsid w:val="008F2CE2"/>
    <w:rsid w:val="008F6CD6"/>
    <w:rsid w:val="00907437"/>
    <w:rsid w:val="00913662"/>
    <w:rsid w:val="00950B6F"/>
    <w:rsid w:val="009523E8"/>
    <w:rsid w:val="009604FE"/>
    <w:rsid w:val="009835D8"/>
    <w:rsid w:val="0099296A"/>
    <w:rsid w:val="00997887"/>
    <w:rsid w:val="009B4747"/>
    <w:rsid w:val="009C0A96"/>
    <w:rsid w:val="009D753B"/>
    <w:rsid w:val="009E14A0"/>
    <w:rsid w:val="009E5192"/>
    <w:rsid w:val="009F1D08"/>
    <w:rsid w:val="00A765A1"/>
    <w:rsid w:val="00AA2CE1"/>
    <w:rsid w:val="00AB07B0"/>
    <w:rsid w:val="00AB13D9"/>
    <w:rsid w:val="00AB2147"/>
    <w:rsid w:val="00AC3554"/>
    <w:rsid w:val="00AD611F"/>
    <w:rsid w:val="00AE73F5"/>
    <w:rsid w:val="00AF5592"/>
    <w:rsid w:val="00B257F8"/>
    <w:rsid w:val="00B42697"/>
    <w:rsid w:val="00B522CE"/>
    <w:rsid w:val="00B661B4"/>
    <w:rsid w:val="00B858F9"/>
    <w:rsid w:val="00B95EF4"/>
    <w:rsid w:val="00BA1B79"/>
    <w:rsid w:val="00BA2817"/>
    <w:rsid w:val="00BA5440"/>
    <w:rsid w:val="00BD2B2D"/>
    <w:rsid w:val="00BD448D"/>
    <w:rsid w:val="00C01042"/>
    <w:rsid w:val="00C219A9"/>
    <w:rsid w:val="00C45FDE"/>
    <w:rsid w:val="00C466C5"/>
    <w:rsid w:val="00C474C0"/>
    <w:rsid w:val="00C70B22"/>
    <w:rsid w:val="00C8415E"/>
    <w:rsid w:val="00C87935"/>
    <w:rsid w:val="00CA477F"/>
    <w:rsid w:val="00CB151E"/>
    <w:rsid w:val="00CB1FD2"/>
    <w:rsid w:val="00CC2636"/>
    <w:rsid w:val="00CE3734"/>
    <w:rsid w:val="00D02E1A"/>
    <w:rsid w:val="00D05254"/>
    <w:rsid w:val="00D1460B"/>
    <w:rsid w:val="00D70BD5"/>
    <w:rsid w:val="00D81B84"/>
    <w:rsid w:val="00D86DD5"/>
    <w:rsid w:val="00D86EAD"/>
    <w:rsid w:val="00DB6F84"/>
    <w:rsid w:val="00DD5ACA"/>
    <w:rsid w:val="00DE098A"/>
    <w:rsid w:val="00DF033B"/>
    <w:rsid w:val="00DF54E5"/>
    <w:rsid w:val="00E10585"/>
    <w:rsid w:val="00E20F7A"/>
    <w:rsid w:val="00E2100B"/>
    <w:rsid w:val="00E216A3"/>
    <w:rsid w:val="00E23507"/>
    <w:rsid w:val="00E239AD"/>
    <w:rsid w:val="00E31215"/>
    <w:rsid w:val="00E32CB3"/>
    <w:rsid w:val="00E476B0"/>
    <w:rsid w:val="00E5532F"/>
    <w:rsid w:val="00E71856"/>
    <w:rsid w:val="00E73000"/>
    <w:rsid w:val="00E83EDF"/>
    <w:rsid w:val="00E94930"/>
    <w:rsid w:val="00EC55ED"/>
    <w:rsid w:val="00ED0197"/>
    <w:rsid w:val="00ED6CF5"/>
    <w:rsid w:val="00EE0A78"/>
    <w:rsid w:val="00EE4AC2"/>
    <w:rsid w:val="00EF7FC4"/>
    <w:rsid w:val="00F1253B"/>
    <w:rsid w:val="00F147C7"/>
    <w:rsid w:val="00F15493"/>
    <w:rsid w:val="00F232C0"/>
    <w:rsid w:val="00F839D8"/>
    <w:rsid w:val="00FA62E8"/>
    <w:rsid w:val="00FB765B"/>
    <w:rsid w:val="00FC5E30"/>
    <w:rsid w:val="00FD7C2D"/>
    <w:rsid w:val="00FE3594"/>
    <w:rsid w:val="00FE4411"/>
    <w:rsid w:val="00FE6897"/>
    <w:rsid w:val="00FF5DD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FCDC"/>
  <w15:chartTrackingRefBased/>
  <w15:docId w15:val="{D6C48257-F10A-FF4F-A11A-FF7B38D0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45319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6E"/>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064570"/>
    <w:pPr>
      <w:tabs>
        <w:tab w:val="center" w:pos="4513"/>
        <w:tab w:val="right" w:pos="9026"/>
      </w:tabs>
    </w:pPr>
  </w:style>
  <w:style w:type="character" w:customStyle="1" w:styleId="FooterChar">
    <w:name w:val="Footer Char"/>
    <w:basedOn w:val="DefaultParagraphFont"/>
    <w:link w:val="Footer"/>
    <w:uiPriority w:val="99"/>
    <w:rsid w:val="0006457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64570"/>
  </w:style>
  <w:style w:type="paragraph" w:styleId="FootnoteText">
    <w:name w:val="footnote text"/>
    <w:basedOn w:val="Normal"/>
    <w:link w:val="FootnoteTextChar"/>
    <w:uiPriority w:val="99"/>
    <w:semiHidden/>
    <w:unhideWhenUsed/>
    <w:rsid w:val="00F15493"/>
    <w:rPr>
      <w:sz w:val="20"/>
      <w:szCs w:val="20"/>
    </w:rPr>
  </w:style>
  <w:style w:type="character" w:customStyle="1" w:styleId="FootnoteTextChar">
    <w:name w:val="Footnote Text Char"/>
    <w:basedOn w:val="DefaultParagraphFont"/>
    <w:link w:val="FootnoteText"/>
    <w:uiPriority w:val="99"/>
    <w:semiHidden/>
    <w:rsid w:val="00F1549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15493"/>
    <w:rPr>
      <w:vertAlign w:val="superscript"/>
    </w:rPr>
  </w:style>
  <w:style w:type="paragraph" w:styleId="NormalWeb">
    <w:name w:val="Normal (Web)"/>
    <w:basedOn w:val="Normal"/>
    <w:uiPriority w:val="99"/>
    <w:unhideWhenUsed/>
    <w:rsid w:val="00143043"/>
    <w:pPr>
      <w:spacing w:before="100" w:beforeAutospacing="1" w:after="100" w:afterAutospacing="1"/>
    </w:pPr>
  </w:style>
  <w:style w:type="paragraph" w:styleId="BalloonText">
    <w:name w:val="Balloon Text"/>
    <w:basedOn w:val="Normal"/>
    <w:link w:val="BalloonTextChar"/>
    <w:uiPriority w:val="99"/>
    <w:semiHidden/>
    <w:unhideWhenUsed/>
    <w:rsid w:val="007C3E6C"/>
    <w:rPr>
      <w:sz w:val="18"/>
      <w:szCs w:val="18"/>
    </w:rPr>
  </w:style>
  <w:style w:type="character" w:customStyle="1" w:styleId="BalloonTextChar">
    <w:name w:val="Balloon Text Char"/>
    <w:basedOn w:val="DefaultParagraphFont"/>
    <w:link w:val="BalloonText"/>
    <w:uiPriority w:val="99"/>
    <w:semiHidden/>
    <w:rsid w:val="007C3E6C"/>
    <w:rPr>
      <w:rFonts w:ascii="Times New Roman" w:eastAsia="Times New Roman" w:hAnsi="Times New Roman" w:cs="Times New Roman"/>
      <w:sz w:val="18"/>
      <w:szCs w:val="18"/>
      <w:lang w:eastAsia="en-GB"/>
    </w:rPr>
  </w:style>
  <w:style w:type="paragraph" w:styleId="Revision">
    <w:name w:val="Revision"/>
    <w:hidden/>
    <w:uiPriority w:val="99"/>
    <w:semiHidden/>
    <w:rsid w:val="001E7BC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55680">
      <w:bodyDiv w:val="1"/>
      <w:marLeft w:val="0"/>
      <w:marRight w:val="0"/>
      <w:marTop w:val="0"/>
      <w:marBottom w:val="0"/>
      <w:divBdr>
        <w:top w:val="none" w:sz="0" w:space="0" w:color="auto"/>
        <w:left w:val="none" w:sz="0" w:space="0" w:color="auto"/>
        <w:bottom w:val="none" w:sz="0" w:space="0" w:color="auto"/>
        <w:right w:val="none" w:sz="0" w:space="0" w:color="auto"/>
      </w:divBdr>
      <w:divsChild>
        <w:div w:id="1113743645">
          <w:marLeft w:val="0"/>
          <w:marRight w:val="0"/>
          <w:marTop w:val="0"/>
          <w:marBottom w:val="0"/>
          <w:divBdr>
            <w:top w:val="none" w:sz="0" w:space="0" w:color="auto"/>
            <w:left w:val="none" w:sz="0" w:space="0" w:color="auto"/>
            <w:bottom w:val="none" w:sz="0" w:space="0" w:color="auto"/>
            <w:right w:val="none" w:sz="0" w:space="0" w:color="auto"/>
          </w:divBdr>
          <w:divsChild>
            <w:div w:id="1358849246">
              <w:marLeft w:val="0"/>
              <w:marRight w:val="0"/>
              <w:marTop w:val="0"/>
              <w:marBottom w:val="0"/>
              <w:divBdr>
                <w:top w:val="none" w:sz="0" w:space="0" w:color="auto"/>
                <w:left w:val="none" w:sz="0" w:space="0" w:color="auto"/>
                <w:bottom w:val="none" w:sz="0" w:space="0" w:color="auto"/>
                <w:right w:val="none" w:sz="0" w:space="0" w:color="auto"/>
              </w:divBdr>
              <w:divsChild>
                <w:div w:id="12244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sChild>
        <w:div w:id="1421221525">
          <w:marLeft w:val="0"/>
          <w:marRight w:val="0"/>
          <w:marTop w:val="0"/>
          <w:marBottom w:val="0"/>
          <w:divBdr>
            <w:top w:val="none" w:sz="0" w:space="0" w:color="auto"/>
            <w:left w:val="none" w:sz="0" w:space="0" w:color="auto"/>
            <w:bottom w:val="none" w:sz="0" w:space="0" w:color="auto"/>
            <w:right w:val="none" w:sz="0" w:space="0" w:color="auto"/>
          </w:divBdr>
        </w:div>
      </w:divsChild>
    </w:div>
    <w:div w:id="1276718321">
      <w:bodyDiv w:val="1"/>
      <w:marLeft w:val="0"/>
      <w:marRight w:val="0"/>
      <w:marTop w:val="0"/>
      <w:marBottom w:val="0"/>
      <w:divBdr>
        <w:top w:val="none" w:sz="0" w:space="0" w:color="auto"/>
        <w:left w:val="none" w:sz="0" w:space="0" w:color="auto"/>
        <w:bottom w:val="none" w:sz="0" w:space="0" w:color="auto"/>
        <w:right w:val="none" w:sz="0" w:space="0" w:color="auto"/>
      </w:divBdr>
      <w:divsChild>
        <w:div w:id="1187448908">
          <w:marLeft w:val="0"/>
          <w:marRight w:val="0"/>
          <w:marTop w:val="0"/>
          <w:marBottom w:val="0"/>
          <w:divBdr>
            <w:top w:val="none" w:sz="0" w:space="0" w:color="auto"/>
            <w:left w:val="none" w:sz="0" w:space="0" w:color="auto"/>
            <w:bottom w:val="none" w:sz="0" w:space="0" w:color="auto"/>
            <w:right w:val="none" w:sz="0" w:space="0" w:color="auto"/>
          </w:divBdr>
          <w:divsChild>
            <w:div w:id="1856383501">
              <w:marLeft w:val="0"/>
              <w:marRight w:val="0"/>
              <w:marTop w:val="0"/>
              <w:marBottom w:val="0"/>
              <w:divBdr>
                <w:top w:val="none" w:sz="0" w:space="0" w:color="auto"/>
                <w:left w:val="none" w:sz="0" w:space="0" w:color="auto"/>
                <w:bottom w:val="none" w:sz="0" w:space="0" w:color="auto"/>
                <w:right w:val="none" w:sz="0" w:space="0" w:color="auto"/>
              </w:divBdr>
              <w:divsChild>
                <w:div w:id="14295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4894">
      <w:bodyDiv w:val="1"/>
      <w:marLeft w:val="0"/>
      <w:marRight w:val="0"/>
      <w:marTop w:val="0"/>
      <w:marBottom w:val="0"/>
      <w:divBdr>
        <w:top w:val="none" w:sz="0" w:space="0" w:color="auto"/>
        <w:left w:val="none" w:sz="0" w:space="0" w:color="auto"/>
        <w:bottom w:val="none" w:sz="0" w:space="0" w:color="auto"/>
        <w:right w:val="none" w:sz="0" w:space="0" w:color="auto"/>
      </w:divBdr>
      <w:divsChild>
        <w:div w:id="445318414">
          <w:marLeft w:val="0"/>
          <w:marRight w:val="0"/>
          <w:marTop w:val="0"/>
          <w:marBottom w:val="0"/>
          <w:divBdr>
            <w:top w:val="none" w:sz="0" w:space="0" w:color="auto"/>
            <w:left w:val="none" w:sz="0" w:space="0" w:color="auto"/>
            <w:bottom w:val="none" w:sz="0" w:space="0" w:color="auto"/>
            <w:right w:val="none" w:sz="0" w:space="0" w:color="auto"/>
          </w:divBdr>
        </w:div>
      </w:divsChild>
    </w:div>
    <w:div w:id="1886403452">
      <w:bodyDiv w:val="1"/>
      <w:marLeft w:val="0"/>
      <w:marRight w:val="0"/>
      <w:marTop w:val="0"/>
      <w:marBottom w:val="0"/>
      <w:divBdr>
        <w:top w:val="none" w:sz="0" w:space="0" w:color="auto"/>
        <w:left w:val="none" w:sz="0" w:space="0" w:color="auto"/>
        <w:bottom w:val="none" w:sz="0" w:space="0" w:color="auto"/>
        <w:right w:val="none" w:sz="0" w:space="0" w:color="auto"/>
      </w:divBdr>
      <w:divsChild>
        <w:div w:id="1661927564">
          <w:marLeft w:val="0"/>
          <w:marRight w:val="0"/>
          <w:marTop w:val="0"/>
          <w:marBottom w:val="0"/>
          <w:divBdr>
            <w:top w:val="none" w:sz="0" w:space="0" w:color="auto"/>
            <w:left w:val="none" w:sz="0" w:space="0" w:color="auto"/>
            <w:bottom w:val="none" w:sz="0" w:space="0" w:color="auto"/>
            <w:right w:val="none" w:sz="0" w:space="0" w:color="auto"/>
          </w:divBdr>
          <w:divsChild>
            <w:div w:id="1007558664">
              <w:marLeft w:val="0"/>
              <w:marRight w:val="0"/>
              <w:marTop w:val="0"/>
              <w:marBottom w:val="0"/>
              <w:divBdr>
                <w:top w:val="none" w:sz="0" w:space="0" w:color="auto"/>
                <w:left w:val="none" w:sz="0" w:space="0" w:color="auto"/>
                <w:bottom w:val="none" w:sz="0" w:space="0" w:color="auto"/>
                <w:right w:val="none" w:sz="0" w:space="0" w:color="auto"/>
              </w:divBdr>
              <w:divsChild>
                <w:div w:id="12934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6926</Words>
  <Characters>39481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7</cp:revision>
  <dcterms:created xsi:type="dcterms:W3CDTF">2022-11-15T07:38:00Z</dcterms:created>
  <dcterms:modified xsi:type="dcterms:W3CDTF">2022-12-13T14:06:00Z</dcterms:modified>
</cp:coreProperties>
</file>